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theme/themeOverride31.xml" ContentType="application/vnd.openxmlformats-officedocument.themeOverride+xml"/>
  <Override PartName="/word/charts/chart32.xml" ContentType="application/vnd.openxmlformats-officedocument.drawingml.chart+xml"/>
  <Override PartName="/word/theme/themeOverride32.xml" ContentType="application/vnd.openxmlformats-officedocument.themeOverride+xml"/>
  <Override PartName="/word/charts/chart33.xml" ContentType="application/vnd.openxmlformats-officedocument.drawingml.chart+xml"/>
  <Override PartName="/word/theme/themeOverride33.xml" ContentType="application/vnd.openxmlformats-officedocument.themeOverride+xml"/>
  <Override PartName="/word/charts/chart34.xml" ContentType="application/vnd.openxmlformats-officedocument.drawingml.chart+xml"/>
  <Override PartName="/word/theme/themeOverride34.xml" ContentType="application/vnd.openxmlformats-officedocument.themeOverride+xml"/>
  <Override PartName="/word/charts/chart35.xml" ContentType="application/vnd.openxmlformats-officedocument.drawingml.chart+xml"/>
  <Override PartName="/word/theme/themeOverride35.xml" ContentType="application/vnd.openxmlformats-officedocument.themeOverride+xml"/>
  <Override PartName="/word/charts/chart36.xml" ContentType="application/vnd.openxmlformats-officedocument.drawingml.chart+xml"/>
  <Override PartName="/word/theme/themeOverride36.xml" ContentType="application/vnd.openxmlformats-officedocument.themeOverride+xml"/>
  <Override PartName="/word/charts/chart37.xml" ContentType="application/vnd.openxmlformats-officedocument.drawingml.chart+xml"/>
  <Override PartName="/word/theme/themeOverride37.xml" ContentType="application/vnd.openxmlformats-officedocument.themeOverride+xml"/>
  <Override PartName="/word/charts/chart38.xml" ContentType="application/vnd.openxmlformats-officedocument.drawingml.chart+xml"/>
  <Override PartName="/word/theme/themeOverride38.xml" ContentType="application/vnd.openxmlformats-officedocument.themeOverride+xml"/>
  <Override PartName="/word/charts/chart39.xml" ContentType="application/vnd.openxmlformats-officedocument.drawingml.chart+xml"/>
  <Override PartName="/word/theme/themeOverride39.xml" ContentType="application/vnd.openxmlformats-officedocument.themeOverride+xml"/>
  <Override PartName="/word/charts/chart40.xml" ContentType="application/vnd.openxmlformats-officedocument.drawingml.chart+xml"/>
  <Override PartName="/word/theme/themeOverride40.xml" ContentType="application/vnd.openxmlformats-officedocument.themeOverride+xml"/>
  <Override PartName="/word/drawings/drawing1.xml" ContentType="application/vnd.openxmlformats-officedocument.drawingml.chartshapes+xml"/>
  <Override PartName="/word/charts/chart41.xml" ContentType="application/vnd.openxmlformats-officedocument.drawingml.chart+xml"/>
  <Override PartName="/word/theme/themeOverride41.xml" ContentType="application/vnd.openxmlformats-officedocument.themeOverride+xml"/>
  <Override PartName="/word/charts/chart42.xml" ContentType="application/vnd.openxmlformats-officedocument.drawingml.chart+xml"/>
  <Override PartName="/word/theme/themeOverride42.xml" ContentType="application/vnd.openxmlformats-officedocument.themeOverride+xml"/>
  <Override PartName="/word/charts/chart43.xml" ContentType="application/vnd.openxmlformats-officedocument.drawingml.chart+xml"/>
  <Override PartName="/word/theme/themeOverride43.xml" ContentType="application/vnd.openxmlformats-officedocument.themeOverride+xml"/>
  <Override PartName="/word/charts/chart44.xml" ContentType="application/vnd.openxmlformats-officedocument.drawingml.chart+xml"/>
  <Override PartName="/word/theme/themeOverride44.xml" ContentType="application/vnd.openxmlformats-officedocument.themeOverride+xml"/>
  <Override PartName="/word/charts/chart45.xml" ContentType="application/vnd.openxmlformats-officedocument.drawingml.chart+xml"/>
  <Override PartName="/word/theme/themeOverride45.xml" ContentType="application/vnd.openxmlformats-officedocument.themeOverride+xml"/>
  <Override PartName="/word/charts/chart46.xml" ContentType="application/vnd.openxmlformats-officedocument.drawingml.chart+xml"/>
  <Override PartName="/word/theme/themeOverride46.xml" ContentType="application/vnd.openxmlformats-officedocument.themeOverride+xml"/>
  <Override PartName="/word/charts/chart47.xml" ContentType="application/vnd.openxmlformats-officedocument.drawingml.chart+xml"/>
  <Override PartName="/word/theme/themeOverride47.xml" ContentType="application/vnd.openxmlformats-officedocument.themeOverride+xml"/>
  <Override PartName="/word/charts/chart48.xml" ContentType="application/vnd.openxmlformats-officedocument.drawingml.chart+xml"/>
  <Override PartName="/word/theme/themeOverride48.xml" ContentType="application/vnd.openxmlformats-officedocument.themeOverride+xml"/>
  <Override PartName="/word/charts/chart49.xml" ContentType="application/vnd.openxmlformats-officedocument.drawingml.chart+xml"/>
  <Override PartName="/word/theme/themeOverride49.xml" ContentType="application/vnd.openxmlformats-officedocument.themeOverride+xml"/>
  <Override PartName="/word/charts/chart50.xml" ContentType="application/vnd.openxmlformats-officedocument.drawingml.chart+xml"/>
  <Override PartName="/word/theme/themeOverride50.xml" ContentType="application/vnd.openxmlformats-officedocument.themeOverride+xml"/>
  <Override PartName="/word/charts/chart51.xml" ContentType="application/vnd.openxmlformats-officedocument.drawingml.chart+xml"/>
  <Override PartName="/word/theme/themeOverride51.xml" ContentType="application/vnd.openxmlformats-officedocument.themeOverride+xml"/>
  <Override PartName="/word/charts/chart52.xml" ContentType="application/vnd.openxmlformats-officedocument.drawingml.chart+xml"/>
  <Override PartName="/word/theme/themeOverride52.xml" ContentType="application/vnd.openxmlformats-officedocument.themeOverride+xml"/>
  <Override PartName="/word/charts/chart53.xml" ContentType="application/vnd.openxmlformats-officedocument.drawingml.chart+xml"/>
  <Override PartName="/word/theme/themeOverride53.xml" ContentType="application/vnd.openxmlformats-officedocument.themeOverride+xml"/>
  <Override PartName="/word/charts/chart54.xml" ContentType="application/vnd.openxmlformats-officedocument.drawingml.chart+xml"/>
  <Override PartName="/word/theme/themeOverride54.xml" ContentType="application/vnd.openxmlformats-officedocument.themeOverride+xml"/>
  <Override PartName="/word/charts/chart55.xml" ContentType="application/vnd.openxmlformats-officedocument.drawingml.chart+xml"/>
  <Override PartName="/word/theme/themeOverride55.xml" ContentType="application/vnd.openxmlformats-officedocument.themeOverride+xml"/>
  <Override PartName="/word/charts/chart56.xml" ContentType="application/vnd.openxmlformats-officedocument.drawingml.chart+xml"/>
  <Override PartName="/word/theme/themeOverride56.xml" ContentType="application/vnd.openxmlformats-officedocument.themeOverride+xml"/>
  <Override PartName="/word/charts/chart57.xml" ContentType="application/vnd.openxmlformats-officedocument.drawingml.chart+xml"/>
  <Override PartName="/word/theme/themeOverride57.xml" ContentType="application/vnd.openxmlformats-officedocument.themeOverride+xml"/>
  <Override PartName="/word/charts/chart58.xml" ContentType="application/vnd.openxmlformats-officedocument.drawingml.chart+xml"/>
  <Override PartName="/word/theme/themeOverride58.xml" ContentType="application/vnd.openxmlformats-officedocument.themeOverride+xml"/>
  <Override PartName="/word/charts/chart59.xml" ContentType="application/vnd.openxmlformats-officedocument.drawingml.chart+xml"/>
  <Override PartName="/word/theme/themeOverride59.xml" ContentType="application/vnd.openxmlformats-officedocument.themeOverride+xml"/>
  <Override PartName="/word/charts/chart60.xml" ContentType="application/vnd.openxmlformats-officedocument.drawingml.chart+xml"/>
  <Override PartName="/word/theme/themeOverride60.xml" ContentType="application/vnd.openxmlformats-officedocument.themeOverride+xml"/>
  <Override PartName="/word/charts/chart61.xml" ContentType="application/vnd.openxmlformats-officedocument.drawingml.chart+xml"/>
  <Override PartName="/word/theme/themeOverride61.xml" ContentType="application/vnd.openxmlformats-officedocument.themeOverride+xml"/>
  <Override PartName="/word/charts/chart62.xml" ContentType="application/vnd.openxmlformats-officedocument.drawingml.chart+xml"/>
  <Override PartName="/word/theme/themeOverride62.xml" ContentType="application/vnd.openxmlformats-officedocument.themeOverride+xml"/>
  <Override PartName="/word/charts/chart63.xml" ContentType="application/vnd.openxmlformats-officedocument.drawingml.chart+xml"/>
  <Override PartName="/word/theme/themeOverride63.xml" ContentType="application/vnd.openxmlformats-officedocument.themeOverride+xml"/>
  <Override PartName="/word/charts/chart64.xml" ContentType="application/vnd.openxmlformats-officedocument.drawingml.chart+xml"/>
  <Override PartName="/word/theme/themeOverride64.xml" ContentType="application/vnd.openxmlformats-officedocument.themeOverride+xml"/>
  <Override PartName="/word/charts/chart65.xml" ContentType="application/vnd.openxmlformats-officedocument.drawingml.chart+xml"/>
  <Override PartName="/word/theme/themeOverride65.xml" ContentType="application/vnd.openxmlformats-officedocument.themeOverride+xml"/>
  <Override PartName="/word/charts/chart66.xml" ContentType="application/vnd.openxmlformats-officedocument.drawingml.chart+xml"/>
  <Override PartName="/word/theme/themeOverride66.xml" ContentType="application/vnd.openxmlformats-officedocument.themeOverride+xml"/>
  <Override PartName="/word/charts/chart67.xml" ContentType="application/vnd.openxmlformats-officedocument.drawingml.chart+xml"/>
  <Override PartName="/word/theme/themeOverride67.xml" ContentType="application/vnd.openxmlformats-officedocument.themeOverride+xml"/>
  <Override PartName="/word/charts/chart68.xml" ContentType="application/vnd.openxmlformats-officedocument.drawingml.chart+xml"/>
  <Override PartName="/word/theme/themeOverride68.xml" ContentType="application/vnd.openxmlformats-officedocument.themeOverride+xml"/>
  <Override PartName="/word/charts/chart69.xml" ContentType="application/vnd.openxmlformats-officedocument.drawingml.chart+xml"/>
  <Override PartName="/word/theme/themeOverride69.xml" ContentType="application/vnd.openxmlformats-officedocument.themeOverride+xml"/>
  <Override PartName="/word/charts/chart70.xml" ContentType="application/vnd.openxmlformats-officedocument.drawingml.chart+xml"/>
  <Override PartName="/word/theme/themeOverride70.xml" ContentType="application/vnd.openxmlformats-officedocument.themeOverride+xml"/>
  <Override PartName="/word/charts/chart71.xml" ContentType="application/vnd.openxmlformats-officedocument.drawingml.chart+xml"/>
  <Override PartName="/word/theme/themeOverride7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45C6" w:rsidRPr="003D45C6" w:rsidRDefault="003D45C6" w:rsidP="003D45C6">
      <w:pPr>
        <w:overflowPunct w:val="0"/>
        <w:autoSpaceDE w:val="0"/>
        <w:autoSpaceDN w:val="0"/>
        <w:adjustRightInd w:val="0"/>
        <w:spacing w:after="0"/>
        <w:jc w:val="center"/>
        <w:textAlignment w:val="baseline"/>
        <w:rPr>
          <w:rFonts w:ascii="Calibri" w:eastAsia="Calibri" w:hAnsi="Calibri" w:cs="Times New Roman"/>
        </w:rPr>
      </w:pPr>
    </w:p>
    <w:p w:rsidR="003D45C6" w:rsidRPr="003D45C6" w:rsidRDefault="003D45C6" w:rsidP="003D45C6">
      <w:pPr>
        <w:tabs>
          <w:tab w:val="left" w:pos="1320"/>
        </w:tabs>
        <w:overflowPunct w:val="0"/>
        <w:autoSpaceDE w:val="0"/>
        <w:autoSpaceDN w:val="0"/>
        <w:adjustRightInd w:val="0"/>
        <w:spacing w:after="0"/>
        <w:textAlignment w:val="baseline"/>
        <w:rPr>
          <w:rFonts w:ascii="Times New Roman" w:eastAsia="Times New Roman" w:hAnsi="Times New Roman" w:cs="Times New Roman"/>
          <w:b/>
          <w:sz w:val="28"/>
          <w:szCs w:val="28"/>
        </w:rPr>
      </w:pPr>
      <w:r w:rsidRPr="003D45C6">
        <w:rPr>
          <w:rFonts w:ascii="Times New Roman" w:eastAsia="Times New Roman" w:hAnsi="Times New Roman" w:cs="Times New Roman"/>
          <w:b/>
          <w:sz w:val="28"/>
          <w:szCs w:val="28"/>
        </w:rPr>
        <w:tab/>
      </w:r>
    </w:p>
    <w:tbl>
      <w:tblPr>
        <w:tblW w:w="987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84"/>
        <w:gridCol w:w="8193"/>
      </w:tblGrid>
      <w:tr w:rsidR="003D45C6" w:rsidRPr="003D45C6" w:rsidTr="00DB7F5D">
        <w:trPr>
          <w:trHeight w:val="1274"/>
        </w:trPr>
        <w:tc>
          <w:tcPr>
            <w:tcW w:w="1684" w:type="dxa"/>
            <w:tcBorders>
              <w:top w:val="nil"/>
              <w:left w:val="nil"/>
              <w:bottom w:val="nil"/>
              <w:right w:val="nil"/>
            </w:tcBorders>
          </w:tcPr>
          <w:p w:rsidR="003D45C6" w:rsidRPr="003D45C6" w:rsidRDefault="003D45C6" w:rsidP="003D45C6">
            <w:pPr>
              <w:widowControl w:val="0"/>
              <w:ind w:right="878"/>
              <w:rPr>
                <w:rFonts w:ascii="Arial" w:eastAsia="Times New Roman" w:hAnsi="Arial" w:cs="Arial"/>
                <w:sz w:val="16"/>
                <w:szCs w:val="16"/>
                <w:lang w:eastAsia="zh-CN"/>
              </w:rPr>
            </w:pPr>
            <w:r>
              <w:rPr>
                <w:rFonts w:ascii="Times New Roman" w:eastAsia="Times New Roman" w:hAnsi="Times New Roman" w:cs="Times New Roman"/>
                <w:noProof/>
                <w:sz w:val="16"/>
                <w:szCs w:val="16"/>
                <w:lang w:eastAsia="bg-BG"/>
              </w:rPr>
              <w:drawing>
                <wp:inline distT="0" distB="0" distL="0" distR="0">
                  <wp:extent cx="898525" cy="946150"/>
                  <wp:effectExtent l="0" t="0" r="0" b="6350"/>
                  <wp:docPr id="48" name="Картина 48" descr="Prokura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69" descr="Prokuratur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8525" cy="946150"/>
                          </a:xfrm>
                          <a:prstGeom prst="rect">
                            <a:avLst/>
                          </a:prstGeom>
                          <a:noFill/>
                          <a:ln>
                            <a:noFill/>
                          </a:ln>
                        </pic:spPr>
                      </pic:pic>
                    </a:graphicData>
                  </a:graphic>
                </wp:inline>
              </w:drawing>
            </w:r>
          </w:p>
        </w:tc>
        <w:tc>
          <w:tcPr>
            <w:tcW w:w="8193" w:type="dxa"/>
            <w:tcBorders>
              <w:top w:val="nil"/>
              <w:left w:val="nil"/>
              <w:bottom w:val="nil"/>
              <w:right w:val="nil"/>
            </w:tcBorders>
          </w:tcPr>
          <w:p w:rsidR="003D45C6" w:rsidRPr="003D45C6" w:rsidRDefault="003D45C6" w:rsidP="003D45C6">
            <w:pPr>
              <w:pBdr>
                <w:bottom w:val="thickThinSmallGap" w:sz="24" w:space="4" w:color="622423"/>
              </w:pBdr>
              <w:tabs>
                <w:tab w:val="center" w:pos="4536"/>
                <w:tab w:val="right" w:pos="9072"/>
              </w:tabs>
              <w:spacing w:after="0"/>
              <w:jc w:val="center"/>
              <w:rPr>
                <w:rFonts w:ascii="Times New Roman" w:eastAsia="Times New Roman" w:hAnsi="Times New Roman" w:cs="Times New Roman"/>
                <w:b/>
                <w:spacing w:val="20"/>
                <w:sz w:val="16"/>
                <w:szCs w:val="16"/>
              </w:rPr>
            </w:pPr>
          </w:p>
          <w:p w:rsidR="003D45C6" w:rsidRPr="003D45C6" w:rsidRDefault="003D45C6" w:rsidP="003D45C6">
            <w:pPr>
              <w:pBdr>
                <w:bottom w:val="thickThinSmallGap" w:sz="24" w:space="4" w:color="622423"/>
              </w:pBdr>
              <w:tabs>
                <w:tab w:val="center" w:pos="4536"/>
                <w:tab w:val="right" w:pos="9072"/>
              </w:tabs>
              <w:jc w:val="center"/>
              <w:rPr>
                <w:rFonts w:ascii="Cambria" w:eastAsia="Times New Roman" w:hAnsi="Cambria" w:cs="Times New Roman"/>
                <w:b/>
                <w:spacing w:val="20"/>
                <w:sz w:val="32"/>
                <w:szCs w:val="32"/>
              </w:rPr>
            </w:pPr>
            <w:r w:rsidRPr="003D45C6">
              <w:rPr>
                <w:rFonts w:ascii="Times New Roman" w:eastAsia="Times New Roman" w:hAnsi="Times New Roman" w:cs="Times New Roman"/>
                <w:b/>
                <w:spacing w:val="20"/>
                <w:sz w:val="32"/>
                <w:szCs w:val="32"/>
              </w:rPr>
              <w:t>ПРОКУРАТУРА НА РЕПУБЛИКА БЪЛГАРИЯ</w:t>
            </w:r>
          </w:p>
          <w:p w:rsidR="003D45C6" w:rsidRPr="003D45C6" w:rsidRDefault="003D45C6" w:rsidP="003D45C6">
            <w:pPr>
              <w:widowControl w:val="0"/>
              <w:ind w:right="72"/>
              <w:jc w:val="center"/>
              <w:rPr>
                <w:rFonts w:ascii="Arial" w:eastAsia="Times New Roman" w:hAnsi="Arial" w:cs="Arial"/>
                <w:b/>
                <w:spacing w:val="20"/>
                <w:sz w:val="28"/>
                <w:szCs w:val="28"/>
                <w:lang w:eastAsia="zh-CN"/>
              </w:rPr>
            </w:pPr>
            <w:r w:rsidRPr="003D45C6">
              <w:rPr>
                <w:rFonts w:ascii="Times New Roman" w:eastAsia="Calibri" w:hAnsi="Times New Roman" w:cs="Times New Roman"/>
                <w:b/>
                <w:spacing w:val="20"/>
                <w:sz w:val="28"/>
                <w:szCs w:val="28"/>
              </w:rPr>
              <w:t>СОФИЙСКА ГРАДСКА ПРОКУРАТУРА</w:t>
            </w:r>
          </w:p>
        </w:tc>
      </w:tr>
    </w:tbl>
    <w:p w:rsidR="003D45C6" w:rsidRPr="003D45C6" w:rsidRDefault="003D45C6" w:rsidP="003D45C6">
      <w:pPr>
        <w:overflowPunct w:val="0"/>
        <w:autoSpaceDE w:val="0"/>
        <w:autoSpaceDN w:val="0"/>
        <w:adjustRightInd w:val="0"/>
        <w:spacing w:after="0"/>
        <w:textAlignment w:val="baseline"/>
        <w:rPr>
          <w:rFonts w:ascii="Times New Roman" w:eastAsia="Times New Roman" w:hAnsi="Times New Roman" w:cs="Times New Roman"/>
          <w:b/>
          <w:sz w:val="28"/>
          <w:szCs w:val="28"/>
        </w:rPr>
      </w:pPr>
    </w:p>
    <w:p w:rsidR="003D45C6" w:rsidRPr="003D45C6" w:rsidRDefault="003D45C6" w:rsidP="003D45C6">
      <w:pPr>
        <w:overflowPunct w:val="0"/>
        <w:autoSpaceDE w:val="0"/>
        <w:autoSpaceDN w:val="0"/>
        <w:adjustRightInd w:val="0"/>
        <w:spacing w:after="0"/>
        <w:textAlignment w:val="baseline"/>
        <w:rPr>
          <w:rFonts w:ascii="Times New Roman" w:eastAsia="Times New Roman" w:hAnsi="Times New Roman" w:cs="Times New Roman"/>
          <w:b/>
          <w:sz w:val="28"/>
          <w:szCs w:val="28"/>
        </w:rPr>
      </w:pPr>
    </w:p>
    <w:p w:rsidR="003D45C6" w:rsidRPr="003D45C6" w:rsidRDefault="003D45C6" w:rsidP="003D45C6">
      <w:pPr>
        <w:overflowPunct w:val="0"/>
        <w:autoSpaceDE w:val="0"/>
        <w:autoSpaceDN w:val="0"/>
        <w:adjustRightInd w:val="0"/>
        <w:spacing w:after="0"/>
        <w:jc w:val="center"/>
        <w:textAlignment w:val="baseline"/>
        <w:rPr>
          <w:rFonts w:ascii="Times New Roman" w:eastAsia="Times New Roman" w:hAnsi="Times New Roman" w:cs="Times New Roman"/>
          <w:b/>
          <w:sz w:val="28"/>
          <w:szCs w:val="28"/>
        </w:rPr>
      </w:pPr>
    </w:p>
    <w:p w:rsidR="003D45C6" w:rsidRPr="003D45C6" w:rsidRDefault="003D45C6" w:rsidP="003D45C6">
      <w:pPr>
        <w:autoSpaceDE w:val="0"/>
        <w:autoSpaceDN w:val="0"/>
        <w:adjustRightInd w:val="0"/>
        <w:spacing w:after="0"/>
        <w:jc w:val="center"/>
        <w:rPr>
          <w:rFonts w:ascii="Times New Roman" w:eastAsia="Times New Roman" w:hAnsi="Times New Roman" w:cs="Times New Roman"/>
          <w:b/>
          <w:bCs/>
          <w:sz w:val="72"/>
          <w:szCs w:val="72"/>
          <w:lang w:eastAsia="bg-BG"/>
        </w:rPr>
      </w:pPr>
      <w:r w:rsidRPr="003D45C6">
        <w:rPr>
          <w:rFonts w:ascii="Times New Roman" w:eastAsia="Times New Roman" w:hAnsi="Times New Roman" w:cs="Times New Roman"/>
          <w:b/>
          <w:bCs/>
          <w:sz w:val="72"/>
          <w:szCs w:val="72"/>
          <w:lang w:eastAsia="bg-BG"/>
        </w:rPr>
        <w:t xml:space="preserve">ОТЧЕТЕН ДОКЛАД </w:t>
      </w:r>
    </w:p>
    <w:p w:rsidR="003D45C6" w:rsidRPr="003D45C6" w:rsidRDefault="003D45C6" w:rsidP="003D45C6">
      <w:pPr>
        <w:autoSpaceDE w:val="0"/>
        <w:autoSpaceDN w:val="0"/>
        <w:adjustRightInd w:val="0"/>
        <w:spacing w:after="0"/>
        <w:jc w:val="center"/>
        <w:rPr>
          <w:rFonts w:ascii="Times New Roman" w:eastAsia="Times New Roman" w:hAnsi="Times New Roman" w:cs="Times New Roman"/>
          <w:b/>
          <w:bCs/>
          <w:sz w:val="72"/>
          <w:szCs w:val="72"/>
          <w:lang w:eastAsia="bg-BG"/>
        </w:rPr>
      </w:pPr>
      <w:r w:rsidRPr="003D45C6">
        <w:rPr>
          <w:rFonts w:ascii="Times New Roman" w:eastAsia="Times New Roman" w:hAnsi="Times New Roman" w:cs="Times New Roman"/>
          <w:b/>
          <w:bCs/>
          <w:sz w:val="72"/>
          <w:szCs w:val="72"/>
          <w:lang w:eastAsia="bg-BG"/>
        </w:rPr>
        <w:t>ЗА ДЕЙНОСТТА НА</w:t>
      </w:r>
    </w:p>
    <w:p w:rsidR="003D45C6" w:rsidRPr="003D45C6" w:rsidRDefault="003D45C6" w:rsidP="003D45C6">
      <w:pPr>
        <w:autoSpaceDE w:val="0"/>
        <w:autoSpaceDN w:val="0"/>
        <w:adjustRightInd w:val="0"/>
        <w:spacing w:after="0"/>
        <w:jc w:val="center"/>
        <w:rPr>
          <w:rFonts w:ascii="Times New Roman" w:eastAsia="Times New Roman" w:hAnsi="Times New Roman" w:cs="Times New Roman"/>
          <w:b/>
          <w:bCs/>
          <w:sz w:val="72"/>
          <w:szCs w:val="72"/>
          <w:lang w:eastAsia="bg-BG"/>
        </w:rPr>
      </w:pPr>
      <w:r w:rsidRPr="003D45C6">
        <w:rPr>
          <w:rFonts w:ascii="Times New Roman" w:eastAsia="Times New Roman" w:hAnsi="Times New Roman" w:cs="Times New Roman"/>
          <w:b/>
          <w:bCs/>
          <w:sz w:val="72"/>
          <w:szCs w:val="72"/>
          <w:lang w:eastAsia="bg-BG"/>
        </w:rPr>
        <w:t>СОФИЙСКА ГРАДСКА ПРОКУРАТУРА</w:t>
      </w:r>
    </w:p>
    <w:p w:rsidR="003D45C6" w:rsidRPr="003D45C6" w:rsidRDefault="003D45C6" w:rsidP="003D45C6">
      <w:pPr>
        <w:autoSpaceDE w:val="0"/>
        <w:autoSpaceDN w:val="0"/>
        <w:adjustRightInd w:val="0"/>
        <w:spacing w:after="0"/>
        <w:jc w:val="center"/>
        <w:rPr>
          <w:rFonts w:ascii="Times New Roman" w:eastAsia="Times New Roman" w:hAnsi="Times New Roman" w:cs="Times New Roman"/>
          <w:b/>
          <w:bCs/>
          <w:sz w:val="72"/>
          <w:szCs w:val="72"/>
          <w:lang w:eastAsia="bg-BG"/>
        </w:rPr>
      </w:pPr>
      <w:r w:rsidRPr="003D45C6">
        <w:rPr>
          <w:rFonts w:ascii="Times New Roman" w:eastAsia="Times New Roman" w:hAnsi="Times New Roman" w:cs="Times New Roman"/>
          <w:b/>
          <w:bCs/>
          <w:sz w:val="72"/>
          <w:szCs w:val="72"/>
          <w:lang w:eastAsia="bg-BG"/>
        </w:rPr>
        <w:t>И</w:t>
      </w:r>
    </w:p>
    <w:p w:rsidR="003D45C6" w:rsidRPr="003D45C6" w:rsidRDefault="003D45C6" w:rsidP="003D45C6">
      <w:pPr>
        <w:autoSpaceDE w:val="0"/>
        <w:autoSpaceDN w:val="0"/>
        <w:adjustRightInd w:val="0"/>
        <w:spacing w:after="0"/>
        <w:jc w:val="center"/>
        <w:rPr>
          <w:rFonts w:ascii="Times New Roman" w:eastAsia="Times New Roman" w:hAnsi="Times New Roman" w:cs="Times New Roman"/>
          <w:b/>
          <w:bCs/>
          <w:sz w:val="72"/>
          <w:szCs w:val="72"/>
          <w:lang w:eastAsia="bg-BG"/>
        </w:rPr>
      </w:pPr>
      <w:r w:rsidRPr="003D45C6">
        <w:rPr>
          <w:rFonts w:ascii="Times New Roman" w:eastAsia="Times New Roman" w:hAnsi="Times New Roman" w:cs="Times New Roman"/>
          <w:b/>
          <w:bCs/>
          <w:sz w:val="72"/>
          <w:szCs w:val="72"/>
          <w:lang w:eastAsia="bg-BG"/>
        </w:rPr>
        <w:t>СОФИЙСКА РАЙОННА ПРОКУРАТУРА</w:t>
      </w:r>
    </w:p>
    <w:p w:rsidR="003D45C6" w:rsidRPr="003D45C6" w:rsidRDefault="003D45C6" w:rsidP="003D45C6">
      <w:pPr>
        <w:autoSpaceDE w:val="0"/>
        <w:autoSpaceDN w:val="0"/>
        <w:adjustRightInd w:val="0"/>
        <w:spacing w:after="0"/>
        <w:jc w:val="center"/>
        <w:rPr>
          <w:rFonts w:ascii="Times New Roman" w:eastAsia="Times New Roman" w:hAnsi="Times New Roman" w:cs="Times New Roman"/>
          <w:b/>
          <w:bCs/>
          <w:sz w:val="72"/>
          <w:szCs w:val="72"/>
          <w:lang w:eastAsia="bg-BG"/>
        </w:rPr>
      </w:pPr>
      <w:r w:rsidRPr="003D45C6">
        <w:rPr>
          <w:rFonts w:ascii="Times New Roman" w:eastAsia="Times New Roman" w:hAnsi="Times New Roman" w:cs="Times New Roman"/>
          <w:b/>
          <w:bCs/>
          <w:sz w:val="72"/>
          <w:szCs w:val="72"/>
          <w:lang w:eastAsia="bg-BG"/>
        </w:rPr>
        <w:t>ЗА</w:t>
      </w:r>
    </w:p>
    <w:p w:rsidR="003D45C6" w:rsidRPr="003D45C6" w:rsidRDefault="003D45C6" w:rsidP="003D45C6">
      <w:pPr>
        <w:autoSpaceDE w:val="0"/>
        <w:autoSpaceDN w:val="0"/>
        <w:adjustRightInd w:val="0"/>
        <w:spacing w:after="0"/>
        <w:jc w:val="center"/>
        <w:rPr>
          <w:rFonts w:ascii="Times New Roman" w:eastAsia="Times New Roman" w:hAnsi="Times New Roman" w:cs="Times New Roman"/>
          <w:b/>
          <w:bCs/>
          <w:sz w:val="72"/>
          <w:szCs w:val="72"/>
          <w:lang w:eastAsia="bg-BG"/>
        </w:rPr>
      </w:pPr>
      <w:r w:rsidRPr="003D45C6">
        <w:rPr>
          <w:rFonts w:ascii="Times New Roman" w:eastAsia="Times New Roman" w:hAnsi="Times New Roman" w:cs="Times New Roman"/>
          <w:b/>
          <w:bCs/>
          <w:sz w:val="72"/>
          <w:szCs w:val="72"/>
          <w:lang w:eastAsia="bg-BG"/>
        </w:rPr>
        <w:t>2018 г.</w:t>
      </w:r>
    </w:p>
    <w:p w:rsidR="003D45C6" w:rsidRPr="003D45C6" w:rsidRDefault="003D45C6" w:rsidP="003D45C6">
      <w:pPr>
        <w:autoSpaceDE w:val="0"/>
        <w:autoSpaceDN w:val="0"/>
        <w:adjustRightInd w:val="0"/>
        <w:spacing w:after="0" w:line="240" w:lineRule="auto"/>
        <w:jc w:val="both"/>
        <w:rPr>
          <w:rFonts w:ascii="Times New Roman" w:eastAsia="Times New Roman" w:hAnsi="Times New Roman" w:cs="Times New Roman"/>
          <w:b/>
          <w:bCs/>
          <w:sz w:val="32"/>
          <w:szCs w:val="32"/>
          <w:lang w:eastAsia="bg-BG"/>
        </w:rPr>
      </w:pPr>
    </w:p>
    <w:p w:rsidR="003D45C6" w:rsidRPr="003D45C6" w:rsidRDefault="003D45C6" w:rsidP="003D45C6">
      <w:pPr>
        <w:autoSpaceDE w:val="0"/>
        <w:autoSpaceDN w:val="0"/>
        <w:adjustRightInd w:val="0"/>
        <w:spacing w:after="0" w:line="240" w:lineRule="auto"/>
        <w:jc w:val="both"/>
        <w:rPr>
          <w:rFonts w:ascii="Times New Roman" w:eastAsia="Times New Roman" w:hAnsi="Times New Roman" w:cs="Times New Roman"/>
          <w:b/>
          <w:bCs/>
          <w:sz w:val="32"/>
          <w:szCs w:val="32"/>
          <w:lang w:eastAsia="bg-BG"/>
        </w:rPr>
      </w:pPr>
    </w:p>
    <w:p w:rsidR="003D45C6" w:rsidRPr="003D45C6" w:rsidRDefault="003D45C6" w:rsidP="003D45C6">
      <w:pPr>
        <w:autoSpaceDE w:val="0"/>
        <w:autoSpaceDN w:val="0"/>
        <w:adjustRightInd w:val="0"/>
        <w:spacing w:after="0" w:line="240" w:lineRule="auto"/>
        <w:jc w:val="both"/>
        <w:rPr>
          <w:rFonts w:ascii="Times New Roman" w:eastAsia="Times New Roman" w:hAnsi="Times New Roman" w:cs="Times New Roman"/>
          <w:b/>
          <w:bCs/>
          <w:sz w:val="32"/>
          <w:szCs w:val="32"/>
          <w:lang w:eastAsia="bg-BG"/>
        </w:rPr>
      </w:pPr>
    </w:p>
    <w:p w:rsidR="003D45C6" w:rsidRPr="003D45C6" w:rsidRDefault="003D45C6" w:rsidP="003D45C6">
      <w:pPr>
        <w:overflowPunct w:val="0"/>
        <w:autoSpaceDE w:val="0"/>
        <w:autoSpaceDN w:val="0"/>
        <w:adjustRightInd w:val="0"/>
        <w:spacing w:after="0"/>
        <w:jc w:val="center"/>
        <w:textAlignment w:val="baseline"/>
        <w:rPr>
          <w:rFonts w:ascii="Times New Roman" w:eastAsia="Times New Roman" w:hAnsi="Times New Roman" w:cs="Times New Roman"/>
          <w:b/>
          <w:sz w:val="28"/>
          <w:szCs w:val="28"/>
        </w:rPr>
      </w:pPr>
    </w:p>
    <w:p w:rsidR="003D45C6" w:rsidRPr="003D45C6" w:rsidRDefault="003D45C6" w:rsidP="003D45C6">
      <w:pPr>
        <w:autoSpaceDE w:val="0"/>
        <w:autoSpaceDN w:val="0"/>
        <w:adjustRightInd w:val="0"/>
        <w:spacing w:after="0" w:line="240" w:lineRule="auto"/>
        <w:jc w:val="both"/>
        <w:rPr>
          <w:rFonts w:ascii="Times New Roman" w:eastAsia="Times New Roman" w:hAnsi="Times New Roman" w:cs="Times New Roman"/>
          <w:b/>
          <w:bCs/>
          <w:sz w:val="32"/>
          <w:szCs w:val="32"/>
          <w:lang w:eastAsia="bg-BG"/>
        </w:rPr>
      </w:pPr>
    </w:p>
    <w:p w:rsidR="003D45C6" w:rsidRPr="003D45C6" w:rsidRDefault="003D45C6" w:rsidP="003D45C6">
      <w:pPr>
        <w:autoSpaceDE w:val="0"/>
        <w:autoSpaceDN w:val="0"/>
        <w:adjustRightInd w:val="0"/>
        <w:spacing w:after="0" w:line="240" w:lineRule="auto"/>
        <w:jc w:val="both"/>
        <w:rPr>
          <w:rFonts w:ascii="Times New Roman" w:eastAsia="Times New Roman" w:hAnsi="Times New Roman" w:cs="Times New Roman"/>
          <w:b/>
          <w:bCs/>
          <w:sz w:val="32"/>
          <w:szCs w:val="32"/>
          <w:lang w:eastAsia="bg-BG"/>
        </w:rPr>
      </w:pPr>
    </w:p>
    <w:p w:rsidR="003D45C6" w:rsidRPr="003D45C6" w:rsidRDefault="003D45C6" w:rsidP="003D45C6">
      <w:pPr>
        <w:autoSpaceDE w:val="0"/>
        <w:autoSpaceDN w:val="0"/>
        <w:adjustRightInd w:val="0"/>
        <w:spacing w:after="0" w:line="240" w:lineRule="auto"/>
        <w:jc w:val="both"/>
        <w:rPr>
          <w:rFonts w:ascii="Times New Roman" w:eastAsia="Times New Roman" w:hAnsi="Times New Roman" w:cs="Times New Roman"/>
          <w:b/>
          <w:bCs/>
          <w:sz w:val="32"/>
          <w:szCs w:val="32"/>
          <w:lang w:eastAsia="bg-BG"/>
        </w:rPr>
      </w:pPr>
    </w:p>
    <w:p w:rsidR="003D45C6" w:rsidRPr="003D45C6" w:rsidRDefault="003D45C6" w:rsidP="003D45C6">
      <w:pPr>
        <w:autoSpaceDE w:val="0"/>
        <w:autoSpaceDN w:val="0"/>
        <w:adjustRightInd w:val="0"/>
        <w:spacing w:after="0" w:line="240" w:lineRule="auto"/>
        <w:jc w:val="both"/>
        <w:rPr>
          <w:rFonts w:ascii="Times New Roman" w:eastAsia="Times New Roman" w:hAnsi="Times New Roman" w:cs="Times New Roman"/>
          <w:b/>
          <w:bCs/>
          <w:sz w:val="32"/>
          <w:szCs w:val="32"/>
          <w:lang w:eastAsia="bg-BG"/>
        </w:rPr>
      </w:pPr>
      <w:r w:rsidRPr="003D45C6">
        <w:rPr>
          <w:rFonts w:ascii="Times New Roman" w:eastAsia="Times New Roman" w:hAnsi="Times New Roman" w:cs="Times New Roman"/>
          <w:b/>
          <w:bCs/>
          <w:sz w:val="32"/>
          <w:szCs w:val="32"/>
          <w:lang w:eastAsia="bg-BG"/>
        </w:rPr>
        <w:lastRenderedPageBreak/>
        <w:t>СЪДЪРЖАНИЕ:</w:t>
      </w:r>
    </w:p>
    <w:p w:rsidR="003D45C6" w:rsidRPr="003D45C6" w:rsidRDefault="003D45C6" w:rsidP="003D45C6">
      <w:pPr>
        <w:autoSpaceDE w:val="0"/>
        <w:autoSpaceDN w:val="0"/>
        <w:adjustRightInd w:val="0"/>
        <w:spacing w:after="0" w:line="240" w:lineRule="auto"/>
        <w:jc w:val="both"/>
        <w:rPr>
          <w:rFonts w:ascii="Times New Roman" w:eastAsia="Times New Roman" w:hAnsi="Times New Roman" w:cs="Times New Roman"/>
          <w:b/>
          <w:bCs/>
          <w:sz w:val="32"/>
          <w:szCs w:val="32"/>
          <w:lang w:eastAsia="bg-BG"/>
        </w:rPr>
      </w:pPr>
    </w:p>
    <w:tbl>
      <w:tblPr>
        <w:tblW w:w="9923" w:type="dxa"/>
        <w:tblInd w:w="108" w:type="dxa"/>
        <w:tblLayout w:type="fixed"/>
        <w:tblLook w:val="01E0" w:firstRow="1" w:lastRow="1" w:firstColumn="1" w:lastColumn="1" w:noHBand="0" w:noVBand="0"/>
      </w:tblPr>
      <w:tblGrid>
        <w:gridCol w:w="9214"/>
        <w:gridCol w:w="709"/>
      </w:tblGrid>
      <w:tr w:rsidR="003D45C6" w:rsidRPr="003D45C6" w:rsidTr="00DB7F5D">
        <w:tc>
          <w:tcPr>
            <w:tcW w:w="9214" w:type="dxa"/>
            <w:hideMark/>
          </w:tcPr>
          <w:p w:rsidR="003D45C6" w:rsidRPr="003D45C6" w:rsidRDefault="003D45C6" w:rsidP="003D45C6">
            <w:pPr>
              <w:autoSpaceDE w:val="0"/>
              <w:autoSpaceDN w:val="0"/>
              <w:adjustRightInd w:val="0"/>
              <w:spacing w:after="0" w:line="240" w:lineRule="auto"/>
              <w:rPr>
                <w:rFonts w:ascii="Times New Roman" w:eastAsia="Times New Roman" w:hAnsi="Times New Roman" w:cs="Times New Roman"/>
                <w:sz w:val="24"/>
                <w:szCs w:val="24"/>
                <w:lang w:eastAsia="bg-BG"/>
              </w:rPr>
            </w:pPr>
            <w:r w:rsidRPr="003D45C6">
              <w:rPr>
                <w:rFonts w:ascii="Times New Roman" w:eastAsia="Times New Roman" w:hAnsi="Times New Roman" w:cs="Times New Roman"/>
                <w:b/>
                <w:bCs/>
                <w:sz w:val="24"/>
                <w:szCs w:val="24"/>
                <w:lang w:eastAsia="bg-BG"/>
              </w:rPr>
              <w:t xml:space="preserve">РАЗДЕЛ І </w:t>
            </w:r>
          </w:p>
        </w:tc>
        <w:tc>
          <w:tcPr>
            <w:tcW w:w="709" w:type="dxa"/>
            <w:vAlign w:val="bottom"/>
          </w:tcPr>
          <w:p w:rsidR="003D45C6" w:rsidRPr="003D45C6" w:rsidRDefault="003D45C6" w:rsidP="003D45C6">
            <w:pPr>
              <w:autoSpaceDE w:val="0"/>
              <w:autoSpaceDN w:val="0"/>
              <w:adjustRightInd w:val="0"/>
              <w:spacing w:after="0" w:line="240" w:lineRule="auto"/>
              <w:jc w:val="right"/>
              <w:rPr>
                <w:rFonts w:ascii="Times New Roman" w:eastAsia="Times New Roman" w:hAnsi="Times New Roman" w:cs="Times New Roman"/>
                <w:bCs/>
                <w:sz w:val="24"/>
                <w:szCs w:val="24"/>
                <w:lang w:eastAsia="bg-BG"/>
              </w:rPr>
            </w:pPr>
          </w:p>
        </w:tc>
      </w:tr>
      <w:tr w:rsidR="003D45C6" w:rsidRPr="003D45C6" w:rsidTr="00DB7F5D">
        <w:tc>
          <w:tcPr>
            <w:tcW w:w="9214" w:type="dxa"/>
            <w:hideMark/>
          </w:tcPr>
          <w:p w:rsidR="003D45C6" w:rsidRPr="003D45C6" w:rsidRDefault="003D45C6" w:rsidP="003D45C6">
            <w:pPr>
              <w:autoSpaceDE w:val="0"/>
              <w:autoSpaceDN w:val="0"/>
              <w:adjustRightInd w:val="0"/>
              <w:spacing w:after="0" w:line="240" w:lineRule="auto"/>
              <w:rPr>
                <w:rFonts w:ascii="Times New Roman" w:eastAsia="Times New Roman" w:hAnsi="Times New Roman" w:cs="Times New Roman"/>
                <w:sz w:val="24"/>
                <w:szCs w:val="24"/>
                <w:lang w:eastAsia="bg-BG"/>
              </w:rPr>
            </w:pPr>
            <w:r w:rsidRPr="003D45C6">
              <w:rPr>
                <w:rFonts w:ascii="Times New Roman" w:eastAsia="Times New Roman" w:hAnsi="Times New Roman" w:cs="Times New Roman"/>
                <w:sz w:val="24"/>
                <w:szCs w:val="24"/>
                <w:lang w:eastAsia="bg-BG"/>
              </w:rPr>
              <w:t>ОБОБЩЕНИ ИЗВОДИ ЗА ДЕЙНОСТТА НА ПРОКУРАТУРАТА</w:t>
            </w:r>
          </w:p>
        </w:tc>
        <w:tc>
          <w:tcPr>
            <w:tcW w:w="709" w:type="dxa"/>
            <w:vAlign w:val="bottom"/>
          </w:tcPr>
          <w:p w:rsidR="003D45C6" w:rsidRPr="003D45C6" w:rsidRDefault="003D45C6" w:rsidP="003D45C6">
            <w:pPr>
              <w:autoSpaceDE w:val="0"/>
              <w:autoSpaceDN w:val="0"/>
              <w:adjustRightInd w:val="0"/>
              <w:spacing w:after="0" w:line="240" w:lineRule="auto"/>
              <w:jc w:val="right"/>
              <w:rPr>
                <w:rFonts w:ascii="Times New Roman" w:eastAsia="Times New Roman" w:hAnsi="Times New Roman" w:cs="Times New Roman"/>
                <w:sz w:val="24"/>
                <w:szCs w:val="24"/>
                <w:lang w:eastAsia="bg-BG"/>
              </w:rPr>
            </w:pPr>
          </w:p>
        </w:tc>
      </w:tr>
      <w:tr w:rsidR="003D45C6" w:rsidRPr="003D45C6" w:rsidTr="00DB7F5D">
        <w:trPr>
          <w:trHeight w:val="379"/>
        </w:trPr>
        <w:tc>
          <w:tcPr>
            <w:tcW w:w="9214" w:type="dxa"/>
            <w:hideMark/>
          </w:tcPr>
          <w:p w:rsidR="003D45C6" w:rsidRPr="003D45C6" w:rsidRDefault="003D45C6" w:rsidP="003D45C6">
            <w:pPr>
              <w:autoSpaceDE w:val="0"/>
              <w:autoSpaceDN w:val="0"/>
              <w:adjustRightInd w:val="0"/>
              <w:spacing w:after="0" w:line="240" w:lineRule="auto"/>
              <w:rPr>
                <w:rFonts w:ascii="Times New Roman" w:eastAsia="Times New Roman" w:hAnsi="Times New Roman" w:cs="Times New Roman"/>
                <w:sz w:val="24"/>
                <w:szCs w:val="24"/>
                <w:lang w:eastAsia="bg-BG"/>
              </w:rPr>
            </w:pPr>
            <w:r w:rsidRPr="003D45C6">
              <w:rPr>
                <w:rFonts w:ascii="Times New Roman" w:eastAsia="Times New Roman" w:hAnsi="Times New Roman" w:cs="Times New Roman"/>
                <w:sz w:val="24"/>
                <w:szCs w:val="24"/>
                <w:lang w:eastAsia="bg-BG"/>
              </w:rPr>
              <w:t xml:space="preserve">И РАЗСЛЕДВАЩИТЕ ОРГАНИ  </w:t>
            </w:r>
          </w:p>
        </w:tc>
        <w:tc>
          <w:tcPr>
            <w:tcW w:w="709" w:type="dxa"/>
            <w:vAlign w:val="bottom"/>
            <w:hideMark/>
          </w:tcPr>
          <w:p w:rsidR="003D45C6" w:rsidRPr="003D45C6" w:rsidRDefault="003D45C6" w:rsidP="003D45C6">
            <w:pPr>
              <w:autoSpaceDE w:val="0"/>
              <w:autoSpaceDN w:val="0"/>
              <w:adjustRightInd w:val="0"/>
              <w:spacing w:after="0" w:line="240" w:lineRule="auto"/>
              <w:jc w:val="right"/>
              <w:rPr>
                <w:rFonts w:ascii="Times New Roman" w:eastAsia="Times New Roman" w:hAnsi="Times New Roman" w:cs="Times New Roman"/>
                <w:sz w:val="24"/>
                <w:szCs w:val="24"/>
                <w:lang w:eastAsia="bg-BG"/>
              </w:rPr>
            </w:pPr>
            <w:r w:rsidRPr="003D45C6">
              <w:rPr>
                <w:rFonts w:ascii="Times New Roman" w:eastAsia="Times New Roman" w:hAnsi="Times New Roman" w:cs="Times New Roman"/>
                <w:sz w:val="24"/>
                <w:szCs w:val="24"/>
                <w:lang w:eastAsia="bg-BG"/>
              </w:rPr>
              <w:t>3</w:t>
            </w:r>
          </w:p>
        </w:tc>
      </w:tr>
      <w:tr w:rsidR="003D45C6" w:rsidRPr="003D45C6" w:rsidTr="00DB7F5D">
        <w:tc>
          <w:tcPr>
            <w:tcW w:w="9214" w:type="dxa"/>
            <w:hideMark/>
          </w:tcPr>
          <w:p w:rsidR="003D45C6" w:rsidRPr="003D45C6" w:rsidRDefault="003D45C6" w:rsidP="003D45C6">
            <w:pPr>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3D45C6">
              <w:rPr>
                <w:rFonts w:ascii="Times New Roman" w:eastAsia="Times New Roman" w:hAnsi="Times New Roman" w:cs="Times New Roman"/>
                <w:sz w:val="24"/>
                <w:szCs w:val="24"/>
                <w:lang w:eastAsia="bg-BG"/>
              </w:rPr>
              <w:t>1. Резултати и тенденции в противодействието на престъпността. Фактори с актуално и дългосрочно значение за ефективността на органите на досъдебното производство и другите правоприлагащи органи, ангажирани с противодействието на престъпността.</w:t>
            </w:r>
          </w:p>
        </w:tc>
        <w:tc>
          <w:tcPr>
            <w:tcW w:w="709" w:type="dxa"/>
            <w:vAlign w:val="bottom"/>
            <w:hideMark/>
          </w:tcPr>
          <w:p w:rsidR="003D45C6" w:rsidRPr="003D45C6" w:rsidRDefault="00C62EFF" w:rsidP="003D45C6">
            <w:pPr>
              <w:autoSpaceDE w:val="0"/>
              <w:autoSpaceDN w:val="0"/>
              <w:adjustRightInd w:val="0"/>
              <w:spacing w:after="0" w:line="240" w:lineRule="auto"/>
              <w:jc w:val="right"/>
              <w:rPr>
                <w:rFonts w:ascii="Times New Roman" w:eastAsia="Times New Roman" w:hAnsi="Times New Roman" w:cs="Times New Roman"/>
                <w:sz w:val="24"/>
                <w:szCs w:val="24"/>
                <w:lang w:val="en-US" w:eastAsia="bg-BG"/>
              </w:rPr>
            </w:pPr>
            <w:r>
              <w:rPr>
                <w:rFonts w:ascii="Times New Roman" w:eastAsia="Times New Roman" w:hAnsi="Times New Roman" w:cs="Times New Roman"/>
                <w:sz w:val="24"/>
                <w:szCs w:val="24"/>
                <w:lang w:val="en-US" w:eastAsia="bg-BG"/>
              </w:rPr>
              <w:t>9</w:t>
            </w:r>
            <w:r w:rsidR="003D45C6" w:rsidRPr="003D45C6">
              <w:rPr>
                <w:rFonts w:ascii="Times New Roman" w:eastAsia="Times New Roman" w:hAnsi="Times New Roman" w:cs="Times New Roman"/>
                <w:sz w:val="24"/>
                <w:szCs w:val="24"/>
                <w:lang w:val="en-US" w:eastAsia="bg-BG"/>
              </w:rPr>
              <w:t xml:space="preserve"> </w:t>
            </w:r>
          </w:p>
        </w:tc>
      </w:tr>
      <w:tr w:rsidR="003D45C6" w:rsidRPr="003D45C6" w:rsidTr="00DB7F5D">
        <w:tc>
          <w:tcPr>
            <w:tcW w:w="9214" w:type="dxa"/>
            <w:hideMark/>
          </w:tcPr>
          <w:p w:rsidR="003D45C6" w:rsidRPr="003D45C6" w:rsidRDefault="003D45C6" w:rsidP="003D45C6">
            <w:pPr>
              <w:autoSpaceDE w:val="0"/>
              <w:autoSpaceDN w:val="0"/>
              <w:adjustRightInd w:val="0"/>
              <w:spacing w:after="0" w:line="240" w:lineRule="auto"/>
              <w:rPr>
                <w:rFonts w:ascii="Times New Roman" w:eastAsia="Times New Roman" w:hAnsi="Times New Roman" w:cs="Times New Roman"/>
                <w:sz w:val="24"/>
                <w:szCs w:val="24"/>
                <w:lang w:eastAsia="bg-BG"/>
              </w:rPr>
            </w:pPr>
            <w:r w:rsidRPr="003D45C6">
              <w:rPr>
                <w:rFonts w:ascii="Times New Roman" w:eastAsia="Times New Roman" w:hAnsi="Times New Roman" w:cs="Times New Roman"/>
                <w:sz w:val="24"/>
                <w:szCs w:val="24"/>
                <w:lang w:eastAsia="bg-BG"/>
              </w:rPr>
              <w:t>2. Необходими мерки и законодателни промени</w:t>
            </w:r>
          </w:p>
        </w:tc>
        <w:tc>
          <w:tcPr>
            <w:tcW w:w="709" w:type="dxa"/>
            <w:vAlign w:val="bottom"/>
            <w:hideMark/>
          </w:tcPr>
          <w:p w:rsidR="003D45C6" w:rsidRPr="003D45C6" w:rsidRDefault="00C62EFF" w:rsidP="003D45C6">
            <w:pPr>
              <w:autoSpaceDE w:val="0"/>
              <w:autoSpaceDN w:val="0"/>
              <w:adjustRightInd w:val="0"/>
              <w:spacing w:after="0" w:line="240" w:lineRule="auto"/>
              <w:jc w:val="right"/>
              <w:rPr>
                <w:rFonts w:ascii="Times New Roman" w:eastAsia="Times New Roman" w:hAnsi="Times New Roman" w:cs="Times New Roman"/>
                <w:sz w:val="24"/>
                <w:szCs w:val="24"/>
                <w:lang w:val="en-US" w:eastAsia="bg-BG"/>
              </w:rPr>
            </w:pPr>
            <w:r>
              <w:rPr>
                <w:rFonts w:ascii="Times New Roman" w:eastAsia="Times New Roman" w:hAnsi="Times New Roman" w:cs="Times New Roman"/>
                <w:sz w:val="24"/>
                <w:szCs w:val="24"/>
                <w:lang w:eastAsia="bg-BG"/>
              </w:rPr>
              <w:t>1</w:t>
            </w:r>
            <w:r>
              <w:rPr>
                <w:rFonts w:ascii="Times New Roman" w:eastAsia="Times New Roman" w:hAnsi="Times New Roman" w:cs="Times New Roman"/>
                <w:sz w:val="24"/>
                <w:szCs w:val="24"/>
                <w:lang w:val="en-US" w:eastAsia="bg-BG"/>
              </w:rPr>
              <w:t>2</w:t>
            </w:r>
            <w:r w:rsidR="003D45C6" w:rsidRPr="003D45C6">
              <w:rPr>
                <w:rFonts w:ascii="Times New Roman" w:eastAsia="Times New Roman" w:hAnsi="Times New Roman" w:cs="Times New Roman"/>
                <w:sz w:val="24"/>
                <w:szCs w:val="24"/>
                <w:lang w:val="en-US" w:eastAsia="bg-BG"/>
              </w:rPr>
              <w:t xml:space="preserve"> </w:t>
            </w:r>
          </w:p>
        </w:tc>
      </w:tr>
      <w:tr w:rsidR="003D45C6" w:rsidRPr="003D45C6" w:rsidTr="00DB7F5D">
        <w:tc>
          <w:tcPr>
            <w:tcW w:w="9214" w:type="dxa"/>
          </w:tcPr>
          <w:p w:rsidR="003D45C6" w:rsidRPr="003D45C6" w:rsidRDefault="003D45C6" w:rsidP="003D45C6">
            <w:pPr>
              <w:autoSpaceDE w:val="0"/>
              <w:autoSpaceDN w:val="0"/>
              <w:adjustRightInd w:val="0"/>
              <w:spacing w:after="0" w:line="240" w:lineRule="auto"/>
              <w:rPr>
                <w:rFonts w:ascii="Times New Roman" w:eastAsia="Times New Roman" w:hAnsi="Times New Roman" w:cs="Times New Roman"/>
                <w:sz w:val="24"/>
                <w:szCs w:val="24"/>
                <w:lang w:eastAsia="bg-BG"/>
              </w:rPr>
            </w:pPr>
          </w:p>
        </w:tc>
        <w:tc>
          <w:tcPr>
            <w:tcW w:w="709" w:type="dxa"/>
            <w:vAlign w:val="bottom"/>
          </w:tcPr>
          <w:p w:rsidR="003D45C6" w:rsidRPr="003D45C6" w:rsidRDefault="003D45C6" w:rsidP="003D45C6">
            <w:pPr>
              <w:autoSpaceDE w:val="0"/>
              <w:autoSpaceDN w:val="0"/>
              <w:adjustRightInd w:val="0"/>
              <w:spacing w:after="0" w:line="240" w:lineRule="auto"/>
              <w:jc w:val="right"/>
              <w:rPr>
                <w:rFonts w:ascii="Times New Roman" w:eastAsia="Times New Roman" w:hAnsi="Times New Roman" w:cs="Times New Roman"/>
                <w:color w:val="FF0000"/>
                <w:sz w:val="24"/>
                <w:szCs w:val="24"/>
                <w:lang w:eastAsia="bg-BG"/>
              </w:rPr>
            </w:pPr>
          </w:p>
        </w:tc>
      </w:tr>
      <w:tr w:rsidR="003D45C6" w:rsidRPr="003D45C6" w:rsidTr="00DB7F5D">
        <w:tc>
          <w:tcPr>
            <w:tcW w:w="9214" w:type="dxa"/>
            <w:hideMark/>
          </w:tcPr>
          <w:p w:rsidR="003D45C6" w:rsidRPr="003D45C6" w:rsidRDefault="003D45C6" w:rsidP="003D45C6">
            <w:pPr>
              <w:autoSpaceDE w:val="0"/>
              <w:autoSpaceDN w:val="0"/>
              <w:adjustRightInd w:val="0"/>
              <w:spacing w:after="0" w:line="240" w:lineRule="auto"/>
              <w:rPr>
                <w:rFonts w:ascii="Times New Roman" w:eastAsia="Times New Roman" w:hAnsi="Times New Roman" w:cs="Times New Roman"/>
                <w:b/>
                <w:bCs/>
                <w:sz w:val="24"/>
                <w:szCs w:val="24"/>
                <w:lang w:eastAsia="bg-BG"/>
              </w:rPr>
            </w:pPr>
            <w:r w:rsidRPr="003D45C6">
              <w:rPr>
                <w:rFonts w:ascii="Times New Roman" w:eastAsia="Times New Roman" w:hAnsi="Times New Roman" w:cs="Times New Roman"/>
                <w:b/>
                <w:bCs/>
                <w:sz w:val="24"/>
                <w:szCs w:val="24"/>
                <w:lang w:eastAsia="bg-BG"/>
              </w:rPr>
              <w:t xml:space="preserve">РАЗДЕЛ ІІ </w:t>
            </w:r>
          </w:p>
        </w:tc>
        <w:tc>
          <w:tcPr>
            <w:tcW w:w="709" w:type="dxa"/>
            <w:vAlign w:val="bottom"/>
          </w:tcPr>
          <w:p w:rsidR="003D45C6" w:rsidRPr="003D45C6" w:rsidRDefault="003D45C6" w:rsidP="003D45C6">
            <w:pPr>
              <w:autoSpaceDE w:val="0"/>
              <w:autoSpaceDN w:val="0"/>
              <w:adjustRightInd w:val="0"/>
              <w:spacing w:after="0" w:line="240" w:lineRule="auto"/>
              <w:jc w:val="right"/>
              <w:rPr>
                <w:rFonts w:ascii="Times New Roman" w:eastAsia="Times New Roman" w:hAnsi="Times New Roman" w:cs="Times New Roman"/>
                <w:bCs/>
                <w:color w:val="FF0000"/>
                <w:sz w:val="24"/>
                <w:szCs w:val="24"/>
                <w:lang w:eastAsia="bg-BG"/>
              </w:rPr>
            </w:pPr>
          </w:p>
        </w:tc>
      </w:tr>
      <w:tr w:rsidR="003D45C6" w:rsidRPr="003D45C6" w:rsidTr="00DB7F5D">
        <w:tc>
          <w:tcPr>
            <w:tcW w:w="9214" w:type="dxa"/>
            <w:hideMark/>
          </w:tcPr>
          <w:p w:rsidR="003D45C6" w:rsidRPr="003D45C6" w:rsidRDefault="003D45C6" w:rsidP="003D45C6">
            <w:pPr>
              <w:autoSpaceDE w:val="0"/>
              <w:autoSpaceDN w:val="0"/>
              <w:adjustRightInd w:val="0"/>
              <w:spacing w:after="0" w:line="240" w:lineRule="auto"/>
              <w:rPr>
                <w:rFonts w:ascii="Times New Roman" w:eastAsia="Times New Roman" w:hAnsi="Times New Roman" w:cs="Times New Roman"/>
                <w:sz w:val="24"/>
                <w:szCs w:val="24"/>
                <w:lang w:eastAsia="bg-BG"/>
              </w:rPr>
            </w:pPr>
            <w:r w:rsidRPr="003D45C6">
              <w:rPr>
                <w:rFonts w:ascii="Times New Roman" w:eastAsia="Times New Roman" w:hAnsi="Times New Roman" w:cs="Times New Roman"/>
                <w:sz w:val="24"/>
                <w:szCs w:val="24"/>
                <w:lang w:eastAsia="bg-BG"/>
              </w:rPr>
              <w:t xml:space="preserve">ДЕЙНОСТ НА СГП и СРП </w:t>
            </w:r>
          </w:p>
        </w:tc>
        <w:tc>
          <w:tcPr>
            <w:tcW w:w="709" w:type="dxa"/>
            <w:vAlign w:val="bottom"/>
          </w:tcPr>
          <w:p w:rsidR="003D45C6" w:rsidRPr="003D45C6" w:rsidRDefault="003D45C6" w:rsidP="003D45C6">
            <w:pPr>
              <w:autoSpaceDE w:val="0"/>
              <w:autoSpaceDN w:val="0"/>
              <w:adjustRightInd w:val="0"/>
              <w:spacing w:after="0" w:line="240" w:lineRule="auto"/>
              <w:jc w:val="right"/>
              <w:rPr>
                <w:rFonts w:ascii="Times New Roman" w:eastAsia="Times New Roman" w:hAnsi="Times New Roman" w:cs="Times New Roman"/>
                <w:sz w:val="24"/>
                <w:szCs w:val="24"/>
                <w:lang w:eastAsia="bg-BG"/>
              </w:rPr>
            </w:pPr>
          </w:p>
        </w:tc>
      </w:tr>
      <w:tr w:rsidR="003D45C6" w:rsidRPr="003D45C6" w:rsidTr="00DB7F5D">
        <w:tc>
          <w:tcPr>
            <w:tcW w:w="9214" w:type="dxa"/>
            <w:hideMark/>
          </w:tcPr>
          <w:p w:rsidR="003D45C6" w:rsidRPr="003D45C6" w:rsidRDefault="003D45C6" w:rsidP="003D45C6">
            <w:pPr>
              <w:autoSpaceDE w:val="0"/>
              <w:autoSpaceDN w:val="0"/>
              <w:adjustRightInd w:val="0"/>
              <w:spacing w:after="0" w:line="240" w:lineRule="auto"/>
              <w:rPr>
                <w:rFonts w:ascii="Times New Roman" w:eastAsia="Times New Roman" w:hAnsi="Times New Roman" w:cs="Times New Roman"/>
                <w:sz w:val="24"/>
                <w:szCs w:val="24"/>
                <w:lang w:eastAsia="bg-BG"/>
              </w:rPr>
            </w:pPr>
            <w:r w:rsidRPr="003D45C6">
              <w:rPr>
                <w:rFonts w:ascii="Times New Roman" w:eastAsia="Times New Roman" w:hAnsi="Times New Roman" w:cs="Times New Roman"/>
                <w:sz w:val="24"/>
                <w:szCs w:val="24"/>
                <w:lang w:eastAsia="bg-BG"/>
              </w:rPr>
              <w:t xml:space="preserve">І. ДОСЪДЕБНА ФАЗА </w:t>
            </w:r>
          </w:p>
        </w:tc>
        <w:tc>
          <w:tcPr>
            <w:tcW w:w="709" w:type="dxa"/>
            <w:vAlign w:val="bottom"/>
            <w:hideMark/>
          </w:tcPr>
          <w:p w:rsidR="003D45C6" w:rsidRPr="003D45C6" w:rsidRDefault="003D45C6" w:rsidP="003D45C6">
            <w:pPr>
              <w:autoSpaceDE w:val="0"/>
              <w:autoSpaceDN w:val="0"/>
              <w:adjustRightInd w:val="0"/>
              <w:spacing w:after="0" w:line="240" w:lineRule="auto"/>
              <w:jc w:val="right"/>
              <w:rPr>
                <w:rFonts w:ascii="Times New Roman" w:eastAsia="Times New Roman" w:hAnsi="Times New Roman" w:cs="Times New Roman"/>
                <w:sz w:val="24"/>
                <w:szCs w:val="24"/>
                <w:lang w:eastAsia="bg-BG"/>
              </w:rPr>
            </w:pPr>
            <w:r w:rsidRPr="003D45C6">
              <w:rPr>
                <w:rFonts w:ascii="Times New Roman" w:eastAsia="Times New Roman" w:hAnsi="Times New Roman" w:cs="Times New Roman"/>
                <w:sz w:val="24"/>
                <w:szCs w:val="24"/>
                <w:lang w:eastAsia="bg-BG"/>
              </w:rPr>
              <w:t>16</w:t>
            </w:r>
          </w:p>
        </w:tc>
      </w:tr>
      <w:tr w:rsidR="003D45C6" w:rsidRPr="003D45C6" w:rsidTr="00DB7F5D">
        <w:tc>
          <w:tcPr>
            <w:tcW w:w="9214" w:type="dxa"/>
            <w:hideMark/>
          </w:tcPr>
          <w:p w:rsidR="003D45C6" w:rsidRPr="003D45C6" w:rsidRDefault="003D45C6" w:rsidP="003D45C6">
            <w:pPr>
              <w:autoSpaceDE w:val="0"/>
              <w:autoSpaceDN w:val="0"/>
              <w:adjustRightInd w:val="0"/>
              <w:spacing w:after="0" w:line="240" w:lineRule="auto"/>
              <w:rPr>
                <w:rFonts w:ascii="Times New Roman" w:eastAsia="Times New Roman" w:hAnsi="Times New Roman" w:cs="Times New Roman"/>
                <w:sz w:val="24"/>
                <w:szCs w:val="24"/>
                <w:lang w:eastAsia="bg-BG"/>
              </w:rPr>
            </w:pPr>
            <w:r w:rsidRPr="003D45C6">
              <w:rPr>
                <w:rFonts w:ascii="Times New Roman" w:eastAsia="Times New Roman" w:hAnsi="Times New Roman" w:cs="Times New Roman"/>
                <w:sz w:val="24"/>
                <w:szCs w:val="24"/>
                <w:lang w:eastAsia="bg-BG"/>
              </w:rPr>
              <w:t xml:space="preserve">1. Преписки. </w:t>
            </w:r>
            <w:r w:rsidRPr="003D45C6">
              <w:rPr>
                <w:rFonts w:ascii="Times New Roman" w:eastAsia="Times New Roman" w:hAnsi="Times New Roman" w:cs="Times New Roman"/>
                <w:color w:val="000000"/>
                <w:sz w:val="24"/>
                <w:szCs w:val="28"/>
                <w:lang w:eastAsia="bg-BG"/>
              </w:rPr>
              <w:t>Проверки по чл.145 ЗСВ – срочност, резултати, мерки</w:t>
            </w:r>
            <w:r w:rsidRPr="003D45C6">
              <w:rPr>
                <w:rFonts w:ascii="Times New Roman" w:eastAsia="Times New Roman" w:hAnsi="Times New Roman" w:cs="Times New Roman"/>
                <w:sz w:val="24"/>
                <w:szCs w:val="24"/>
                <w:lang w:eastAsia="bg-BG"/>
              </w:rPr>
              <w:t xml:space="preserve"> </w:t>
            </w:r>
          </w:p>
        </w:tc>
        <w:tc>
          <w:tcPr>
            <w:tcW w:w="709" w:type="dxa"/>
            <w:vAlign w:val="bottom"/>
            <w:hideMark/>
          </w:tcPr>
          <w:p w:rsidR="003D45C6" w:rsidRPr="003D45C6" w:rsidRDefault="003D45C6" w:rsidP="003D45C6">
            <w:pPr>
              <w:autoSpaceDE w:val="0"/>
              <w:autoSpaceDN w:val="0"/>
              <w:adjustRightInd w:val="0"/>
              <w:spacing w:after="0" w:line="240" w:lineRule="auto"/>
              <w:jc w:val="right"/>
              <w:rPr>
                <w:rFonts w:ascii="Times New Roman" w:eastAsia="Times New Roman" w:hAnsi="Times New Roman" w:cs="Times New Roman"/>
                <w:sz w:val="24"/>
                <w:szCs w:val="24"/>
                <w:lang w:eastAsia="bg-BG"/>
              </w:rPr>
            </w:pPr>
            <w:r w:rsidRPr="003D45C6">
              <w:rPr>
                <w:rFonts w:ascii="Times New Roman" w:eastAsia="Times New Roman" w:hAnsi="Times New Roman" w:cs="Times New Roman"/>
                <w:sz w:val="24"/>
                <w:szCs w:val="24"/>
                <w:lang w:eastAsia="bg-BG"/>
              </w:rPr>
              <w:t>16</w:t>
            </w:r>
          </w:p>
        </w:tc>
      </w:tr>
      <w:tr w:rsidR="003D45C6" w:rsidRPr="003D45C6" w:rsidTr="00DB7F5D">
        <w:tc>
          <w:tcPr>
            <w:tcW w:w="9214" w:type="dxa"/>
            <w:hideMark/>
          </w:tcPr>
          <w:p w:rsidR="003D45C6" w:rsidRPr="003D45C6" w:rsidRDefault="003D45C6" w:rsidP="003D45C6">
            <w:pPr>
              <w:autoSpaceDE w:val="0"/>
              <w:autoSpaceDN w:val="0"/>
              <w:adjustRightInd w:val="0"/>
              <w:spacing w:after="0" w:line="240" w:lineRule="auto"/>
              <w:rPr>
                <w:rFonts w:ascii="Times New Roman" w:eastAsia="Times New Roman" w:hAnsi="Times New Roman" w:cs="Times New Roman"/>
                <w:sz w:val="24"/>
                <w:szCs w:val="24"/>
                <w:lang w:eastAsia="bg-BG"/>
              </w:rPr>
            </w:pPr>
            <w:r w:rsidRPr="003D45C6">
              <w:rPr>
                <w:rFonts w:ascii="Times New Roman" w:eastAsia="Times New Roman" w:hAnsi="Times New Roman" w:cs="Times New Roman"/>
                <w:sz w:val="24"/>
                <w:szCs w:val="24"/>
                <w:lang w:eastAsia="bg-BG"/>
              </w:rPr>
              <w:t xml:space="preserve">2. Следствен надзор </w:t>
            </w:r>
          </w:p>
        </w:tc>
        <w:tc>
          <w:tcPr>
            <w:tcW w:w="709" w:type="dxa"/>
            <w:vAlign w:val="bottom"/>
            <w:hideMark/>
          </w:tcPr>
          <w:p w:rsidR="003D45C6" w:rsidRPr="00C62EFF" w:rsidRDefault="00C62EFF" w:rsidP="003D45C6">
            <w:pPr>
              <w:autoSpaceDE w:val="0"/>
              <w:autoSpaceDN w:val="0"/>
              <w:adjustRightInd w:val="0"/>
              <w:spacing w:after="0" w:line="240" w:lineRule="auto"/>
              <w:jc w:val="right"/>
              <w:rPr>
                <w:rFonts w:ascii="Times New Roman" w:eastAsia="Times New Roman" w:hAnsi="Times New Roman" w:cs="Times New Roman"/>
                <w:sz w:val="24"/>
                <w:szCs w:val="24"/>
                <w:lang w:val="en-US" w:eastAsia="bg-BG"/>
              </w:rPr>
            </w:pPr>
            <w:r>
              <w:rPr>
                <w:rFonts w:ascii="Times New Roman" w:eastAsia="Times New Roman" w:hAnsi="Times New Roman" w:cs="Times New Roman"/>
                <w:sz w:val="24"/>
                <w:szCs w:val="24"/>
                <w:lang w:eastAsia="bg-BG"/>
              </w:rPr>
              <w:t>2</w:t>
            </w:r>
            <w:r>
              <w:rPr>
                <w:rFonts w:ascii="Times New Roman" w:eastAsia="Times New Roman" w:hAnsi="Times New Roman" w:cs="Times New Roman"/>
                <w:sz w:val="24"/>
                <w:szCs w:val="24"/>
                <w:lang w:val="en-US" w:eastAsia="bg-BG"/>
              </w:rPr>
              <w:t>4</w:t>
            </w:r>
          </w:p>
        </w:tc>
      </w:tr>
      <w:tr w:rsidR="003D45C6" w:rsidRPr="003D45C6" w:rsidTr="00DB7F5D">
        <w:tc>
          <w:tcPr>
            <w:tcW w:w="9214" w:type="dxa"/>
            <w:hideMark/>
          </w:tcPr>
          <w:p w:rsidR="003D45C6" w:rsidRPr="003D45C6" w:rsidRDefault="003D45C6" w:rsidP="003D45C6">
            <w:pPr>
              <w:autoSpaceDE w:val="0"/>
              <w:autoSpaceDN w:val="0"/>
              <w:adjustRightInd w:val="0"/>
              <w:spacing w:after="0" w:line="240" w:lineRule="auto"/>
              <w:rPr>
                <w:rFonts w:ascii="Times New Roman" w:eastAsia="Times New Roman" w:hAnsi="Times New Roman" w:cs="Times New Roman"/>
                <w:sz w:val="24"/>
                <w:szCs w:val="24"/>
                <w:lang w:eastAsia="bg-BG"/>
              </w:rPr>
            </w:pPr>
            <w:r w:rsidRPr="003D45C6">
              <w:rPr>
                <w:rFonts w:ascii="Times New Roman" w:eastAsia="Times New Roman" w:hAnsi="Times New Roman" w:cs="Times New Roman"/>
                <w:sz w:val="24"/>
                <w:szCs w:val="24"/>
                <w:lang w:eastAsia="bg-BG"/>
              </w:rPr>
              <w:t xml:space="preserve">2.1. Обобщени данни по видове досъдебни производства и съобразно систематиката </w:t>
            </w:r>
          </w:p>
          <w:p w:rsidR="003D45C6" w:rsidRPr="003D45C6" w:rsidRDefault="003D45C6" w:rsidP="003D45C6">
            <w:pPr>
              <w:autoSpaceDE w:val="0"/>
              <w:autoSpaceDN w:val="0"/>
              <w:adjustRightInd w:val="0"/>
              <w:spacing w:after="0" w:line="240" w:lineRule="auto"/>
              <w:rPr>
                <w:rFonts w:ascii="Times New Roman" w:eastAsia="Times New Roman" w:hAnsi="Times New Roman" w:cs="Times New Roman"/>
                <w:sz w:val="24"/>
                <w:szCs w:val="24"/>
                <w:lang w:eastAsia="bg-BG"/>
              </w:rPr>
            </w:pPr>
            <w:r w:rsidRPr="003D45C6">
              <w:rPr>
                <w:rFonts w:ascii="Times New Roman" w:eastAsia="Times New Roman" w:hAnsi="Times New Roman" w:cs="Times New Roman"/>
                <w:sz w:val="24"/>
                <w:szCs w:val="24"/>
                <w:lang w:eastAsia="bg-BG"/>
              </w:rPr>
              <w:t xml:space="preserve">на НК, вкл. по отношение на пострадалите лица и на ощетените юридически лица от престъпления </w:t>
            </w:r>
          </w:p>
        </w:tc>
        <w:tc>
          <w:tcPr>
            <w:tcW w:w="709" w:type="dxa"/>
            <w:vAlign w:val="bottom"/>
            <w:hideMark/>
          </w:tcPr>
          <w:p w:rsidR="003D45C6" w:rsidRPr="00C62EFF" w:rsidRDefault="00C62EFF" w:rsidP="003D45C6">
            <w:pPr>
              <w:autoSpaceDE w:val="0"/>
              <w:autoSpaceDN w:val="0"/>
              <w:adjustRightInd w:val="0"/>
              <w:spacing w:after="0" w:line="240" w:lineRule="auto"/>
              <w:jc w:val="right"/>
              <w:rPr>
                <w:rFonts w:ascii="Times New Roman" w:eastAsia="Times New Roman" w:hAnsi="Times New Roman" w:cs="Times New Roman"/>
                <w:sz w:val="24"/>
                <w:szCs w:val="24"/>
                <w:lang w:val="en-US" w:eastAsia="bg-BG"/>
              </w:rPr>
            </w:pPr>
            <w:r>
              <w:rPr>
                <w:rFonts w:ascii="Times New Roman" w:eastAsia="Times New Roman" w:hAnsi="Times New Roman" w:cs="Times New Roman"/>
                <w:sz w:val="24"/>
                <w:szCs w:val="24"/>
                <w:lang w:eastAsia="bg-BG"/>
              </w:rPr>
              <w:t>2</w:t>
            </w:r>
            <w:r>
              <w:rPr>
                <w:rFonts w:ascii="Times New Roman" w:eastAsia="Times New Roman" w:hAnsi="Times New Roman" w:cs="Times New Roman"/>
                <w:sz w:val="24"/>
                <w:szCs w:val="24"/>
                <w:lang w:val="en-US" w:eastAsia="bg-BG"/>
              </w:rPr>
              <w:t>4</w:t>
            </w:r>
          </w:p>
        </w:tc>
      </w:tr>
      <w:tr w:rsidR="003D45C6" w:rsidRPr="003D45C6" w:rsidTr="00DB7F5D">
        <w:tc>
          <w:tcPr>
            <w:tcW w:w="9214" w:type="dxa"/>
            <w:hideMark/>
          </w:tcPr>
          <w:p w:rsidR="003D45C6" w:rsidRPr="003D45C6" w:rsidRDefault="003D45C6" w:rsidP="003D45C6">
            <w:pPr>
              <w:autoSpaceDE w:val="0"/>
              <w:autoSpaceDN w:val="0"/>
              <w:adjustRightInd w:val="0"/>
              <w:spacing w:after="0" w:line="240" w:lineRule="auto"/>
              <w:rPr>
                <w:rFonts w:ascii="Times New Roman" w:eastAsia="Times New Roman" w:hAnsi="Times New Roman" w:cs="Times New Roman"/>
                <w:sz w:val="24"/>
                <w:szCs w:val="24"/>
                <w:lang w:eastAsia="bg-BG"/>
              </w:rPr>
            </w:pPr>
            <w:r w:rsidRPr="003D45C6">
              <w:rPr>
                <w:rFonts w:ascii="Times New Roman" w:eastAsia="Times New Roman" w:hAnsi="Times New Roman" w:cs="Times New Roman"/>
                <w:sz w:val="24"/>
                <w:szCs w:val="24"/>
                <w:lang w:eastAsia="bg-BG"/>
              </w:rPr>
              <w:t xml:space="preserve">2.2. Срочност на разследването </w:t>
            </w:r>
          </w:p>
        </w:tc>
        <w:tc>
          <w:tcPr>
            <w:tcW w:w="709" w:type="dxa"/>
            <w:vAlign w:val="bottom"/>
            <w:hideMark/>
          </w:tcPr>
          <w:p w:rsidR="003D45C6" w:rsidRPr="00C62EFF" w:rsidRDefault="00C62EFF" w:rsidP="003D45C6">
            <w:pPr>
              <w:autoSpaceDE w:val="0"/>
              <w:autoSpaceDN w:val="0"/>
              <w:adjustRightInd w:val="0"/>
              <w:spacing w:after="0" w:line="240" w:lineRule="auto"/>
              <w:jc w:val="right"/>
              <w:rPr>
                <w:rFonts w:ascii="Times New Roman" w:eastAsia="Times New Roman" w:hAnsi="Times New Roman" w:cs="Times New Roman"/>
                <w:sz w:val="24"/>
                <w:szCs w:val="24"/>
                <w:lang w:val="en-US" w:eastAsia="bg-BG"/>
              </w:rPr>
            </w:pPr>
            <w:r>
              <w:rPr>
                <w:rFonts w:ascii="Times New Roman" w:eastAsia="Times New Roman" w:hAnsi="Times New Roman" w:cs="Times New Roman"/>
                <w:sz w:val="24"/>
                <w:szCs w:val="24"/>
                <w:lang w:val="en-US" w:eastAsia="bg-BG"/>
              </w:rPr>
              <w:t>39</w:t>
            </w:r>
          </w:p>
        </w:tc>
      </w:tr>
      <w:tr w:rsidR="003D45C6" w:rsidRPr="003D45C6" w:rsidTr="00DB7F5D">
        <w:tc>
          <w:tcPr>
            <w:tcW w:w="9214" w:type="dxa"/>
            <w:hideMark/>
          </w:tcPr>
          <w:p w:rsidR="003D45C6" w:rsidRPr="003D45C6" w:rsidRDefault="003D45C6" w:rsidP="003D45C6">
            <w:pPr>
              <w:autoSpaceDE w:val="0"/>
              <w:autoSpaceDN w:val="0"/>
              <w:adjustRightInd w:val="0"/>
              <w:spacing w:after="0" w:line="240" w:lineRule="auto"/>
              <w:rPr>
                <w:rFonts w:ascii="Times New Roman" w:eastAsia="Times New Roman" w:hAnsi="Times New Roman" w:cs="Times New Roman"/>
                <w:sz w:val="24"/>
                <w:szCs w:val="24"/>
                <w:lang w:eastAsia="bg-BG"/>
              </w:rPr>
            </w:pPr>
            <w:r w:rsidRPr="003D45C6">
              <w:rPr>
                <w:rFonts w:ascii="Times New Roman" w:eastAsia="Times New Roman" w:hAnsi="Times New Roman" w:cs="Times New Roman"/>
                <w:sz w:val="24"/>
                <w:szCs w:val="24"/>
                <w:lang w:eastAsia="bg-BG"/>
              </w:rPr>
              <w:t xml:space="preserve">2.3. Решени досъдебни производства от прокурор. Видове решения </w:t>
            </w:r>
          </w:p>
        </w:tc>
        <w:tc>
          <w:tcPr>
            <w:tcW w:w="709" w:type="dxa"/>
            <w:vAlign w:val="bottom"/>
            <w:hideMark/>
          </w:tcPr>
          <w:p w:rsidR="003D45C6" w:rsidRPr="00C62EFF" w:rsidRDefault="00C62EFF" w:rsidP="003D45C6">
            <w:pPr>
              <w:autoSpaceDE w:val="0"/>
              <w:autoSpaceDN w:val="0"/>
              <w:adjustRightInd w:val="0"/>
              <w:spacing w:after="0" w:line="240" w:lineRule="auto"/>
              <w:jc w:val="right"/>
              <w:rPr>
                <w:rFonts w:ascii="Times New Roman" w:eastAsia="Times New Roman" w:hAnsi="Times New Roman" w:cs="Times New Roman"/>
                <w:sz w:val="24"/>
                <w:szCs w:val="24"/>
                <w:lang w:val="en-US" w:eastAsia="bg-BG"/>
              </w:rPr>
            </w:pPr>
            <w:r>
              <w:rPr>
                <w:rFonts w:ascii="Times New Roman" w:eastAsia="Times New Roman" w:hAnsi="Times New Roman" w:cs="Times New Roman"/>
                <w:sz w:val="24"/>
                <w:szCs w:val="24"/>
                <w:lang w:eastAsia="bg-BG"/>
              </w:rPr>
              <w:t>4</w:t>
            </w:r>
            <w:r>
              <w:rPr>
                <w:rFonts w:ascii="Times New Roman" w:eastAsia="Times New Roman" w:hAnsi="Times New Roman" w:cs="Times New Roman"/>
                <w:sz w:val="24"/>
                <w:szCs w:val="24"/>
                <w:lang w:val="en-US" w:eastAsia="bg-BG"/>
              </w:rPr>
              <w:t>2</w:t>
            </w:r>
          </w:p>
        </w:tc>
      </w:tr>
      <w:tr w:rsidR="003D45C6" w:rsidRPr="003D45C6" w:rsidTr="00DB7F5D">
        <w:tc>
          <w:tcPr>
            <w:tcW w:w="9214" w:type="dxa"/>
          </w:tcPr>
          <w:p w:rsidR="003D45C6" w:rsidRPr="003D45C6" w:rsidRDefault="003D45C6" w:rsidP="003D45C6">
            <w:pPr>
              <w:autoSpaceDE w:val="0"/>
              <w:autoSpaceDN w:val="0"/>
              <w:adjustRightInd w:val="0"/>
              <w:spacing w:after="0" w:line="240" w:lineRule="auto"/>
              <w:rPr>
                <w:rFonts w:ascii="Times New Roman" w:eastAsia="Times New Roman" w:hAnsi="Times New Roman" w:cs="Times New Roman"/>
                <w:sz w:val="24"/>
                <w:szCs w:val="24"/>
                <w:lang w:eastAsia="bg-BG"/>
              </w:rPr>
            </w:pPr>
          </w:p>
        </w:tc>
        <w:tc>
          <w:tcPr>
            <w:tcW w:w="709" w:type="dxa"/>
            <w:vAlign w:val="bottom"/>
          </w:tcPr>
          <w:p w:rsidR="003D45C6" w:rsidRPr="003D45C6" w:rsidRDefault="003D45C6" w:rsidP="003D45C6">
            <w:pPr>
              <w:autoSpaceDE w:val="0"/>
              <w:autoSpaceDN w:val="0"/>
              <w:adjustRightInd w:val="0"/>
              <w:spacing w:after="0" w:line="240" w:lineRule="auto"/>
              <w:jc w:val="right"/>
              <w:rPr>
                <w:rFonts w:ascii="Times New Roman" w:eastAsia="Times New Roman" w:hAnsi="Times New Roman" w:cs="Times New Roman"/>
                <w:color w:val="FF0000"/>
                <w:sz w:val="24"/>
                <w:szCs w:val="24"/>
                <w:lang w:eastAsia="bg-BG"/>
              </w:rPr>
            </w:pPr>
          </w:p>
        </w:tc>
      </w:tr>
      <w:tr w:rsidR="003D45C6" w:rsidRPr="003D45C6" w:rsidTr="00DB7F5D">
        <w:tc>
          <w:tcPr>
            <w:tcW w:w="9214" w:type="dxa"/>
            <w:hideMark/>
          </w:tcPr>
          <w:p w:rsidR="003D45C6" w:rsidRPr="003D45C6" w:rsidRDefault="003D45C6" w:rsidP="003D45C6">
            <w:pPr>
              <w:autoSpaceDE w:val="0"/>
              <w:autoSpaceDN w:val="0"/>
              <w:adjustRightInd w:val="0"/>
              <w:spacing w:after="0" w:line="240" w:lineRule="auto"/>
              <w:rPr>
                <w:rFonts w:ascii="Times New Roman" w:eastAsia="Times New Roman" w:hAnsi="Times New Roman" w:cs="Times New Roman"/>
                <w:sz w:val="24"/>
                <w:szCs w:val="24"/>
                <w:lang w:eastAsia="bg-BG"/>
              </w:rPr>
            </w:pPr>
            <w:r w:rsidRPr="003D45C6">
              <w:rPr>
                <w:rFonts w:ascii="Times New Roman" w:eastAsia="Times New Roman" w:hAnsi="Times New Roman" w:cs="Times New Roman"/>
                <w:sz w:val="24"/>
                <w:szCs w:val="24"/>
                <w:lang w:eastAsia="bg-BG"/>
              </w:rPr>
              <w:t xml:space="preserve">ІІ. СЪДЕБНА ФАЗА </w:t>
            </w:r>
          </w:p>
        </w:tc>
        <w:tc>
          <w:tcPr>
            <w:tcW w:w="709" w:type="dxa"/>
            <w:vAlign w:val="bottom"/>
            <w:hideMark/>
          </w:tcPr>
          <w:p w:rsidR="003D45C6" w:rsidRPr="00C62EFF" w:rsidRDefault="00C62EFF" w:rsidP="003D45C6">
            <w:pPr>
              <w:autoSpaceDE w:val="0"/>
              <w:autoSpaceDN w:val="0"/>
              <w:adjustRightInd w:val="0"/>
              <w:spacing w:after="0" w:line="240" w:lineRule="auto"/>
              <w:jc w:val="right"/>
              <w:rPr>
                <w:rFonts w:ascii="Times New Roman" w:eastAsia="Times New Roman" w:hAnsi="Times New Roman" w:cs="Times New Roman"/>
                <w:sz w:val="24"/>
                <w:szCs w:val="24"/>
                <w:lang w:val="en-US" w:eastAsia="bg-BG"/>
              </w:rPr>
            </w:pPr>
            <w:r>
              <w:rPr>
                <w:rFonts w:ascii="Times New Roman" w:eastAsia="Times New Roman" w:hAnsi="Times New Roman" w:cs="Times New Roman"/>
                <w:sz w:val="24"/>
                <w:szCs w:val="24"/>
                <w:lang w:eastAsia="bg-BG"/>
              </w:rPr>
              <w:t>5</w:t>
            </w:r>
            <w:r>
              <w:rPr>
                <w:rFonts w:ascii="Times New Roman" w:eastAsia="Times New Roman" w:hAnsi="Times New Roman" w:cs="Times New Roman"/>
                <w:sz w:val="24"/>
                <w:szCs w:val="24"/>
                <w:lang w:val="en-US" w:eastAsia="bg-BG"/>
              </w:rPr>
              <w:t>1</w:t>
            </w:r>
          </w:p>
        </w:tc>
      </w:tr>
      <w:tr w:rsidR="003D45C6" w:rsidRPr="003D45C6" w:rsidTr="00DB7F5D">
        <w:tc>
          <w:tcPr>
            <w:tcW w:w="9214" w:type="dxa"/>
            <w:hideMark/>
          </w:tcPr>
          <w:p w:rsidR="003D45C6" w:rsidRPr="003D45C6" w:rsidRDefault="003D45C6" w:rsidP="003D45C6">
            <w:pPr>
              <w:autoSpaceDE w:val="0"/>
              <w:autoSpaceDN w:val="0"/>
              <w:adjustRightInd w:val="0"/>
              <w:spacing w:after="0" w:line="240" w:lineRule="auto"/>
              <w:rPr>
                <w:rFonts w:ascii="Times New Roman" w:eastAsia="Times New Roman" w:hAnsi="Times New Roman" w:cs="Times New Roman"/>
                <w:sz w:val="24"/>
                <w:szCs w:val="24"/>
                <w:lang w:eastAsia="bg-BG"/>
              </w:rPr>
            </w:pPr>
            <w:r w:rsidRPr="003D45C6">
              <w:rPr>
                <w:rFonts w:ascii="Times New Roman" w:eastAsia="Times New Roman" w:hAnsi="Times New Roman" w:cs="Times New Roman"/>
                <w:sz w:val="24"/>
                <w:szCs w:val="24"/>
                <w:lang w:eastAsia="bg-BG"/>
              </w:rPr>
              <w:t>1. Наказателно-съдебен надзор</w:t>
            </w:r>
          </w:p>
        </w:tc>
        <w:tc>
          <w:tcPr>
            <w:tcW w:w="709" w:type="dxa"/>
            <w:vAlign w:val="bottom"/>
            <w:hideMark/>
          </w:tcPr>
          <w:p w:rsidR="003D45C6" w:rsidRPr="00C62EFF" w:rsidRDefault="00C62EFF" w:rsidP="003D45C6">
            <w:pPr>
              <w:autoSpaceDE w:val="0"/>
              <w:autoSpaceDN w:val="0"/>
              <w:adjustRightInd w:val="0"/>
              <w:spacing w:after="0" w:line="240" w:lineRule="auto"/>
              <w:jc w:val="right"/>
              <w:rPr>
                <w:rFonts w:ascii="Times New Roman" w:eastAsia="Times New Roman" w:hAnsi="Times New Roman" w:cs="Times New Roman"/>
                <w:sz w:val="24"/>
                <w:szCs w:val="24"/>
                <w:lang w:val="en-US" w:eastAsia="bg-BG"/>
              </w:rPr>
            </w:pPr>
            <w:r>
              <w:rPr>
                <w:rFonts w:ascii="Times New Roman" w:eastAsia="Times New Roman" w:hAnsi="Times New Roman" w:cs="Times New Roman"/>
                <w:sz w:val="24"/>
                <w:szCs w:val="24"/>
                <w:lang w:eastAsia="bg-BG"/>
              </w:rPr>
              <w:t>5</w:t>
            </w:r>
            <w:r>
              <w:rPr>
                <w:rFonts w:ascii="Times New Roman" w:eastAsia="Times New Roman" w:hAnsi="Times New Roman" w:cs="Times New Roman"/>
                <w:sz w:val="24"/>
                <w:szCs w:val="24"/>
                <w:lang w:val="en-US" w:eastAsia="bg-BG"/>
              </w:rPr>
              <w:t>1</w:t>
            </w:r>
          </w:p>
        </w:tc>
      </w:tr>
      <w:tr w:rsidR="003D45C6" w:rsidRPr="003D45C6" w:rsidTr="00DB7F5D">
        <w:tc>
          <w:tcPr>
            <w:tcW w:w="9214" w:type="dxa"/>
            <w:hideMark/>
          </w:tcPr>
          <w:p w:rsidR="003D45C6" w:rsidRPr="003D45C6" w:rsidRDefault="003D45C6" w:rsidP="003D45C6">
            <w:pPr>
              <w:autoSpaceDE w:val="0"/>
              <w:autoSpaceDN w:val="0"/>
              <w:adjustRightInd w:val="0"/>
              <w:spacing w:after="0" w:line="240" w:lineRule="auto"/>
              <w:rPr>
                <w:rFonts w:ascii="Times New Roman" w:eastAsia="Times New Roman" w:hAnsi="Times New Roman" w:cs="Times New Roman"/>
                <w:sz w:val="24"/>
                <w:szCs w:val="24"/>
                <w:lang w:eastAsia="bg-BG"/>
              </w:rPr>
            </w:pPr>
            <w:r w:rsidRPr="003D45C6">
              <w:rPr>
                <w:rFonts w:ascii="Times New Roman" w:eastAsia="Times New Roman" w:hAnsi="Times New Roman" w:cs="Times New Roman"/>
                <w:sz w:val="24"/>
                <w:szCs w:val="24"/>
                <w:lang w:eastAsia="bg-BG"/>
              </w:rPr>
              <w:t xml:space="preserve">2. Постановени оправдателни присъди и върнати от съда дела </w:t>
            </w:r>
          </w:p>
        </w:tc>
        <w:tc>
          <w:tcPr>
            <w:tcW w:w="709" w:type="dxa"/>
            <w:vAlign w:val="bottom"/>
            <w:hideMark/>
          </w:tcPr>
          <w:p w:rsidR="003D45C6" w:rsidRPr="00C62EFF" w:rsidRDefault="00C62EFF" w:rsidP="003D45C6">
            <w:pPr>
              <w:autoSpaceDE w:val="0"/>
              <w:autoSpaceDN w:val="0"/>
              <w:adjustRightInd w:val="0"/>
              <w:spacing w:after="0" w:line="240" w:lineRule="auto"/>
              <w:jc w:val="right"/>
              <w:rPr>
                <w:rFonts w:ascii="Times New Roman" w:eastAsia="Times New Roman" w:hAnsi="Times New Roman" w:cs="Times New Roman"/>
                <w:sz w:val="24"/>
                <w:szCs w:val="24"/>
                <w:lang w:val="en-US" w:eastAsia="bg-BG"/>
              </w:rPr>
            </w:pPr>
            <w:r>
              <w:rPr>
                <w:rFonts w:ascii="Times New Roman" w:eastAsia="Times New Roman" w:hAnsi="Times New Roman" w:cs="Times New Roman"/>
                <w:sz w:val="24"/>
                <w:szCs w:val="24"/>
                <w:lang w:val="en-US" w:eastAsia="bg-BG"/>
              </w:rPr>
              <w:t>58</w:t>
            </w:r>
          </w:p>
        </w:tc>
      </w:tr>
      <w:tr w:rsidR="003D45C6" w:rsidRPr="003D45C6" w:rsidTr="00DB7F5D">
        <w:tc>
          <w:tcPr>
            <w:tcW w:w="9214" w:type="dxa"/>
            <w:hideMark/>
          </w:tcPr>
          <w:p w:rsidR="003D45C6" w:rsidRPr="003D45C6" w:rsidRDefault="003D45C6" w:rsidP="003D45C6">
            <w:pPr>
              <w:autoSpaceDE w:val="0"/>
              <w:autoSpaceDN w:val="0"/>
              <w:adjustRightInd w:val="0"/>
              <w:spacing w:after="0" w:line="240" w:lineRule="auto"/>
              <w:rPr>
                <w:rFonts w:ascii="Times New Roman" w:eastAsia="Times New Roman" w:hAnsi="Times New Roman" w:cs="Times New Roman"/>
                <w:sz w:val="24"/>
                <w:szCs w:val="24"/>
                <w:lang w:eastAsia="bg-BG"/>
              </w:rPr>
            </w:pPr>
            <w:r w:rsidRPr="003D45C6">
              <w:rPr>
                <w:rFonts w:ascii="Times New Roman" w:eastAsia="Times New Roman" w:hAnsi="Times New Roman" w:cs="Times New Roman"/>
                <w:sz w:val="24"/>
                <w:szCs w:val="24"/>
                <w:lang w:eastAsia="bg-BG"/>
              </w:rPr>
              <w:t>3. Гражданско-съдебен надзор</w:t>
            </w:r>
          </w:p>
        </w:tc>
        <w:tc>
          <w:tcPr>
            <w:tcW w:w="709" w:type="dxa"/>
            <w:vAlign w:val="bottom"/>
            <w:hideMark/>
          </w:tcPr>
          <w:p w:rsidR="003D45C6" w:rsidRPr="00C62EFF" w:rsidRDefault="00C62EFF" w:rsidP="003D45C6">
            <w:pPr>
              <w:autoSpaceDE w:val="0"/>
              <w:autoSpaceDN w:val="0"/>
              <w:adjustRightInd w:val="0"/>
              <w:spacing w:after="0" w:line="240" w:lineRule="auto"/>
              <w:jc w:val="right"/>
              <w:rPr>
                <w:rFonts w:ascii="Times New Roman" w:eastAsia="Times New Roman" w:hAnsi="Times New Roman" w:cs="Times New Roman"/>
                <w:sz w:val="24"/>
                <w:szCs w:val="24"/>
                <w:lang w:val="en-US" w:eastAsia="bg-BG"/>
              </w:rPr>
            </w:pPr>
            <w:r>
              <w:rPr>
                <w:rFonts w:ascii="Times New Roman" w:eastAsia="Times New Roman" w:hAnsi="Times New Roman" w:cs="Times New Roman"/>
                <w:sz w:val="24"/>
                <w:szCs w:val="24"/>
                <w:lang w:val="en-US" w:eastAsia="bg-BG"/>
              </w:rPr>
              <w:t>69</w:t>
            </w:r>
          </w:p>
        </w:tc>
      </w:tr>
      <w:tr w:rsidR="003D45C6" w:rsidRPr="003D45C6" w:rsidTr="00DB7F5D">
        <w:tc>
          <w:tcPr>
            <w:tcW w:w="9214" w:type="dxa"/>
            <w:hideMark/>
          </w:tcPr>
          <w:p w:rsidR="003D45C6" w:rsidRPr="003D45C6" w:rsidRDefault="003D45C6" w:rsidP="003D45C6">
            <w:pPr>
              <w:tabs>
                <w:tab w:val="left" w:pos="9673"/>
              </w:tabs>
              <w:autoSpaceDE w:val="0"/>
              <w:autoSpaceDN w:val="0"/>
              <w:adjustRightInd w:val="0"/>
              <w:spacing w:after="0" w:line="240" w:lineRule="auto"/>
              <w:ind w:right="-392"/>
              <w:rPr>
                <w:rFonts w:ascii="Times New Roman" w:eastAsia="Times New Roman" w:hAnsi="Times New Roman" w:cs="Times New Roman"/>
                <w:sz w:val="24"/>
                <w:szCs w:val="24"/>
                <w:lang w:eastAsia="bg-BG"/>
              </w:rPr>
            </w:pPr>
            <w:r w:rsidRPr="003D45C6">
              <w:rPr>
                <w:rFonts w:ascii="Times New Roman" w:eastAsia="Times New Roman" w:hAnsi="Times New Roman" w:cs="Times New Roman"/>
                <w:sz w:val="24"/>
                <w:szCs w:val="24"/>
                <w:lang w:eastAsia="bg-BG"/>
              </w:rPr>
              <w:t xml:space="preserve">4. Осъдителни решения срещу Прокуратурата на РБ на основание ЗОДОВ.                                        </w:t>
            </w:r>
          </w:p>
          <w:p w:rsidR="003D45C6" w:rsidRPr="003D45C6" w:rsidRDefault="003D45C6" w:rsidP="003D45C6">
            <w:pPr>
              <w:autoSpaceDE w:val="0"/>
              <w:autoSpaceDN w:val="0"/>
              <w:adjustRightInd w:val="0"/>
              <w:spacing w:after="0" w:line="240" w:lineRule="auto"/>
              <w:rPr>
                <w:rFonts w:ascii="Times New Roman" w:eastAsia="Times New Roman" w:hAnsi="Times New Roman" w:cs="Times New Roman"/>
                <w:sz w:val="24"/>
                <w:szCs w:val="24"/>
                <w:lang w:val="ru-RU" w:eastAsia="bg-BG"/>
              </w:rPr>
            </w:pPr>
            <w:r w:rsidRPr="003D45C6">
              <w:rPr>
                <w:rFonts w:ascii="Times New Roman" w:eastAsia="Times New Roman" w:hAnsi="Times New Roman" w:cs="Times New Roman" w:hint="eastAsia"/>
                <w:sz w:val="24"/>
                <w:szCs w:val="24"/>
                <w:lang w:val="ru-RU" w:eastAsia="bg-BG"/>
              </w:rPr>
              <w:t>Изпълнение</w:t>
            </w:r>
            <w:r w:rsidRPr="003D45C6">
              <w:rPr>
                <w:rFonts w:ascii="Times New Roman" w:eastAsia="Times New Roman" w:hAnsi="Times New Roman" w:cs="Times New Roman"/>
                <w:sz w:val="24"/>
                <w:szCs w:val="24"/>
                <w:lang w:val="ru-RU" w:eastAsia="bg-BG"/>
              </w:rPr>
              <w:t xml:space="preserve"> </w:t>
            </w:r>
            <w:r w:rsidRPr="003D45C6">
              <w:rPr>
                <w:rFonts w:ascii="Times New Roman" w:eastAsia="Times New Roman" w:hAnsi="Times New Roman" w:cs="Times New Roman" w:hint="eastAsia"/>
                <w:sz w:val="24"/>
                <w:szCs w:val="24"/>
                <w:lang w:val="ru-RU" w:eastAsia="bg-BG"/>
              </w:rPr>
              <w:t>на</w:t>
            </w:r>
            <w:r w:rsidRPr="003D45C6">
              <w:rPr>
                <w:rFonts w:ascii="Times New Roman" w:eastAsia="Times New Roman" w:hAnsi="Times New Roman" w:cs="Times New Roman"/>
                <w:sz w:val="24"/>
                <w:szCs w:val="24"/>
                <w:lang w:val="ru-RU" w:eastAsia="bg-BG"/>
              </w:rPr>
              <w:t xml:space="preserve"> </w:t>
            </w:r>
            <w:r w:rsidRPr="003D45C6">
              <w:rPr>
                <w:rFonts w:ascii="Times New Roman" w:eastAsia="Times New Roman" w:hAnsi="Times New Roman" w:cs="Times New Roman" w:hint="eastAsia"/>
                <w:sz w:val="24"/>
                <w:szCs w:val="24"/>
                <w:lang w:val="ru-RU" w:eastAsia="bg-BG"/>
              </w:rPr>
              <w:t>индивидуални</w:t>
            </w:r>
            <w:r w:rsidRPr="003D45C6">
              <w:rPr>
                <w:rFonts w:ascii="Times New Roman" w:eastAsia="Times New Roman" w:hAnsi="Times New Roman" w:cs="Times New Roman"/>
                <w:sz w:val="24"/>
                <w:szCs w:val="24"/>
                <w:lang w:val="ru-RU" w:eastAsia="bg-BG"/>
              </w:rPr>
              <w:t xml:space="preserve"> </w:t>
            </w:r>
            <w:r w:rsidRPr="003D45C6">
              <w:rPr>
                <w:rFonts w:ascii="Times New Roman" w:eastAsia="Times New Roman" w:hAnsi="Times New Roman" w:cs="Times New Roman" w:hint="eastAsia"/>
                <w:sz w:val="24"/>
                <w:szCs w:val="24"/>
                <w:lang w:val="ru-RU" w:eastAsia="bg-BG"/>
              </w:rPr>
              <w:t>и</w:t>
            </w:r>
            <w:r w:rsidRPr="003D45C6">
              <w:rPr>
                <w:rFonts w:ascii="Times New Roman" w:eastAsia="Times New Roman" w:hAnsi="Times New Roman" w:cs="Times New Roman"/>
                <w:sz w:val="24"/>
                <w:szCs w:val="24"/>
                <w:lang w:val="ru-RU" w:eastAsia="bg-BG"/>
              </w:rPr>
              <w:t xml:space="preserve"> </w:t>
            </w:r>
            <w:r w:rsidRPr="003D45C6">
              <w:rPr>
                <w:rFonts w:ascii="Times New Roman" w:eastAsia="Times New Roman" w:hAnsi="Times New Roman" w:cs="Times New Roman" w:hint="eastAsia"/>
                <w:sz w:val="24"/>
                <w:szCs w:val="24"/>
                <w:lang w:val="ru-RU" w:eastAsia="bg-BG"/>
              </w:rPr>
              <w:t>общи</w:t>
            </w:r>
            <w:r w:rsidRPr="003D45C6">
              <w:rPr>
                <w:rFonts w:ascii="Times New Roman" w:eastAsia="Times New Roman" w:hAnsi="Times New Roman" w:cs="Times New Roman"/>
                <w:sz w:val="24"/>
                <w:szCs w:val="24"/>
                <w:lang w:val="ru-RU" w:eastAsia="bg-BG"/>
              </w:rPr>
              <w:t xml:space="preserve"> </w:t>
            </w:r>
            <w:r w:rsidRPr="003D45C6">
              <w:rPr>
                <w:rFonts w:ascii="Times New Roman" w:eastAsia="Times New Roman" w:hAnsi="Times New Roman" w:cs="Times New Roman" w:hint="eastAsia"/>
                <w:sz w:val="24"/>
                <w:szCs w:val="24"/>
                <w:lang w:val="ru-RU" w:eastAsia="bg-BG"/>
              </w:rPr>
              <w:t>мерки</w:t>
            </w:r>
            <w:r w:rsidRPr="003D45C6">
              <w:rPr>
                <w:rFonts w:ascii="Times New Roman" w:eastAsia="Times New Roman" w:hAnsi="Times New Roman" w:cs="Times New Roman"/>
                <w:sz w:val="24"/>
                <w:szCs w:val="24"/>
                <w:lang w:val="ru-RU" w:eastAsia="bg-BG"/>
              </w:rPr>
              <w:t xml:space="preserve"> </w:t>
            </w:r>
            <w:r w:rsidRPr="003D45C6">
              <w:rPr>
                <w:rFonts w:ascii="Times New Roman" w:eastAsia="Times New Roman" w:hAnsi="Times New Roman" w:cs="Times New Roman" w:hint="eastAsia"/>
                <w:sz w:val="24"/>
                <w:szCs w:val="24"/>
                <w:lang w:val="ru-RU" w:eastAsia="bg-BG"/>
              </w:rPr>
              <w:t>във</w:t>
            </w:r>
            <w:r w:rsidRPr="003D45C6">
              <w:rPr>
                <w:rFonts w:ascii="Times New Roman" w:eastAsia="Times New Roman" w:hAnsi="Times New Roman" w:cs="Times New Roman"/>
                <w:sz w:val="24"/>
                <w:szCs w:val="24"/>
                <w:lang w:val="ru-RU" w:eastAsia="bg-BG"/>
              </w:rPr>
              <w:t xml:space="preserve"> </w:t>
            </w:r>
            <w:r w:rsidRPr="003D45C6">
              <w:rPr>
                <w:rFonts w:ascii="Times New Roman" w:eastAsia="Times New Roman" w:hAnsi="Times New Roman" w:cs="Times New Roman" w:hint="eastAsia"/>
                <w:sz w:val="24"/>
                <w:szCs w:val="24"/>
                <w:lang w:val="ru-RU" w:eastAsia="bg-BG"/>
              </w:rPr>
              <w:t>връзка</w:t>
            </w:r>
            <w:r w:rsidRPr="003D45C6">
              <w:rPr>
                <w:rFonts w:ascii="Times New Roman" w:eastAsia="Times New Roman" w:hAnsi="Times New Roman" w:cs="Times New Roman"/>
                <w:sz w:val="24"/>
                <w:szCs w:val="24"/>
                <w:lang w:val="ru-RU" w:eastAsia="bg-BG"/>
              </w:rPr>
              <w:t xml:space="preserve"> </w:t>
            </w:r>
            <w:r w:rsidRPr="003D45C6">
              <w:rPr>
                <w:rFonts w:ascii="Times New Roman" w:eastAsia="Times New Roman" w:hAnsi="Times New Roman" w:cs="Times New Roman" w:hint="eastAsia"/>
                <w:sz w:val="24"/>
                <w:szCs w:val="24"/>
                <w:lang w:val="ru-RU" w:eastAsia="bg-BG"/>
              </w:rPr>
              <w:t>с</w:t>
            </w:r>
            <w:r w:rsidRPr="003D45C6">
              <w:rPr>
                <w:rFonts w:ascii="Times New Roman" w:eastAsia="Times New Roman" w:hAnsi="Times New Roman" w:cs="Times New Roman"/>
                <w:sz w:val="24"/>
                <w:szCs w:val="24"/>
                <w:lang w:val="ru-RU" w:eastAsia="bg-BG"/>
              </w:rPr>
              <w:t xml:space="preserve"> </w:t>
            </w:r>
            <w:r w:rsidRPr="003D45C6">
              <w:rPr>
                <w:rFonts w:ascii="Times New Roman" w:eastAsia="Times New Roman" w:hAnsi="Times New Roman" w:cs="Times New Roman" w:hint="eastAsia"/>
                <w:sz w:val="24"/>
                <w:szCs w:val="24"/>
                <w:lang w:val="ru-RU" w:eastAsia="bg-BG"/>
              </w:rPr>
              <w:t>решенията</w:t>
            </w:r>
            <w:r w:rsidRPr="003D45C6">
              <w:rPr>
                <w:rFonts w:ascii="Times New Roman" w:eastAsia="Times New Roman" w:hAnsi="Times New Roman" w:cs="Times New Roman"/>
                <w:sz w:val="24"/>
                <w:szCs w:val="24"/>
                <w:lang w:val="ru-RU" w:eastAsia="bg-BG"/>
              </w:rPr>
              <w:t xml:space="preserve"> </w:t>
            </w:r>
            <w:r w:rsidRPr="003D45C6">
              <w:rPr>
                <w:rFonts w:ascii="Times New Roman" w:eastAsia="Times New Roman" w:hAnsi="Times New Roman" w:cs="Times New Roman" w:hint="eastAsia"/>
                <w:sz w:val="24"/>
                <w:szCs w:val="24"/>
                <w:lang w:val="ru-RU" w:eastAsia="bg-BG"/>
              </w:rPr>
              <w:t>на</w:t>
            </w:r>
            <w:r w:rsidRPr="003D45C6">
              <w:rPr>
                <w:rFonts w:ascii="Times New Roman" w:eastAsia="Times New Roman" w:hAnsi="Times New Roman" w:cs="Times New Roman"/>
                <w:sz w:val="24"/>
                <w:szCs w:val="24"/>
                <w:lang w:val="ru-RU" w:eastAsia="bg-BG"/>
              </w:rPr>
              <w:t xml:space="preserve"> </w:t>
            </w:r>
            <w:r w:rsidRPr="003D45C6">
              <w:rPr>
                <w:rFonts w:ascii="Times New Roman" w:eastAsia="Times New Roman" w:hAnsi="Times New Roman" w:cs="Times New Roman" w:hint="eastAsia"/>
                <w:sz w:val="24"/>
                <w:szCs w:val="24"/>
                <w:lang w:val="ru-RU" w:eastAsia="bg-BG"/>
              </w:rPr>
              <w:t>Европейския</w:t>
            </w:r>
            <w:r w:rsidRPr="003D45C6">
              <w:rPr>
                <w:rFonts w:ascii="Times New Roman" w:eastAsia="Times New Roman" w:hAnsi="Times New Roman" w:cs="Times New Roman"/>
                <w:sz w:val="24"/>
                <w:szCs w:val="24"/>
                <w:lang w:val="ru-RU" w:eastAsia="bg-BG"/>
              </w:rPr>
              <w:t xml:space="preserve"> </w:t>
            </w:r>
            <w:r w:rsidRPr="003D45C6">
              <w:rPr>
                <w:rFonts w:ascii="Times New Roman" w:eastAsia="Times New Roman" w:hAnsi="Times New Roman" w:cs="Times New Roman" w:hint="eastAsia"/>
                <w:sz w:val="24"/>
                <w:szCs w:val="24"/>
                <w:lang w:val="ru-RU" w:eastAsia="bg-BG"/>
              </w:rPr>
              <w:t>съд</w:t>
            </w:r>
            <w:r w:rsidRPr="003D45C6">
              <w:rPr>
                <w:rFonts w:ascii="Times New Roman" w:eastAsia="Times New Roman" w:hAnsi="Times New Roman" w:cs="Times New Roman"/>
                <w:sz w:val="24"/>
                <w:szCs w:val="24"/>
                <w:lang w:val="ru-RU" w:eastAsia="bg-BG"/>
              </w:rPr>
              <w:t xml:space="preserve"> </w:t>
            </w:r>
            <w:r w:rsidRPr="003D45C6">
              <w:rPr>
                <w:rFonts w:ascii="Times New Roman" w:eastAsia="Times New Roman" w:hAnsi="Times New Roman" w:cs="Times New Roman" w:hint="eastAsia"/>
                <w:sz w:val="24"/>
                <w:szCs w:val="24"/>
                <w:lang w:val="ru-RU" w:eastAsia="bg-BG"/>
              </w:rPr>
              <w:t>по</w:t>
            </w:r>
            <w:r w:rsidRPr="003D45C6">
              <w:rPr>
                <w:rFonts w:ascii="Times New Roman" w:eastAsia="Times New Roman" w:hAnsi="Times New Roman" w:cs="Times New Roman"/>
                <w:sz w:val="24"/>
                <w:szCs w:val="24"/>
                <w:lang w:val="ru-RU" w:eastAsia="bg-BG"/>
              </w:rPr>
              <w:t xml:space="preserve"> </w:t>
            </w:r>
            <w:r w:rsidRPr="003D45C6">
              <w:rPr>
                <w:rFonts w:ascii="Times New Roman" w:eastAsia="Times New Roman" w:hAnsi="Times New Roman" w:cs="Times New Roman" w:hint="eastAsia"/>
                <w:sz w:val="24"/>
                <w:szCs w:val="24"/>
                <w:lang w:val="ru-RU" w:eastAsia="bg-BG"/>
              </w:rPr>
              <w:t>правата</w:t>
            </w:r>
            <w:r w:rsidRPr="003D45C6">
              <w:rPr>
                <w:rFonts w:ascii="Times New Roman" w:eastAsia="Times New Roman" w:hAnsi="Times New Roman" w:cs="Times New Roman"/>
                <w:sz w:val="24"/>
                <w:szCs w:val="24"/>
                <w:lang w:val="ru-RU" w:eastAsia="bg-BG"/>
              </w:rPr>
              <w:t xml:space="preserve"> </w:t>
            </w:r>
            <w:r w:rsidRPr="003D45C6">
              <w:rPr>
                <w:rFonts w:ascii="Times New Roman" w:eastAsia="Times New Roman" w:hAnsi="Times New Roman" w:cs="Times New Roman" w:hint="eastAsia"/>
                <w:sz w:val="24"/>
                <w:szCs w:val="24"/>
                <w:lang w:val="ru-RU" w:eastAsia="bg-BG"/>
              </w:rPr>
              <w:t>на</w:t>
            </w:r>
            <w:r w:rsidRPr="003D45C6">
              <w:rPr>
                <w:rFonts w:ascii="Times New Roman" w:eastAsia="Times New Roman" w:hAnsi="Times New Roman" w:cs="Times New Roman"/>
                <w:sz w:val="24"/>
                <w:szCs w:val="24"/>
                <w:lang w:val="ru-RU" w:eastAsia="bg-BG"/>
              </w:rPr>
              <w:t xml:space="preserve"> </w:t>
            </w:r>
            <w:r w:rsidRPr="003D45C6">
              <w:rPr>
                <w:rFonts w:ascii="Times New Roman" w:eastAsia="Times New Roman" w:hAnsi="Times New Roman" w:cs="Times New Roman" w:hint="eastAsia"/>
                <w:sz w:val="24"/>
                <w:szCs w:val="24"/>
                <w:lang w:val="ru-RU" w:eastAsia="bg-BG"/>
              </w:rPr>
              <w:t>човека</w:t>
            </w:r>
            <w:r w:rsidRPr="003D45C6">
              <w:rPr>
                <w:rFonts w:ascii="Times New Roman" w:eastAsia="Times New Roman" w:hAnsi="Times New Roman" w:cs="Times New Roman"/>
                <w:sz w:val="24"/>
                <w:szCs w:val="24"/>
                <w:lang w:val="ru-RU" w:eastAsia="bg-BG"/>
              </w:rPr>
              <w:t xml:space="preserve"> </w:t>
            </w:r>
            <w:r w:rsidRPr="003D45C6">
              <w:rPr>
                <w:rFonts w:ascii="Times New Roman" w:eastAsia="Times New Roman" w:hAnsi="Times New Roman" w:cs="Times New Roman" w:hint="eastAsia"/>
                <w:sz w:val="24"/>
                <w:szCs w:val="24"/>
                <w:lang w:val="ru-RU" w:eastAsia="bg-BG"/>
              </w:rPr>
              <w:t>по</w:t>
            </w:r>
            <w:r w:rsidRPr="003D45C6">
              <w:rPr>
                <w:rFonts w:ascii="Times New Roman" w:eastAsia="Times New Roman" w:hAnsi="Times New Roman" w:cs="Times New Roman"/>
                <w:sz w:val="24"/>
                <w:szCs w:val="24"/>
                <w:lang w:val="ru-RU" w:eastAsia="bg-BG"/>
              </w:rPr>
              <w:t xml:space="preserve"> </w:t>
            </w:r>
            <w:r w:rsidRPr="003D45C6">
              <w:rPr>
                <w:rFonts w:ascii="Times New Roman" w:eastAsia="Times New Roman" w:hAnsi="Times New Roman" w:cs="Times New Roman" w:hint="eastAsia"/>
                <w:sz w:val="24"/>
                <w:szCs w:val="24"/>
                <w:lang w:val="ru-RU" w:eastAsia="bg-BG"/>
              </w:rPr>
              <w:t>дела</w:t>
            </w:r>
            <w:r w:rsidRPr="003D45C6">
              <w:rPr>
                <w:rFonts w:ascii="Times New Roman" w:eastAsia="Times New Roman" w:hAnsi="Times New Roman" w:cs="Times New Roman"/>
                <w:sz w:val="24"/>
                <w:szCs w:val="24"/>
                <w:lang w:val="ru-RU" w:eastAsia="bg-BG"/>
              </w:rPr>
              <w:t xml:space="preserve"> </w:t>
            </w:r>
            <w:r w:rsidRPr="003D45C6">
              <w:rPr>
                <w:rFonts w:ascii="Times New Roman" w:eastAsia="Times New Roman" w:hAnsi="Times New Roman" w:cs="Times New Roman" w:hint="eastAsia"/>
                <w:sz w:val="24"/>
                <w:szCs w:val="24"/>
                <w:lang w:val="ru-RU" w:eastAsia="bg-BG"/>
              </w:rPr>
              <w:t>срещу</w:t>
            </w:r>
            <w:r w:rsidRPr="003D45C6">
              <w:rPr>
                <w:rFonts w:ascii="Times New Roman" w:eastAsia="Times New Roman" w:hAnsi="Times New Roman" w:cs="Times New Roman"/>
                <w:sz w:val="24"/>
                <w:szCs w:val="24"/>
                <w:lang w:val="ru-RU" w:eastAsia="bg-BG"/>
              </w:rPr>
              <w:t xml:space="preserve"> </w:t>
            </w:r>
            <w:r w:rsidRPr="003D45C6">
              <w:rPr>
                <w:rFonts w:ascii="Times New Roman" w:eastAsia="Times New Roman" w:hAnsi="Times New Roman" w:cs="Times New Roman" w:hint="eastAsia"/>
                <w:sz w:val="24"/>
                <w:szCs w:val="24"/>
                <w:lang w:val="ru-RU" w:eastAsia="bg-BG"/>
              </w:rPr>
              <w:t>България</w:t>
            </w:r>
            <w:r w:rsidRPr="003D45C6">
              <w:rPr>
                <w:rFonts w:ascii="Times New Roman" w:eastAsia="Times New Roman" w:hAnsi="Times New Roman" w:cs="Times New Roman"/>
                <w:sz w:val="24"/>
                <w:szCs w:val="24"/>
                <w:lang w:val="ru-RU" w:eastAsia="bg-BG"/>
              </w:rPr>
              <w:t xml:space="preserve">.                                                                   </w:t>
            </w:r>
          </w:p>
          <w:p w:rsidR="003D45C6" w:rsidRPr="003D45C6" w:rsidRDefault="003D45C6" w:rsidP="003D45C6">
            <w:pPr>
              <w:autoSpaceDE w:val="0"/>
              <w:autoSpaceDN w:val="0"/>
              <w:adjustRightInd w:val="0"/>
              <w:spacing w:after="0" w:line="240" w:lineRule="auto"/>
              <w:rPr>
                <w:rFonts w:ascii="Times New Roman" w:eastAsia="Times New Roman" w:hAnsi="Times New Roman" w:cs="Times New Roman"/>
                <w:sz w:val="24"/>
                <w:szCs w:val="24"/>
                <w:lang w:eastAsia="bg-BG"/>
              </w:rPr>
            </w:pPr>
          </w:p>
        </w:tc>
        <w:tc>
          <w:tcPr>
            <w:tcW w:w="709" w:type="dxa"/>
            <w:vAlign w:val="bottom"/>
            <w:hideMark/>
          </w:tcPr>
          <w:p w:rsidR="003D45C6" w:rsidRPr="00C62EFF" w:rsidRDefault="00C62EFF" w:rsidP="003D45C6">
            <w:pPr>
              <w:autoSpaceDE w:val="0"/>
              <w:autoSpaceDN w:val="0"/>
              <w:adjustRightInd w:val="0"/>
              <w:spacing w:after="0" w:line="240" w:lineRule="auto"/>
              <w:jc w:val="right"/>
              <w:rPr>
                <w:rFonts w:ascii="Times New Roman" w:eastAsia="Times New Roman" w:hAnsi="Times New Roman" w:cs="Times New Roman"/>
                <w:sz w:val="24"/>
                <w:szCs w:val="24"/>
                <w:lang w:val="en-US" w:eastAsia="bg-BG"/>
              </w:rPr>
            </w:pPr>
            <w:r>
              <w:rPr>
                <w:rFonts w:ascii="Times New Roman" w:eastAsia="Times New Roman" w:hAnsi="Times New Roman" w:cs="Times New Roman"/>
                <w:sz w:val="24"/>
                <w:szCs w:val="24"/>
                <w:lang w:val="en-US" w:eastAsia="bg-BG"/>
              </w:rPr>
              <w:t>76</w:t>
            </w:r>
          </w:p>
        </w:tc>
      </w:tr>
      <w:tr w:rsidR="003D45C6" w:rsidRPr="003D45C6" w:rsidTr="00DB7F5D">
        <w:tc>
          <w:tcPr>
            <w:tcW w:w="9214" w:type="dxa"/>
            <w:hideMark/>
          </w:tcPr>
          <w:p w:rsidR="003D45C6" w:rsidRPr="003D45C6" w:rsidRDefault="003D45C6" w:rsidP="003D45C6">
            <w:pPr>
              <w:autoSpaceDE w:val="0"/>
              <w:autoSpaceDN w:val="0"/>
              <w:adjustRightInd w:val="0"/>
              <w:spacing w:after="0" w:line="240" w:lineRule="auto"/>
              <w:rPr>
                <w:rFonts w:ascii="Times New Roman" w:eastAsia="Times New Roman" w:hAnsi="Times New Roman" w:cs="Times New Roman"/>
                <w:sz w:val="24"/>
                <w:szCs w:val="24"/>
                <w:lang w:eastAsia="bg-BG"/>
              </w:rPr>
            </w:pPr>
            <w:r w:rsidRPr="003D45C6">
              <w:rPr>
                <w:rFonts w:ascii="Times New Roman" w:eastAsia="Times New Roman" w:hAnsi="Times New Roman" w:cs="Times New Roman"/>
                <w:sz w:val="24"/>
                <w:szCs w:val="24"/>
                <w:lang w:eastAsia="bg-BG"/>
              </w:rPr>
              <w:t xml:space="preserve">5. Изпълнение на наказанията и другите принудителни мерки </w:t>
            </w:r>
          </w:p>
        </w:tc>
        <w:tc>
          <w:tcPr>
            <w:tcW w:w="709" w:type="dxa"/>
            <w:vAlign w:val="bottom"/>
            <w:hideMark/>
          </w:tcPr>
          <w:p w:rsidR="003D45C6" w:rsidRPr="00C62EFF" w:rsidRDefault="00C62EFF" w:rsidP="003D45C6">
            <w:pPr>
              <w:autoSpaceDE w:val="0"/>
              <w:autoSpaceDN w:val="0"/>
              <w:adjustRightInd w:val="0"/>
              <w:spacing w:after="0" w:line="240" w:lineRule="auto"/>
              <w:jc w:val="right"/>
              <w:rPr>
                <w:rFonts w:ascii="Times New Roman" w:eastAsia="Times New Roman" w:hAnsi="Times New Roman" w:cs="Times New Roman"/>
                <w:sz w:val="24"/>
                <w:szCs w:val="24"/>
                <w:lang w:val="en-US" w:eastAsia="bg-BG"/>
              </w:rPr>
            </w:pPr>
            <w:r>
              <w:rPr>
                <w:rFonts w:ascii="Times New Roman" w:eastAsia="Times New Roman" w:hAnsi="Times New Roman" w:cs="Times New Roman"/>
                <w:sz w:val="24"/>
                <w:szCs w:val="24"/>
                <w:lang w:val="en-US" w:eastAsia="bg-BG"/>
              </w:rPr>
              <w:t>83</w:t>
            </w:r>
          </w:p>
        </w:tc>
      </w:tr>
      <w:tr w:rsidR="003D45C6" w:rsidRPr="003D45C6" w:rsidTr="00DB7F5D">
        <w:tc>
          <w:tcPr>
            <w:tcW w:w="9214" w:type="dxa"/>
          </w:tcPr>
          <w:p w:rsidR="003D45C6" w:rsidRPr="003D45C6" w:rsidRDefault="003D45C6" w:rsidP="003D45C6">
            <w:pPr>
              <w:autoSpaceDE w:val="0"/>
              <w:autoSpaceDN w:val="0"/>
              <w:adjustRightInd w:val="0"/>
              <w:spacing w:after="0" w:line="240" w:lineRule="auto"/>
              <w:rPr>
                <w:rFonts w:ascii="Times New Roman" w:eastAsia="Times New Roman" w:hAnsi="Times New Roman" w:cs="Times New Roman"/>
                <w:sz w:val="24"/>
                <w:szCs w:val="24"/>
                <w:lang w:eastAsia="bg-BG"/>
              </w:rPr>
            </w:pPr>
          </w:p>
        </w:tc>
        <w:tc>
          <w:tcPr>
            <w:tcW w:w="709" w:type="dxa"/>
            <w:vAlign w:val="bottom"/>
          </w:tcPr>
          <w:p w:rsidR="003D45C6" w:rsidRPr="003D45C6" w:rsidRDefault="003D45C6" w:rsidP="003D45C6">
            <w:pPr>
              <w:autoSpaceDE w:val="0"/>
              <w:autoSpaceDN w:val="0"/>
              <w:adjustRightInd w:val="0"/>
              <w:spacing w:after="0" w:line="240" w:lineRule="auto"/>
              <w:jc w:val="right"/>
              <w:rPr>
                <w:rFonts w:ascii="Times New Roman" w:eastAsia="Times New Roman" w:hAnsi="Times New Roman" w:cs="Times New Roman"/>
                <w:color w:val="FF0000"/>
                <w:sz w:val="24"/>
                <w:szCs w:val="24"/>
                <w:lang w:eastAsia="bg-BG"/>
              </w:rPr>
            </w:pPr>
          </w:p>
        </w:tc>
      </w:tr>
      <w:tr w:rsidR="003D45C6" w:rsidRPr="003D45C6" w:rsidTr="00DB7F5D">
        <w:tc>
          <w:tcPr>
            <w:tcW w:w="9214" w:type="dxa"/>
            <w:hideMark/>
          </w:tcPr>
          <w:p w:rsidR="003D45C6" w:rsidRPr="003D45C6" w:rsidRDefault="003D45C6" w:rsidP="003D45C6">
            <w:pPr>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3D45C6">
              <w:rPr>
                <w:rFonts w:ascii="Times New Roman" w:eastAsia="Times New Roman" w:hAnsi="Times New Roman" w:cs="Times New Roman"/>
                <w:sz w:val="24"/>
                <w:szCs w:val="24"/>
                <w:lang w:eastAsia="bg-BG"/>
              </w:rPr>
              <w:t xml:space="preserve">ІІІ. ДЕЙНОСТ ПО ИЗПЪЛНЕНИЕ НА ПРЕПОРЪКИТЕ В РАМКИТЕ НА МЕХАНИЗМА ЗА СЪТРУДНИЧЕСТВО И ПРОВЕРКА. СПЕЦИАЛЕН НАДЗОР И НАКАЗАТЕЛНИ ПРОИЗВОДСТВА, ОБРАЗУВАНИ ЗА НЯКОИ КАТЕГОРИИ ТЕЖКИ ПРЕСТЪПЛЕНИЯ И ТАКИВА ОТ ОСОБЕН ОБЩЕСТВЕН ИНТЕРЕС </w:t>
            </w:r>
          </w:p>
        </w:tc>
        <w:tc>
          <w:tcPr>
            <w:tcW w:w="709" w:type="dxa"/>
            <w:vAlign w:val="bottom"/>
            <w:hideMark/>
          </w:tcPr>
          <w:p w:rsidR="003D45C6" w:rsidRPr="00C62EFF" w:rsidRDefault="00C62EFF" w:rsidP="003D45C6">
            <w:pPr>
              <w:autoSpaceDE w:val="0"/>
              <w:autoSpaceDN w:val="0"/>
              <w:adjustRightInd w:val="0"/>
              <w:spacing w:after="0" w:line="240" w:lineRule="auto"/>
              <w:jc w:val="right"/>
              <w:rPr>
                <w:rFonts w:ascii="Times New Roman" w:eastAsia="Times New Roman" w:hAnsi="Times New Roman" w:cs="Times New Roman"/>
                <w:sz w:val="24"/>
                <w:szCs w:val="24"/>
                <w:lang w:val="en-US" w:eastAsia="bg-BG"/>
              </w:rPr>
            </w:pPr>
            <w:r>
              <w:rPr>
                <w:rFonts w:ascii="Times New Roman" w:eastAsia="Times New Roman" w:hAnsi="Times New Roman" w:cs="Times New Roman"/>
                <w:sz w:val="24"/>
                <w:szCs w:val="24"/>
                <w:lang w:val="en-US" w:eastAsia="bg-BG"/>
              </w:rPr>
              <w:t>95</w:t>
            </w:r>
          </w:p>
        </w:tc>
      </w:tr>
      <w:tr w:rsidR="003D45C6" w:rsidRPr="003D45C6" w:rsidTr="00DB7F5D">
        <w:tc>
          <w:tcPr>
            <w:tcW w:w="9214" w:type="dxa"/>
          </w:tcPr>
          <w:p w:rsidR="003D45C6" w:rsidRPr="003D45C6" w:rsidRDefault="003D45C6" w:rsidP="003D45C6">
            <w:pPr>
              <w:autoSpaceDE w:val="0"/>
              <w:autoSpaceDN w:val="0"/>
              <w:adjustRightInd w:val="0"/>
              <w:spacing w:after="0" w:line="240" w:lineRule="auto"/>
              <w:rPr>
                <w:rFonts w:ascii="Times New Roman" w:eastAsia="Times New Roman" w:hAnsi="Times New Roman" w:cs="Times New Roman"/>
                <w:sz w:val="24"/>
                <w:szCs w:val="24"/>
                <w:lang w:eastAsia="bg-BG"/>
              </w:rPr>
            </w:pPr>
          </w:p>
        </w:tc>
        <w:tc>
          <w:tcPr>
            <w:tcW w:w="709" w:type="dxa"/>
            <w:vAlign w:val="bottom"/>
          </w:tcPr>
          <w:p w:rsidR="003D45C6" w:rsidRPr="003D45C6" w:rsidRDefault="003D45C6" w:rsidP="003D45C6">
            <w:pPr>
              <w:autoSpaceDE w:val="0"/>
              <w:autoSpaceDN w:val="0"/>
              <w:adjustRightInd w:val="0"/>
              <w:spacing w:after="0" w:line="240" w:lineRule="auto"/>
              <w:jc w:val="right"/>
              <w:rPr>
                <w:rFonts w:ascii="Times New Roman" w:eastAsia="Times New Roman" w:hAnsi="Times New Roman" w:cs="Times New Roman"/>
                <w:color w:val="FF0000"/>
                <w:sz w:val="24"/>
                <w:szCs w:val="24"/>
                <w:lang w:eastAsia="bg-BG"/>
              </w:rPr>
            </w:pPr>
          </w:p>
        </w:tc>
      </w:tr>
      <w:tr w:rsidR="003D45C6" w:rsidRPr="003D45C6" w:rsidTr="00DB7F5D">
        <w:tc>
          <w:tcPr>
            <w:tcW w:w="9214" w:type="dxa"/>
            <w:hideMark/>
          </w:tcPr>
          <w:p w:rsidR="003D45C6" w:rsidRPr="003D45C6" w:rsidRDefault="003D45C6" w:rsidP="003D45C6">
            <w:pPr>
              <w:autoSpaceDE w:val="0"/>
              <w:autoSpaceDN w:val="0"/>
              <w:adjustRightInd w:val="0"/>
              <w:spacing w:after="0" w:line="240" w:lineRule="auto"/>
              <w:rPr>
                <w:rFonts w:ascii="Times New Roman" w:eastAsia="Times New Roman" w:hAnsi="Times New Roman" w:cs="Times New Roman"/>
                <w:sz w:val="24"/>
                <w:szCs w:val="24"/>
                <w:lang w:eastAsia="bg-BG"/>
              </w:rPr>
            </w:pPr>
            <w:r w:rsidRPr="003D45C6">
              <w:rPr>
                <w:rFonts w:ascii="Times New Roman" w:eastAsia="Times New Roman" w:hAnsi="Times New Roman" w:cs="Times New Roman"/>
                <w:sz w:val="24"/>
                <w:szCs w:val="24"/>
                <w:lang w:eastAsia="bg-BG"/>
              </w:rPr>
              <w:t xml:space="preserve">ІV. МЕЖДУНАРОДНО-ПРАВНО СЪТРУДНИЧЕСТВО </w:t>
            </w:r>
          </w:p>
        </w:tc>
        <w:tc>
          <w:tcPr>
            <w:tcW w:w="709" w:type="dxa"/>
            <w:vAlign w:val="bottom"/>
            <w:hideMark/>
          </w:tcPr>
          <w:p w:rsidR="003D45C6" w:rsidRPr="00C62EFF" w:rsidRDefault="00C62EFF" w:rsidP="003D45C6">
            <w:pPr>
              <w:autoSpaceDE w:val="0"/>
              <w:autoSpaceDN w:val="0"/>
              <w:adjustRightInd w:val="0"/>
              <w:spacing w:after="0" w:line="240" w:lineRule="auto"/>
              <w:jc w:val="right"/>
              <w:rPr>
                <w:rFonts w:ascii="Times New Roman" w:eastAsia="Times New Roman" w:hAnsi="Times New Roman" w:cs="Times New Roman"/>
                <w:sz w:val="24"/>
                <w:szCs w:val="24"/>
                <w:lang w:val="en-US" w:eastAsia="bg-BG"/>
              </w:rPr>
            </w:pPr>
            <w:r>
              <w:rPr>
                <w:rFonts w:ascii="Times New Roman" w:eastAsia="Times New Roman" w:hAnsi="Times New Roman" w:cs="Times New Roman"/>
                <w:sz w:val="24"/>
                <w:szCs w:val="24"/>
                <w:lang w:eastAsia="bg-BG"/>
              </w:rPr>
              <w:t>12</w:t>
            </w:r>
            <w:r>
              <w:rPr>
                <w:rFonts w:ascii="Times New Roman" w:eastAsia="Times New Roman" w:hAnsi="Times New Roman" w:cs="Times New Roman"/>
                <w:sz w:val="24"/>
                <w:szCs w:val="24"/>
                <w:lang w:val="en-US" w:eastAsia="bg-BG"/>
              </w:rPr>
              <w:t>2</w:t>
            </w:r>
          </w:p>
        </w:tc>
      </w:tr>
      <w:tr w:rsidR="003D45C6" w:rsidRPr="003D45C6" w:rsidTr="00DB7F5D">
        <w:tc>
          <w:tcPr>
            <w:tcW w:w="9214" w:type="dxa"/>
          </w:tcPr>
          <w:p w:rsidR="003D45C6" w:rsidRPr="003D45C6" w:rsidRDefault="003D45C6" w:rsidP="003D45C6">
            <w:pPr>
              <w:autoSpaceDE w:val="0"/>
              <w:autoSpaceDN w:val="0"/>
              <w:adjustRightInd w:val="0"/>
              <w:spacing w:after="0" w:line="240" w:lineRule="auto"/>
              <w:rPr>
                <w:rFonts w:ascii="Times New Roman" w:eastAsia="Times New Roman" w:hAnsi="Times New Roman" w:cs="Times New Roman"/>
                <w:sz w:val="24"/>
                <w:szCs w:val="24"/>
                <w:lang w:eastAsia="bg-BG"/>
              </w:rPr>
            </w:pPr>
          </w:p>
        </w:tc>
        <w:tc>
          <w:tcPr>
            <w:tcW w:w="709" w:type="dxa"/>
            <w:vAlign w:val="bottom"/>
          </w:tcPr>
          <w:p w:rsidR="003D45C6" w:rsidRPr="003D45C6" w:rsidRDefault="003D45C6" w:rsidP="003D45C6">
            <w:pPr>
              <w:autoSpaceDE w:val="0"/>
              <w:autoSpaceDN w:val="0"/>
              <w:adjustRightInd w:val="0"/>
              <w:spacing w:after="0" w:line="240" w:lineRule="auto"/>
              <w:jc w:val="right"/>
              <w:rPr>
                <w:rFonts w:ascii="Times New Roman" w:eastAsia="Times New Roman" w:hAnsi="Times New Roman" w:cs="Times New Roman"/>
                <w:color w:val="FF0000"/>
                <w:sz w:val="24"/>
                <w:szCs w:val="24"/>
                <w:lang w:eastAsia="bg-BG"/>
              </w:rPr>
            </w:pPr>
          </w:p>
        </w:tc>
      </w:tr>
      <w:tr w:rsidR="003D45C6" w:rsidRPr="003D45C6" w:rsidTr="00DB7F5D">
        <w:tc>
          <w:tcPr>
            <w:tcW w:w="9214" w:type="dxa"/>
            <w:hideMark/>
          </w:tcPr>
          <w:p w:rsidR="003D45C6" w:rsidRPr="003D45C6" w:rsidRDefault="003D45C6" w:rsidP="003D45C6">
            <w:pPr>
              <w:autoSpaceDE w:val="0"/>
              <w:autoSpaceDN w:val="0"/>
              <w:adjustRightInd w:val="0"/>
              <w:spacing w:after="0" w:line="240" w:lineRule="auto"/>
              <w:rPr>
                <w:rFonts w:ascii="Times New Roman" w:eastAsia="Times New Roman" w:hAnsi="Times New Roman" w:cs="Times New Roman"/>
                <w:sz w:val="24"/>
                <w:szCs w:val="24"/>
                <w:lang w:eastAsia="bg-BG"/>
              </w:rPr>
            </w:pPr>
            <w:r w:rsidRPr="003D45C6">
              <w:rPr>
                <w:rFonts w:ascii="Times New Roman" w:eastAsia="Times New Roman" w:hAnsi="Times New Roman" w:cs="Times New Roman"/>
                <w:sz w:val="24"/>
                <w:szCs w:val="24"/>
                <w:lang w:eastAsia="bg-BG"/>
              </w:rPr>
              <w:t xml:space="preserve">V. АДМИНИСТРАТИВНА И КОНТРОЛНО-РЕВИЗИОННА ДЕЙНОСТ </w:t>
            </w:r>
          </w:p>
        </w:tc>
        <w:tc>
          <w:tcPr>
            <w:tcW w:w="709" w:type="dxa"/>
            <w:vAlign w:val="bottom"/>
            <w:hideMark/>
          </w:tcPr>
          <w:p w:rsidR="003D45C6" w:rsidRPr="00C62EFF" w:rsidRDefault="00C62EFF" w:rsidP="003D45C6">
            <w:pPr>
              <w:autoSpaceDE w:val="0"/>
              <w:autoSpaceDN w:val="0"/>
              <w:adjustRightInd w:val="0"/>
              <w:spacing w:after="0" w:line="240" w:lineRule="auto"/>
              <w:jc w:val="right"/>
              <w:rPr>
                <w:rFonts w:ascii="Times New Roman" w:eastAsia="Times New Roman" w:hAnsi="Times New Roman" w:cs="Times New Roman"/>
                <w:sz w:val="24"/>
                <w:szCs w:val="24"/>
                <w:lang w:val="en-US" w:eastAsia="bg-BG"/>
              </w:rPr>
            </w:pPr>
            <w:r>
              <w:rPr>
                <w:rFonts w:ascii="Times New Roman" w:eastAsia="Times New Roman" w:hAnsi="Times New Roman" w:cs="Times New Roman"/>
                <w:sz w:val="24"/>
                <w:szCs w:val="24"/>
                <w:lang w:eastAsia="bg-BG"/>
              </w:rPr>
              <w:t>13</w:t>
            </w:r>
            <w:r>
              <w:rPr>
                <w:rFonts w:ascii="Times New Roman" w:eastAsia="Times New Roman" w:hAnsi="Times New Roman" w:cs="Times New Roman"/>
                <w:sz w:val="24"/>
                <w:szCs w:val="24"/>
                <w:lang w:val="en-US" w:eastAsia="bg-BG"/>
              </w:rPr>
              <w:t>0</w:t>
            </w:r>
          </w:p>
        </w:tc>
      </w:tr>
      <w:tr w:rsidR="003D45C6" w:rsidRPr="003D45C6" w:rsidTr="00DB7F5D">
        <w:tc>
          <w:tcPr>
            <w:tcW w:w="9214" w:type="dxa"/>
          </w:tcPr>
          <w:p w:rsidR="003D45C6" w:rsidRPr="003D45C6" w:rsidRDefault="003D45C6" w:rsidP="003D45C6">
            <w:pPr>
              <w:autoSpaceDE w:val="0"/>
              <w:autoSpaceDN w:val="0"/>
              <w:adjustRightInd w:val="0"/>
              <w:spacing w:after="0" w:line="240" w:lineRule="auto"/>
              <w:rPr>
                <w:rFonts w:ascii="Times New Roman" w:eastAsia="Times New Roman" w:hAnsi="Times New Roman" w:cs="Times New Roman"/>
                <w:sz w:val="24"/>
                <w:szCs w:val="24"/>
                <w:lang w:eastAsia="bg-BG"/>
              </w:rPr>
            </w:pPr>
          </w:p>
        </w:tc>
        <w:tc>
          <w:tcPr>
            <w:tcW w:w="709" w:type="dxa"/>
            <w:vAlign w:val="bottom"/>
          </w:tcPr>
          <w:p w:rsidR="003D45C6" w:rsidRPr="003D45C6" w:rsidRDefault="003D45C6" w:rsidP="003D45C6">
            <w:pPr>
              <w:autoSpaceDE w:val="0"/>
              <w:autoSpaceDN w:val="0"/>
              <w:adjustRightInd w:val="0"/>
              <w:spacing w:after="0" w:line="240" w:lineRule="auto"/>
              <w:jc w:val="right"/>
              <w:rPr>
                <w:rFonts w:ascii="Times New Roman" w:eastAsia="Times New Roman" w:hAnsi="Times New Roman" w:cs="Times New Roman"/>
                <w:color w:val="FF0000"/>
                <w:sz w:val="24"/>
                <w:szCs w:val="24"/>
                <w:lang w:eastAsia="bg-BG"/>
              </w:rPr>
            </w:pPr>
          </w:p>
        </w:tc>
      </w:tr>
      <w:tr w:rsidR="003D45C6" w:rsidRPr="003D45C6" w:rsidTr="00DB7F5D">
        <w:tc>
          <w:tcPr>
            <w:tcW w:w="9214" w:type="dxa"/>
            <w:hideMark/>
          </w:tcPr>
          <w:p w:rsidR="003D45C6" w:rsidRPr="003D45C6" w:rsidRDefault="003D45C6" w:rsidP="003D45C6">
            <w:pPr>
              <w:autoSpaceDE w:val="0"/>
              <w:autoSpaceDN w:val="0"/>
              <w:adjustRightInd w:val="0"/>
              <w:spacing w:after="0" w:line="240" w:lineRule="auto"/>
              <w:rPr>
                <w:rFonts w:ascii="Times New Roman" w:eastAsia="Times New Roman" w:hAnsi="Times New Roman" w:cs="Times New Roman"/>
                <w:sz w:val="24"/>
                <w:szCs w:val="24"/>
                <w:lang w:eastAsia="bg-BG"/>
              </w:rPr>
            </w:pPr>
            <w:r w:rsidRPr="003D45C6">
              <w:rPr>
                <w:rFonts w:ascii="Times New Roman" w:eastAsia="Times New Roman" w:hAnsi="Times New Roman" w:cs="Times New Roman"/>
                <w:sz w:val="24"/>
                <w:szCs w:val="24"/>
                <w:lang w:eastAsia="bg-BG"/>
              </w:rPr>
              <w:t>VІ. НАТОВАРЕНОСТ НА ПРОКУРОРСКИТЕ И НА СЛЕДСТВЕНИТЕ ОРГАНИ</w:t>
            </w:r>
          </w:p>
        </w:tc>
        <w:tc>
          <w:tcPr>
            <w:tcW w:w="709" w:type="dxa"/>
            <w:vAlign w:val="bottom"/>
            <w:hideMark/>
          </w:tcPr>
          <w:p w:rsidR="003D45C6" w:rsidRPr="00C62EFF" w:rsidRDefault="00C62EFF" w:rsidP="003D45C6">
            <w:pPr>
              <w:autoSpaceDE w:val="0"/>
              <w:autoSpaceDN w:val="0"/>
              <w:adjustRightInd w:val="0"/>
              <w:spacing w:after="0" w:line="240" w:lineRule="auto"/>
              <w:jc w:val="right"/>
              <w:rPr>
                <w:rFonts w:ascii="Times New Roman" w:eastAsia="Times New Roman" w:hAnsi="Times New Roman" w:cs="Times New Roman"/>
                <w:sz w:val="24"/>
                <w:szCs w:val="24"/>
                <w:lang w:val="en-US" w:eastAsia="bg-BG"/>
              </w:rPr>
            </w:pPr>
            <w:r>
              <w:rPr>
                <w:rFonts w:ascii="Times New Roman" w:eastAsia="Times New Roman" w:hAnsi="Times New Roman" w:cs="Times New Roman"/>
                <w:sz w:val="24"/>
                <w:szCs w:val="24"/>
                <w:lang w:eastAsia="bg-BG"/>
              </w:rPr>
              <w:t>1</w:t>
            </w:r>
            <w:r>
              <w:rPr>
                <w:rFonts w:ascii="Times New Roman" w:eastAsia="Times New Roman" w:hAnsi="Times New Roman" w:cs="Times New Roman"/>
                <w:sz w:val="24"/>
                <w:szCs w:val="24"/>
                <w:lang w:val="en-US" w:eastAsia="bg-BG"/>
              </w:rPr>
              <w:t>48</w:t>
            </w:r>
          </w:p>
        </w:tc>
      </w:tr>
      <w:tr w:rsidR="003D45C6" w:rsidRPr="003D45C6" w:rsidTr="00DB7F5D">
        <w:tc>
          <w:tcPr>
            <w:tcW w:w="9214" w:type="dxa"/>
          </w:tcPr>
          <w:p w:rsidR="003D45C6" w:rsidRPr="003D45C6" w:rsidRDefault="003D45C6" w:rsidP="003D45C6">
            <w:pPr>
              <w:autoSpaceDE w:val="0"/>
              <w:autoSpaceDN w:val="0"/>
              <w:adjustRightInd w:val="0"/>
              <w:spacing w:after="0" w:line="240" w:lineRule="auto"/>
              <w:rPr>
                <w:rFonts w:ascii="Times New Roman" w:eastAsia="Times New Roman" w:hAnsi="Times New Roman" w:cs="Times New Roman"/>
                <w:sz w:val="24"/>
                <w:szCs w:val="24"/>
                <w:lang w:eastAsia="bg-BG"/>
              </w:rPr>
            </w:pPr>
          </w:p>
        </w:tc>
        <w:tc>
          <w:tcPr>
            <w:tcW w:w="709" w:type="dxa"/>
            <w:vAlign w:val="bottom"/>
          </w:tcPr>
          <w:p w:rsidR="003D45C6" w:rsidRPr="003D45C6" w:rsidRDefault="003D45C6" w:rsidP="003D45C6">
            <w:pPr>
              <w:autoSpaceDE w:val="0"/>
              <w:autoSpaceDN w:val="0"/>
              <w:adjustRightInd w:val="0"/>
              <w:spacing w:after="0" w:line="240" w:lineRule="auto"/>
              <w:jc w:val="right"/>
              <w:rPr>
                <w:rFonts w:ascii="Times New Roman" w:eastAsia="Times New Roman" w:hAnsi="Times New Roman" w:cs="Times New Roman"/>
                <w:color w:val="FF0000"/>
                <w:sz w:val="24"/>
                <w:szCs w:val="24"/>
                <w:lang w:eastAsia="bg-BG"/>
              </w:rPr>
            </w:pPr>
          </w:p>
        </w:tc>
      </w:tr>
      <w:tr w:rsidR="003D45C6" w:rsidRPr="003D45C6" w:rsidTr="00DB7F5D">
        <w:tc>
          <w:tcPr>
            <w:tcW w:w="9214" w:type="dxa"/>
            <w:hideMark/>
          </w:tcPr>
          <w:p w:rsidR="003D45C6" w:rsidRPr="003D45C6" w:rsidRDefault="003D45C6" w:rsidP="003D45C6">
            <w:pPr>
              <w:autoSpaceDE w:val="0"/>
              <w:autoSpaceDN w:val="0"/>
              <w:adjustRightInd w:val="0"/>
              <w:spacing w:after="0" w:line="240" w:lineRule="auto"/>
              <w:rPr>
                <w:rFonts w:ascii="Times New Roman" w:eastAsia="Times New Roman" w:hAnsi="Times New Roman" w:cs="Times New Roman"/>
                <w:b/>
                <w:bCs/>
                <w:sz w:val="24"/>
                <w:szCs w:val="24"/>
                <w:lang w:eastAsia="bg-BG"/>
              </w:rPr>
            </w:pPr>
            <w:r w:rsidRPr="003D45C6">
              <w:rPr>
                <w:rFonts w:ascii="Times New Roman" w:eastAsia="Times New Roman" w:hAnsi="Times New Roman" w:cs="Times New Roman"/>
                <w:b/>
                <w:bCs/>
                <w:sz w:val="24"/>
                <w:szCs w:val="24"/>
                <w:lang w:eastAsia="bg-BG"/>
              </w:rPr>
              <w:t>РАЗДЕЛ IV</w:t>
            </w:r>
          </w:p>
        </w:tc>
        <w:tc>
          <w:tcPr>
            <w:tcW w:w="709" w:type="dxa"/>
            <w:vAlign w:val="bottom"/>
          </w:tcPr>
          <w:p w:rsidR="003D45C6" w:rsidRPr="003D45C6" w:rsidRDefault="003D45C6" w:rsidP="003D45C6">
            <w:pPr>
              <w:autoSpaceDE w:val="0"/>
              <w:autoSpaceDN w:val="0"/>
              <w:adjustRightInd w:val="0"/>
              <w:spacing w:after="0" w:line="240" w:lineRule="auto"/>
              <w:jc w:val="right"/>
              <w:rPr>
                <w:rFonts w:ascii="Times New Roman" w:eastAsia="Times New Roman" w:hAnsi="Times New Roman" w:cs="Times New Roman"/>
                <w:bCs/>
                <w:color w:val="FF0000"/>
                <w:sz w:val="24"/>
                <w:szCs w:val="24"/>
                <w:lang w:eastAsia="bg-BG"/>
              </w:rPr>
            </w:pPr>
          </w:p>
        </w:tc>
      </w:tr>
      <w:tr w:rsidR="003D45C6" w:rsidRPr="003D45C6" w:rsidTr="00DB7F5D">
        <w:tc>
          <w:tcPr>
            <w:tcW w:w="9214" w:type="dxa"/>
            <w:hideMark/>
          </w:tcPr>
          <w:p w:rsidR="003D45C6" w:rsidRPr="003D45C6" w:rsidRDefault="003D45C6" w:rsidP="003D45C6">
            <w:pPr>
              <w:autoSpaceDE w:val="0"/>
              <w:autoSpaceDN w:val="0"/>
              <w:adjustRightInd w:val="0"/>
              <w:spacing w:after="0" w:line="240" w:lineRule="auto"/>
              <w:rPr>
                <w:rFonts w:ascii="Times New Roman" w:eastAsia="Times New Roman" w:hAnsi="Times New Roman" w:cs="Times New Roman"/>
                <w:sz w:val="24"/>
                <w:szCs w:val="24"/>
                <w:lang w:eastAsia="bg-BG"/>
              </w:rPr>
            </w:pPr>
            <w:r w:rsidRPr="003D45C6">
              <w:rPr>
                <w:rFonts w:ascii="Times New Roman" w:eastAsia="Times New Roman" w:hAnsi="Times New Roman" w:cs="Times New Roman"/>
                <w:sz w:val="24"/>
                <w:szCs w:val="24"/>
                <w:lang w:eastAsia="bg-BG"/>
              </w:rPr>
              <w:t xml:space="preserve">АДМИНИСТРАТИВНО-СЪДЕБЕН НАДЗОР И НАДЗОР ЗА ЗАКОННОСТ </w:t>
            </w:r>
          </w:p>
          <w:p w:rsidR="003D45C6" w:rsidRPr="003D45C6" w:rsidRDefault="003D45C6" w:rsidP="003D45C6">
            <w:pPr>
              <w:autoSpaceDE w:val="0"/>
              <w:autoSpaceDN w:val="0"/>
              <w:adjustRightInd w:val="0"/>
              <w:spacing w:after="0" w:line="240" w:lineRule="auto"/>
              <w:rPr>
                <w:rFonts w:ascii="Times New Roman" w:eastAsia="Times New Roman" w:hAnsi="Times New Roman" w:cs="Times New Roman"/>
                <w:sz w:val="24"/>
                <w:szCs w:val="24"/>
                <w:lang w:eastAsia="bg-BG"/>
              </w:rPr>
            </w:pPr>
            <w:r w:rsidRPr="003D45C6">
              <w:rPr>
                <w:rFonts w:ascii="Times New Roman" w:eastAsia="Times New Roman" w:hAnsi="Times New Roman" w:cs="Times New Roman"/>
                <w:sz w:val="24"/>
                <w:szCs w:val="24"/>
                <w:lang w:eastAsia="bg-BG"/>
              </w:rPr>
              <w:t>Дейност на териториялните прокуратури.</w:t>
            </w:r>
          </w:p>
        </w:tc>
        <w:tc>
          <w:tcPr>
            <w:tcW w:w="709" w:type="dxa"/>
            <w:vAlign w:val="bottom"/>
            <w:hideMark/>
          </w:tcPr>
          <w:p w:rsidR="003D45C6" w:rsidRPr="00C62EFF" w:rsidRDefault="00C62EFF" w:rsidP="003D45C6">
            <w:pPr>
              <w:autoSpaceDE w:val="0"/>
              <w:autoSpaceDN w:val="0"/>
              <w:adjustRightInd w:val="0"/>
              <w:spacing w:after="0" w:line="240" w:lineRule="auto"/>
              <w:jc w:val="right"/>
              <w:rPr>
                <w:rFonts w:ascii="Times New Roman" w:eastAsia="Times New Roman" w:hAnsi="Times New Roman" w:cs="Times New Roman"/>
                <w:sz w:val="24"/>
                <w:szCs w:val="24"/>
                <w:lang w:val="en-US" w:eastAsia="bg-BG"/>
              </w:rPr>
            </w:pPr>
            <w:r>
              <w:rPr>
                <w:rFonts w:ascii="Times New Roman" w:eastAsia="Times New Roman" w:hAnsi="Times New Roman" w:cs="Times New Roman"/>
                <w:sz w:val="24"/>
                <w:szCs w:val="24"/>
                <w:lang w:eastAsia="bg-BG"/>
              </w:rPr>
              <w:t>1</w:t>
            </w:r>
            <w:r>
              <w:rPr>
                <w:rFonts w:ascii="Times New Roman" w:eastAsia="Times New Roman" w:hAnsi="Times New Roman" w:cs="Times New Roman"/>
                <w:sz w:val="24"/>
                <w:szCs w:val="24"/>
                <w:lang w:val="en-US" w:eastAsia="bg-BG"/>
              </w:rPr>
              <w:t>58</w:t>
            </w:r>
          </w:p>
        </w:tc>
      </w:tr>
      <w:tr w:rsidR="003D45C6" w:rsidRPr="003D45C6" w:rsidTr="00DB7F5D">
        <w:tc>
          <w:tcPr>
            <w:tcW w:w="9214" w:type="dxa"/>
          </w:tcPr>
          <w:p w:rsidR="003D45C6" w:rsidRPr="003D45C6" w:rsidRDefault="003D45C6" w:rsidP="003D45C6">
            <w:pPr>
              <w:autoSpaceDE w:val="0"/>
              <w:autoSpaceDN w:val="0"/>
              <w:adjustRightInd w:val="0"/>
              <w:spacing w:after="0" w:line="240" w:lineRule="auto"/>
              <w:rPr>
                <w:rFonts w:ascii="Times New Roman" w:eastAsia="Times New Roman" w:hAnsi="Times New Roman" w:cs="Times New Roman"/>
                <w:sz w:val="24"/>
                <w:szCs w:val="24"/>
                <w:lang w:eastAsia="bg-BG"/>
              </w:rPr>
            </w:pPr>
          </w:p>
        </w:tc>
        <w:tc>
          <w:tcPr>
            <w:tcW w:w="709" w:type="dxa"/>
            <w:vAlign w:val="bottom"/>
          </w:tcPr>
          <w:p w:rsidR="003D45C6" w:rsidRPr="003D45C6" w:rsidRDefault="003D45C6" w:rsidP="003D45C6">
            <w:pPr>
              <w:autoSpaceDE w:val="0"/>
              <w:autoSpaceDN w:val="0"/>
              <w:adjustRightInd w:val="0"/>
              <w:spacing w:after="0" w:line="240" w:lineRule="auto"/>
              <w:jc w:val="right"/>
              <w:rPr>
                <w:rFonts w:ascii="Times New Roman" w:eastAsia="Times New Roman" w:hAnsi="Times New Roman" w:cs="Times New Roman"/>
                <w:color w:val="FF0000"/>
                <w:sz w:val="24"/>
                <w:szCs w:val="24"/>
                <w:lang w:eastAsia="bg-BG"/>
              </w:rPr>
            </w:pPr>
          </w:p>
        </w:tc>
      </w:tr>
      <w:tr w:rsidR="003D45C6" w:rsidRPr="003D45C6" w:rsidTr="00DB7F5D">
        <w:tc>
          <w:tcPr>
            <w:tcW w:w="9214" w:type="dxa"/>
            <w:hideMark/>
          </w:tcPr>
          <w:p w:rsidR="003D45C6" w:rsidRPr="003D45C6" w:rsidRDefault="003D45C6" w:rsidP="003D45C6">
            <w:pPr>
              <w:autoSpaceDE w:val="0"/>
              <w:autoSpaceDN w:val="0"/>
              <w:adjustRightInd w:val="0"/>
              <w:spacing w:after="0" w:line="240" w:lineRule="auto"/>
              <w:rPr>
                <w:rFonts w:ascii="Times New Roman" w:eastAsia="Times New Roman" w:hAnsi="Times New Roman" w:cs="Times New Roman"/>
                <w:b/>
                <w:bCs/>
                <w:sz w:val="24"/>
                <w:szCs w:val="24"/>
                <w:lang w:eastAsia="bg-BG"/>
              </w:rPr>
            </w:pPr>
            <w:r w:rsidRPr="003D45C6">
              <w:rPr>
                <w:rFonts w:ascii="Times New Roman" w:eastAsia="Times New Roman" w:hAnsi="Times New Roman" w:cs="Times New Roman"/>
                <w:b/>
                <w:bCs/>
                <w:sz w:val="24"/>
                <w:szCs w:val="24"/>
                <w:lang w:eastAsia="bg-BG"/>
              </w:rPr>
              <w:t>РАЗДЕЛ VII</w:t>
            </w:r>
          </w:p>
        </w:tc>
        <w:tc>
          <w:tcPr>
            <w:tcW w:w="709" w:type="dxa"/>
            <w:vAlign w:val="bottom"/>
          </w:tcPr>
          <w:p w:rsidR="003D45C6" w:rsidRPr="003D45C6" w:rsidRDefault="003D45C6" w:rsidP="003D45C6">
            <w:pPr>
              <w:autoSpaceDE w:val="0"/>
              <w:autoSpaceDN w:val="0"/>
              <w:adjustRightInd w:val="0"/>
              <w:spacing w:after="0" w:line="240" w:lineRule="auto"/>
              <w:jc w:val="right"/>
              <w:rPr>
                <w:rFonts w:ascii="Times New Roman" w:eastAsia="Times New Roman" w:hAnsi="Times New Roman" w:cs="Times New Roman"/>
                <w:bCs/>
                <w:color w:val="FF0000"/>
                <w:sz w:val="24"/>
                <w:szCs w:val="24"/>
                <w:lang w:eastAsia="bg-BG"/>
              </w:rPr>
            </w:pPr>
          </w:p>
        </w:tc>
      </w:tr>
      <w:tr w:rsidR="003D45C6" w:rsidRPr="003D45C6" w:rsidTr="00DB7F5D">
        <w:tc>
          <w:tcPr>
            <w:tcW w:w="9214" w:type="dxa"/>
            <w:hideMark/>
          </w:tcPr>
          <w:p w:rsidR="003D45C6" w:rsidRPr="003D45C6" w:rsidRDefault="003D45C6" w:rsidP="003D45C6">
            <w:pPr>
              <w:overflowPunct w:val="0"/>
              <w:autoSpaceDE w:val="0"/>
              <w:autoSpaceDN w:val="0"/>
              <w:adjustRightInd w:val="0"/>
              <w:spacing w:after="0" w:line="240" w:lineRule="auto"/>
              <w:jc w:val="both"/>
              <w:textAlignment w:val="baseline"/>
              <w:rPr>
                <w:rFonts w:ascii="Hebar" w:eastAsia="Times New Roman" w:hAnsi="Hebar" w:cs="Times New Roman"/>
                <w:sz w:val="24"/>
                <w:szCs w:val="24"/>
                <w:lang w:val="en-US"/>
              </w:rPr>
            </w:pPr>
            <w:r w:rsidRPr="003D45C6">
              <w:rPr>
                <w:rFonts w:ascii="Times New Roman" w:eastAsia="Times New Roman" w:hAnsi="Times New Roman" w:cs="Times New Roman"/>
                <w:sz w:val="24"/>
                <w:szCs w:val="24"/>
                <w:lang w:val="en-US"/>
              </w:rPr>
              <w:t>ПРИОРИТЕТИ В ДЕЙНОСТТА НА ПРОКУРАТУРАТА И НА РАЗСЛЕДВАЩИТЕ ОРГАНИ</w:t>
            </w:r>
            <w:r w:rsidRPr="003D45C6">
              <w:rPr>
                <w:rFonts w:ascii="Times New Roman" w:eastAsia="Times New Roman" w:hAnsi="Times New Roman" w:cs="Times New Roman"/>
                <w:sz w:val="28"/>
                <w:szCs w:val="20"/>
              </w:rPr>
              <w:t xml:space="preserve"> </w:t>
            </w:r>
          </w:p>
        </w:tc>
        <w:tc>
          <w:tcPr>
            <w:tcW w:w="709" w:type="dxa"/>
            <w:vAlign w:val="bottom"/>
            <w:hideMark/>
          </w:tcPr>
          <w:p w:rsidR="003D45C6" w:rsidRPr="00C62EFF" w:rsidRDefault="00C62EFF" w:rsidP="003D45C6">
            <w:pPr>
              <w:overflowPunct w:val="0"/>
              <w:autoSpaceDE w:val="0"/>
              <w:autoSpaceDN w:val="0"/>
              <w:adjustRightInd w:val="0"/>
              <w:spacing w:after="0" w:line="240" w:lineRule="auto"/>
              <w:jc w:val="right"/>
              <w:textAlignment w:val="baseline"/>
              <w:rPr>
                <w:rFonts w:ascii="Hebar" w:eastAsia="Times New Roman" w:hAnsi="Hebar" w:cs="Times New Roman"/>
                <w:sz w:val="24"/>
                <w:szCs w:val="24"/>
                <w:lang w:val="en-US"/>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lang w:val="en-US"/>
              </w:rPr>
              <w:t>77</w:t>
            </w:r>
          </w:p>
        </w:tc>
      </w:tr>
    </w:tbl>
    <w:p w:rsidR="003D45C6" w:rsidRPr="003D45C6" w:rsidRDefault="003D45C6" w:rsidP="003D45C6">
      <w:pPr>
        <w:spacing w:after="0" w:line="240" w:lineRule="auto"/>
        <w:jc w:val="center"/>
        <w:rPr>
          <w:rFonts w:ascii="Times New Roman" w:eastAsia="Times New Roman" w:hAnsi="Times New Roman" w:cs="Times New Roman"/>
          <w:b/>
          <w:sz w:val="28"/>
          <w:szCs w:val="28"/>
          <w:lang w:eastAsia="bg-BG"/>
        </w:rPr>
      </w:pPr>
    </w:p>
    <w:p w:rsidR="003D45C6" w:rsidRPr="003D45C6" w:rsidRDefault="003D45C6" w:rsidP="003D45C6">
      <w:pPr>
        <w:spacing w:after="0" w:line="240" w:lineRule="auto"/>
        <w:jc w:val="center"/>
        <w:rPr>
          <w:rFonts w:ascii="Times New Roman" w:eastAsia="Times New Roman" w:hAnsi="Times New Roman" w:cs="Times New Roman"/>
          <w:b/>
          <w:sz w:val="28"/>
          <w:szCs w:val="28"/>
          <w:lang w:eastAsia="bg-BG"/>
        </w:rPr>
      </w:pPr>
    </w:p>
    <w:p w:rsidR="008830C7" w:rsidRDefault="008830C7" w:rsidP="003D45C6">
      <w:pPr>
        <w:spacing w:after="0" w:line="240" w:lineRule="auto"/>
        <w:jc w:val="center"/>
        <w:rPr>
          <w:rFonts w:ascii="Times New Roman" w:eastAsia="Times New Roman" w:hAnsi="Times New Roman" w:cs="Times New Roman"/>
          <w:b/>
          <w:sz w:val="28"/>
          <w:szCs w:val="28"/>
          <w:lang w:eastAsia="bg-BG"/>
        </w:rPr>
      </w:pPr>
    </w:p>
    <w:p w:rsidR="008830C7" w:rsidRDefault="008830C7" w:rsidP="003D45C6">
      <w:pPr>
        <w:spacing w:after="0" w:line="240" w:lineRule="auto"/>
        <w:jc w:val="center"/>
        <w:rPr>
          <w:rFonts w:ascii="Times New Roman" w:eastAsia="Times New Roman" w:hAnsi="Times New Roman" w:cs="Times New Roman"/>
          <w:b/>
          <w:sz w:val="28"/>
          <w:szCs w:val="28"/>
          <w:lang w:eastAsia="bg-BG"/>
        </w:rPr>
      </w:pPr>
    </w:p>
    <w:p w:rsidR="003D45C6" w:rsidRPr="003D45C6" w:rsidRDefault="003D45C6" w:rsidP="003D45C6">
      <w:pPr>
        <w:spacing w:after="0" w:line="240" w:lineRule="auto"/>
        <w:jc w:val="center"/>
        <w:rPr>
          <w:rFonts w:ascii="Times New Roman" w:eastAsia="Times New Roman" w:hAnsi="Times New Roman" w:cs="Times New Roman"/>
          <w:b/>
          <w:sz w:val="28"/>
          <w:szCs w:val="28"/>
          <w:lang w:eastAsia="bg-BG"/>
        </w:rPr>
      </w:pPr>
      <w:r w:rsidRPr="003D45C6">
        <w:rPr>
          <w:rFonts w:ascii="Times New Roman" w:eastAsia="Times New Roman" w:hAnsi="Times New Roman" w:cs="Times New Roman"/>
          <w:b/>
          <w:sz w:val="28"/>
          <w:szCs w:val="28"/>
          <w:lang w:eastAsia="bg-BG"/>
        </w:rPr>
        <w:t>РАЗДЕЛ І</w:t>
      </w:r>
    </w:p>
    <w:p w:rsidR="003D45C6" w:rsidRPr="003D45C6" w:rsidRDefault="003D45C6" w:rsidP="003D45C6">
      <w:pPr>
        <w:spacing w:after="0" w:line="240" w:lineRule="auto"/>
        <w:jc w:val="center"/>
        <w:rPr>
          <w:rFonts w:ascii="Times New Roman" w:eastAsia="Times New Roman" w:hAnsi="Times New Roman" w:cs="Times New Roman"/>
          <w:b/>
          <w:sz w:val="28"/>
          <w:szCs w:val="28"/>
          <w:u w:val="single"/>
          <w:lang w:eastAsia="bg-BG"/>
        </w:rPr>
      </w:pPr>
    </w:p>
    <w:p w:rsidR="003D45C6" w:rsidRPr="003D45C6" w:rsidRDefault="003D45C6" w:rsidP="003D45C6">
      <w:pPr>
        <w:spacing w:after="0"/>
        <w:jc w:val="center"/>
        <w:rPr>
          <w:rFonts w:ascii="Times New Roman" w:eastAsia="Times New Roman" w:hAnsi="Times New Roman" w:cs="Times New Roman"/>
          <w:b/>
          <w:sz w:val="28"/>
          <w:szCs w:val="28"/>
          <w:lang w:eastAsia="bg-BG"/>
        </w:rPr>
      </w:pPr>
      <w:r w:rsidRPr="003D45C6">
        <w:rPr>
          <w:rFonts w:ascii="Times New Roman" w:eastAsia="Times New Roman" w:hAnsi="Times New Roman" w:cs="Times New Roman"/>
          <w:b/>
          <w:sz w:val="28"/>
          <w:szCs w:val="28"/>
          <w:lang w:eastAsia="bg-BG"/>
        </w:rPr>
        <w:t>ОБОБЩЕНИ ИЗВОДИ ЗА ДЕЙНОСТТА НА ПРОКУРАТУРАТА И РАЗСЛЕДВАЩИТЕ ОРГАНИ</w:t>
      </w:r>
    </w:p>
    <w:p w:rsidR="003D45C6" w:rsidRPr="003D45C6" w:rsidRDefault="003D45C6" w:rsidP="003D45C6">
      <w:pPr>
        <w:spacing w:after="0" w:line="240" w:lineRule="auto"/>
        <w:jc w:val="center"/>
        <w:rPr>
          <w:rFonts w:ascii="Times New Roman" w:eastAsia="Times New Roman" w:hAnsi="Times New Roman" w:cs="Times New Roman"/>
          <w:b/>
          <w:sz w:val="28"/>
          <w:szCs w:val="28"/>
          <w:lang w:eastAsia="bg-BG"/>
        </w:rPr>
      </w:pPr>
    </w:p>
    <w:p w:rsidR="003D45C6" w:rsidRPr="003D45C6" w:rsidRDefault="003D45C6" w:rsidP="003D45C6">
      <w:pPr>
        <w:spacing w:after="0" w:line="240" w:lineRule="auto"/>
        <w:jc w:val="center"/>
        <w:rPr>
          <w:rFonts w:ascii="Times New Roman" w:eastAsia="Times New Roman" w:hAnsi="Times New Roman" w:cs="Times New Roman"/>
          <w:b/>
          <w:sz w:val="28"/>
          <w:szCs w:val="28"/>
          <w:lang w:eastAsia="bg-BG"/>
        </w:rPr>
      </w:pPr>
    </w:p>
    <w:p w:rsidR="003D45C6" w:rsidRPr="003D45C6" w:rsidRDefault="003D45C6" w:rsidP="003D45C6">
      <w:pPr>
        <w:spacing w:after="0"/>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b/>
          <w:sz w:val="28"/>
          <w:szCs w:val="28"/>
          <w:lang w:eastAsia="bg-BG"/>
        </w:rPr>
        <w:tab/>
      </w:r>
      <w:r w:rsidRPr="003D45C6">
        <w:rPr>
          <w:rFonts w:ascii="Times New Roman" w:eastAsia="Times New Roman" w:hAnsi="Times New Roman" w:cs="Times New Roman"/>
          <w:sz w:val="28"/>
          <w:szCs w:val="28"/>
          <w:lang w:eastAsia="bg-BG"/>
        </w:rPr>
        <w:t>Годишният доклад за дейността на Софийска градска прокуратура и Софийска районна прокуратура е съобразен със заповед № РД – 04 – 460 от 27.12.2018 г. на главния прокурор на Република България, с която са утвърдени обхватът и структурата на доклада за прилагането на закона и за дейността на прокуратурата и на разследващите органи през 2018 г.</w:t>
      </w:r>
    </w:p>
    <w:p w:rsidR="003D45C6" w:rsidRPr="003D45C6" w:rsidRDefault="003D45C6" w:rsidP="003D45C6">
      <w:pPr>
        <w:spacing w:after="0"/>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ab/>
        <w:t>Докладът съдържа обобщена информация за дейността на Софийска градска прокуратура и Софийска районна прокуратура, както и на Отдел „Следствен“ при СГП. Включена е и относима информация, предоставена от Столична дирекция на вътрешните работи, НСлС, от ТД „Югозападна“ при Агенция „Митници“ /относно Митница „Аерогара – София“, Митница „Столична“/, ГД „НП“ – МВР, ГД „БОП“ – МВР, КПКОНПИ.</w:t>
      </w:r>
    </w:p>
    <w:p w:rsidR="003D45C6" w:rsidRPr="003D45C6" w:rsidRDefault="003D45C6" w:rsidP="003D45C6">
      <w:pPr>
        <w:spacing w:after="0"/>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ab/>
        <w:t>Резултатите от противодействието на престъпността са представени за района на СГП, като е извършен съпоставителен анализ на данните с предходните две години и са изведени съответните изводи. Информацията за дейността на прокуратурата и разследващите органи е представена съобразно фазите на наказателния процес – досъдебна и съдебна. Изведен е анализ на причините за върнатите от съда дела и за постановените от съда и влезли в сила оправдателни съдебни актове.</w:t>
      </w:r>
    </w:p>
    <w:p w:rsidR="003D45C6" w:rsidRPr="003D45C6" w:rsidRDefault="003D45C6" w:rsidP="003D45C6">
      <w:pPr>
        <w:spacing w:after="0"/>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ab/>
        <w:t>Представена е и дейността по изпълнение на наказанията, резултатите от която се явяват обективен критерий за оценка на ефективността на правоприлагащите органи.</w:t>
      </w:r>
    </w:p>
    <w:p w:rsidR="003D45C6" w:rsidRPr="003D45C6" w:rsidRDefault="003D45C6" w:rsidP="003D45C6">
      <w:pPr>
        <w:spacing w:after="0"/>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ab/>
        <w:t>В самостоятелен раздел е отразена дейността по административно-съдебния надзор и надзора за законност.</w:t>
      </w:r>
    </w:p>
    <w:p w:rsidR="003D45C6" w:rsidRPr="003D45C6" w:rsidRDefault="003D45C6" w:rsidP="003D45C6">
      <w:pPr>
        <w:spacing w:after="0"/>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ab/>
      </w:r>
    </w:p>
    <w:p w:rsidR="003D45C6" w:rsidRPr="003D45C6" w:rsidRDefault="003D45C6" w:rsidP="003D45C6">
      <w:pPr>
        <w:spacing w:after="0"/>
        <w:jc w:val="both"/>
        <w:rPr>
          <w:rFonts w:ascii="Times New Roman" w:eastAsia="Times New Roman" w:hAnsi="Times New Roman" w:cs="Times New Roman"/>
          <w:sz w:val="28"/>
          <w:szCs w:val="28"/>
          <w:lang w:eastAsia="bg-BG"/>
        </w:rPr>
      </w:pPr>
    </w:p>
    <w:p w:rsidR="003D45C6" w:rsidRPr="003D45C6" w:rsidRDefault="003D45C6" w:rsidP="003D45C6">
      <w:pPr>
        <w:spacing w:after="0"/>
        <w:jc w:val="both"/>
        <w:rPr>
          <w:rFonts w:ascii="Times New Roman" w:eastAsia="Times New Roman" w:hAnsi="Times New Roman" w:cs="Times New Roman"/>
          <w:sz w:val="28"/>
          <w:szCs w:val="28"/>
          <w:lang w:eastAsia="bg-BG"/>
        </w:rPr>
      </w:pPr>
    </w:p>
    <w:p w:rsidR="003D45C6" w:rsidRPr="003D45C6" w:rsidRDefault="003D45C6" w:rsidP="003D45C6">
      <w:pPr>
        <w:spacing w:after="0"/>
        <w:jc w:val="both"/>
        <w:rPr>
          <w:rFonts w:ascii="Times New Roman" w:eastAsia="Times New Roman" w:hAnsi="Times New Roman" w:cs="Times New Roman"/>
          <w:sz w:val="28"/>
          <w:szCs w:val="28"/>
          <w:lang w:eastAsia="bg-BG"/>
        </w:rPr>
      </w:pPr>
    </w:p>
    <w:p w:rsidR="003D45C6" w:rsidRPr="003D45C6" w:rsidRDefault="003D45C6" w:rsidP="003D45C6">
      <w:pPr>
        <w:spacing w:after="0"/>
        <w:jc w:val="both"/>
        <w:rPr>
          <w:rFonts w:ascii="Times New Roman" w:eastAsia="Times New Roman" w:hAnsi="Times New Roman" w:cs="Times New Roman"/>
          <w:sz w:val="28"/>
          <w:szCs w:val="28"/>
          <w:lang w:eastAsia="bg-BG"/>
        </w:rPr>
      </w:pPr>
    </w:p>
    <w:p w:rsidR="003D45C6" w:rsidRPr="003D45C6" w:rsidRDefault="003D45C6" w:rsidP="003D45C6">
      <w:pPr>
        <w:spacing w:after="0"/>
        <w:jc w:val="both"/>
        <w:rPr>
          <w:rFonts w:ascii="Times New Roman" w:eastAsia="Times New Roman" w:hAnsi="Times New Roman" w:cs="Times New Roman"/>
          <w:sz w:val="28"/>
          <w:szCs w:val="28"/>
          <w:lang w:eastAsia="bg-BG"/>
        </w:rPr>
      </w:pPr>
    </w:p>
    <w:p w:rsidR="003D45C6" w:rsidRPr="003D45C6" w:rsidRDefault="003D45C6" w:rsidP="003D45C6">
      <w:pPr>
        <w:spacing w:after="0"/>
        <w:jc w:val="both"/>
        <w:rPr>
          <w:rFonts w:ascii="Times New Roman" w:eastAsia="Times New Roman" w:hAnsi="Times New Roman" w:cs="Times New Roman"/>
          <w:sz w:val="28"/>
          <w:szCs w:val="28"/>
          <w:lang w:eastAsia="bg-BG"/>
        </w:rPr>
      </w:pPr>
    </w:p>
    <w:p w:rsidR="003D45C6" w:rsidRPr="003D45C6" w:rsidRDefault="003D45C6" w:rsidP="003D45C6">
      <w:pPr>
        <w:spacing w:after="0"/>
        <w:jc w:val="both"/>
        <w:rPr>
          <w:rFonts w:ascii="Times New Roman" w:eastAsia="Times New Roman" w:hAnsi="Times New Roman" w:cs="Times New Roman"/>
          <w:sz w:val="28"/>
          <w:szCs w:val="28"/>
          <w:lang w:eastAsia="bg-BG"/>
        </w:rPr>
      </w:pPr>
    </w:p>
    <w:p w:rsidR="003D45C6" w:rsidRPr="003D45C6" w:rsidRDefault="003D45C6" w:rsidP="003D45C6">
      <w:pPr>
        <w:spacing w:after="0"/>
        <w:jc w:val="both"/>
        <w:rPr>
          <w:rFonts w:ascii="Times New Roman" w:eastAsia="Times New Roman" w:hAnsi="Times New Roman" w:cs="Times New Roman"/>
          <w:sz w:val="28"/>
          <w:szCs w:val="28"/>
          <w:lang w:eastAsia="bg-BG"/>
        </w:rPr>
      </w:pPr>
    </w:p>
    <w:p w:rsidR="003D45C6" w:rsidRPr="003D45C6" w:rsidRDefault="003D45C6" w:rsidP="003D45C6">
      <w:pPr>
        <w:spacing w:after="0"/>
        <w:jc w:val="both"/>
        <w:rPr>
          <w:rFonts w:ascii="Times New Roman" w:eastAsia="Times New Roman" w:hAnsi="Times New Roman" w:cs="Times New Roman"/>
          <w:sz w:val="28"/>
          <w:szCs w:val="28"/>
          <w:lang w:eastAsia="bg-BG"/>
        </w:rPr>
      </w:pPr>
    </w:p>
    <w:p w:rsidR="003D45C6" w:rsidRPr="003D45C6" w:rsidRDefault="003D45C6" w:rsidP="003D45C6">
      <w:pPr>
        <w:spacing w:after="0"/>
        <w:jc w:val="both"/>
        <w:rPr>
          <w:rFonts w:ascii="Times New Roman" w:eastAsia="Times New Roman" w:hAnsi="Times New Roman" w:cs="Times New Roman"/>
          <w:sz w:val="28"/>
          <w:szCs w:val="28"/>
          <w:lang w:eastAsia="bg-BG"/>
        </w:rPr>
      </w:pPr>
    </w:p>
    <w:p w:rsidR="003D45C6" w:rsidRPr="003D45C6" w:rsidRDefault="003D45C6" w:rsidP="003D45C6">
      <w:pPr>
        <w:spacing w:after="0"/>
        <w:jc w:val="both"/>
        <w:rPr>
          <w:rFonts w:ascii="Times New Roman" w:eastAsia="Times New Roman" w:hAnsi="Times New Roman" w:cs="Times New Roman"/>
          <w:b/>
          <w:sz w:val="28"/>
          <w:szCs w:val="28"/>
          <w:lang w:eastAsia="bg-BG"/>
        </w:rPr>
      </w:pPr>
      <w:r w:rsidRPr="003D45C6">
        <w:rPr>
          <w:rFonts w:ascii="Times New Roman" w:eastAsia="Times New Roman" w:hAnsi="Times New Roman" w:cs="Times New Roman"/>
          <w:b/>
          <w:sz w:val="28"/>
          <w:szCs w:val="28"/>
          <w:lang w:eastAsia="bg-BG"/>
        </w:rPr>
        <w:tab/>
        <w:t>1. Резултати и тенденции в противодействието на престъпността. Фактори с актуално и дългосрочно значение за ефективността на органите на досъдебното производство и другите правоприлагащи органи, ангажирани с противодействието на престъпността.</w:t>
      </w:r>
    </w:p>
    <w:p w:rsidR="003D45C6" w:rsidRPr="003D45C6" w:rsidRDefault="003D45C6" w:rsidP="003D45C6">
      <w:pPr>
        <w:spacing w:after="0"/>
        <w:jc w:val="both"/>
        <w:rPr>
          <w:rFonts w:ascii="Times New Roman" w:eastAsia="Times New Roman" w:hAnsi="Times New Roman" w:cs="Times New Roman"/>
          <w:b/>
          <w:sz w:val="28"/>
          <w:szCs w:val="28"/>
          <w:lang w:eastAsia="bg-BG"/>
        </w:rPr>
      </w:pPr>
    </w:p>
    <w:p w:rsidR="003D45C6" w:rsidRPr="003D45C6" w:rsidRDefault="003D45C6" w:rsidP="003D45C6">
      <w:pPr>
        <w:spacing w:after="0"/>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ab/>
        <w:t xml:space="preserve">За отчетния период на 2018 г. множество фактори и условия, част от които са извън инструментариума на МВР и Прокуратурата на Република България, влияят и определят резултатите и тенденциите в противодействието на престъпността. Както и през предходните години, състоянието на престъпността за района, попадащ в юрисдикцията на СГС и СРС, респективно от функционалната компетентност на СГП и СРП, е в пряка зависимост от демографския и икономически състав на населението. </w:t>
      </w:r>
    </w:p>
    <w:p w:rsidR="003D45C6" w:rsidRPr="003D45C6" w:rsidRDefault="003D45C6" w:rsidP="003D45C6">
      <w:pPr>
        <w:spacing w:after="0"/>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По данни от ГРАО почти една четвърт от гражданите на страната живеят на територията на град София, като значителен процент от населението е с непостоянно местоживеене или е временно пребиваващо по икономически или други причини, което предполага, че в близък период от време тези тенденции няма да се променят.</w:t>
      </w:r>
    </w:p>
    <w:p w:rsidR="003D45C6" w:rsidRPr="003D45C6" w:rsidRDefault="003D45C6" w:rsidP="003D45C6">
      <w:pPr>
        <w:spacing w:after="0"/>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ab/>
        <w:t>По данни на Интегрираната полицейска система, предоставени от Столична дирекция на вътрешните работи, за 2018 г. на територията на гр. София са били регистрирани общо (икономически и криминални) 22615 броя престъпления  /за сравнение през 2017 г. са били 24505, а  през 2016 г. са били 25488 броя/.</w:t>
      </w:r>
    </w:p>
    <w:p w:rsidR="003D45C6" w:rsidRPr="003D45C6" w:rsidRDefault="003D45C6" w:rsidP="003D45C6">
      <w:pPr>
        <w:spacing w:after="0"/>
        <w:jc w:val="both"/>
        <w:rPr>
          <w:rFonts w:ascii="Times New Roman" w:eastAsia="Times New Roman" w:hAnsi="Times New Roman" w:cs="Times New Roman"/>
          <w:color w:val="92D050"/>
          <w:sz w:val="28"/>
          <w:szCs w:val="28"/>
          <w:lang w:eastAsia="bg-BG"/>
        </w:rPr>
      </w:pPr>
      <w:r w:rsidRPr="003D45C6">
        <w:rPr>
          <w:rFonts w:ascii="Times New Roman" w:eastAsia="Times New Roman" w:hAnsi="Times New Roman" w:cs="Times New Roman"/>
          <w:sz w:val="28"/>
          <w:szCs w:val="28"/>
          <w:lang w:eastAsia="bg-BG"/>
        </w:rPr>
        <w:tab/>
        <w:t xml:space="preserve">От всички регистрирани престъпления, разкритите за 2018 г. са били 6736 броя, за 2017 г. са били 6877 броя,  а за 2016 г. – 7198 броя. </w:t>
      </w:r>
    </w:p>
    <w:p w:rsidR="003D45C6" w:rsidRPr="003D45C6" w:rsidRDefault="003D45C6" w:rsidP="003D45C6">
      <w:pPr>
        <w:spacing w:after="0"/>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ab/>
        <w:t xml:space="preserve">От регистрираните на територията на гр. София през 2018 г. престъпления, като криминални са регистрирани </w:t>
      </w:r>
      <w:r w:rsidRPr="003D45C6">
        <w:rPr>
          <w:rFonts w:ascii="Times New Roman" w:eastAsia="Times New Roman" w:hAnsi="Times New Roman" w:cs="Times New Roman"/>
          <w:b/>
          <w:sz w:val="28"/>
          <w:szCs w:val="28"/>
          <w:lang w:eastAsia="bg-BG"/>
        </w:rPr>
        <w:t xml:space="preserve">20179 </w:t>
      </w:r>
      <w:r w:rsidRPr="003D45C6">
        <w:rPr>
          <w:rFonts w:ascii="Times New Roman" w:eastAsia="Times New Roman" w:hAnsi="Times New Roman" w:cs="Times New Roman"/>
          <w:sz w:val="28"/>
          <w:szCs w:val="28"/>
          <w:lang w:eastAsia="bg-BG"/>
        </w:rPr>
        <w:t xml:space="preserve">броя, /за 2017 г. – 21788 броя, а за 2016 г.- 22971 броя/. От тях разкрити за 2018 г. са </w:t>
      </w:r>
      <w:r w:rsidRPr="003D45C6">
        <w:rPr>
          <w:rFonts w:ascii="Times New Roman" w:eastAsia="Times New Roman" w:hAnsi="Times New Roman" w:cs="Times New Roman"/>
          <w:b/>
          <w:sz w:val="28"/>
          <w:szCs w:val="28"/>
          <w:lang w:eastAsia="bg-BG"/>
        </w:rPr>
        <w:t>6512</w:t>
      </w:r>
      <w:r w:rsidRPr="003D45C6">
        <w:rPr>
          <w:rFonts w:ascii="Times New Roman" w:eastAsia="Times New Roman" w:hAnsi="Times New Roman" w:cs="Times New Roman"/>
          <w:sz w:val="28"/>
          <w:szCs w:val="28"/>
          <w:lang w:eastAsia="bg-BG"/>
        </w:rPr>
        <w:t xml:space="preserve"> броя,  /за 2017 г. – 6648 броя, а за 2016 г. – 6883 броя/. Общата разкриваемост за отчетната 2018 г. е 32,27 % /за сравнение - за  2017 г. е 30,51 %, а за 2016 г. – 29,96 %. /.</w:t>
      </w:r>
    </w:p>
    <w:p w:rsidR="003D45C6" w:rsidRPr="003D45C6" w:rsidRDefault="003D45C6" w:rsidP="003D45C6">
      <w:pPr>
        <w:spacing w:after="0"/>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ab/>
        <w:t xml:space="preserve">От отчетените на територията на гр. София през 2018 г. престъпления, като икономически са регистрирани </w:t>
      </w:r>
      <w:r w:rsidRPr="003D45C6">
        <w:rPr>
          <w:rFonts w:ascii="Times New Roman" w:eastAsia="Times New Roman" w:hAnsi="Times New Roman" w:cs="Times New Roman"/>
          <w:b/>
          <w:sz w:val="28"/>
          <w:szCs w:val="28"/>
          <w:lang w:eastAsia="bg-BG"/>
        </w:rPr>
        <w:t xml:space="preserve">2436 </w:t>
      </w:r>
      <w:r w:rsidRPr="003D45C6">
        <w:rPr>
          <w:rFonts w:ascii="Times New Roman" w:eastAsia="Times New Roman" w:hAnsi="Times New Roman" w:cs="Times New Roman"/>
          <w:sz w:val="28"/>
          <w:szCs w:val="28"/>
          <w:lang w:eastAsia="bg-BG"/>
        </w:rPr>
        <w:t xml:space="preserve">броя, /за 2017 г. – 2717, а за 2016 г.- 2517 броя/. От тях разкрити за 2018 г. са </w:t>
      </w:r>
      <w:r w:rsidRPr="003D45C6">
        <w:rPr>
          <w:rFonts w:ascii="Times New Roman" w:eastAsia="Times New Roman" w:hAnsi="Times New Roman" w:cs="Times New Roman"/>
          <w:b/>
          <w:sz w:val="28"/>
          <w:szCs w:val="28"/>
          <w:lang w:eastAsia="bg-BG"/>
        </w:rPr>
        <w:t>224</w:t>
      </w:r>
      <w:r w:rsidRPr="003D45C6">
        <w:rPr>
          <w:rFonts w:ascii="Times New Roman" w:eastAsia="Times New Roman" w:hAnsi="Times New Roman" w:cs="Times New Roman"/>
          <w:sz w:val="28"/>
          <w:szCs w:val="28"/>
          <w:lang w:eastAsia="bg-BG"/>
        </w:rPr>
        <w:t xml:space="preserve"> броя,  /за 2017 г. – 229, а за 2016 г. – 315 броя/. Общата разкриваемост за отчетната 2018 г. 9,20 %, /за сравнение за 2017 г. е 8,43 %, а за 2016 г. 12,51%/. </w:t>
      </w:r>
    </w:p>
    <w:p w:rsidR="003D45C6" w:rsidRPr="003D45C6" w:rsidRDefault="003D45C6" w:rsidP="003D45C6">
      <w:pPr>
        <w:spacing w:after="0" w:line="240" w:lineRule="auto"/>
        <w:jc w:val="both"/>
        <w:rPr>
          <w:rFonts w:ascii="Times New Roman" w:eastAsia="Times New Roman" w:hAnsi="Times New Roman" w:cs="Times New Roman"/>
          <w:color w:val="0070C0"/>
          <w:sz w:val="28"/>
          <w:szCs w:val="28"/>
          <w:lang w:val="en-US" w:eastAsia="bg-BG"/>
        </w:rPr>
      </w:pPr>
    </w:p>
    <w:p w:rsidR="003D45C6" w:rsidRPr="003D45C6" w:rsidRDefault="003D45C6" w:rsidP="003D45C6">
      <w:pPr>
        <w:spacing w:after="0" w:line="240" w:lineRule="auto"/>
        <w:jc w:val="both"/>
        <w:rPr>
          <w:rFonts w:ascii="Times New Roman" w:eastAsia="Times New Roman" w:hAnsi="Times New Roman" w:cs="Times New Roman"/>
          <w:color w:val="0070C0"/>
          <w:sz w:val="28"/>
          <w:szCs w:val="28"/>
          <w:lang w:val="en-US" w:eastAsia="bg-BG"/>
        </w:rPr>
      </w:pPr>
    </w:p>
    <w:p w:rsidR="003D45C6" w:rsidRPr="003D45C6" w:rsidRDefault="003D45C6" w:rsidP="003D45C6">
      <w:pPr>
        <w:spacing w:after="0" w:line="240" w:lineRule="auto"/>
        <w:jc w:val="both"/>
        <w:rPr>
          <w:rFonts w:ascii="Times New Roman" w:eastAsia="Times New Roman" w:hAnsi="Times New Roman" w:cs="Times New Roman"/>
          <w:color w:val="0070C0"/>
          <w:sz w:val="28"/>
          <w:szCs w:val="28"/>
          <w:lang w:val="en-US" w:eastAsia="bg-BG"/>
        </w:rPr>
      </w:pPr>
    </w:p>
    <w:p w:rsidR="003D45C6" w:rsidRPr="003D45C6" w:rsidRDefault="003D45C6" w:rsidP="003D45C6">
      <w:pPr>
        <w:spacing w:after="0" w:line="240" w:lineRule="auto"/>
        <w:jc w:val="both"/>
        <w:rPr>
          <w:rFonts w:ascii="Times New Roman" w:eastAsia="Times New Roman" w:hAnsi="Times New Roman" w:cs="Times New Roman"/>
          <w:color w:val="0070C0"/>
          <w:sz w:val="28"/>
          <w:szCs w:val="28"/>
          <w:lang w:eastAsia="bg-BG"/>
        </w:rPr>
      </w:pPr>
    </w:p>
    <w:p w:rsidR="003D45C6" w:rsidRPr="003D45C6" w:rsidRDefault="003D45C6" w:rsidP="003D45C6">
      <w:pPr>
        <w:spacing w:after="0"/>
        <w:jc w:val="center"/>
        <w:rPr>
          <w:rFonts w:ascii="Times New Roman" w:eastAsia="Times New Roman" w:hAnsi="Times New Roman" w:cs="Times New Roman"/>
          <w:sz w:val="24"/>
          <w:szCs w:val="24"/>
          <w:lang w:eastAsia="bg-BG"/>
        </w:rPr>
      </w:pPr>
      <w:r w:rsidRPr="003D45C6">
        <w:rPr>
          <w:rFonts w:ascii="Times New Roman" w:eastAsia="Times New Roman" w:hAnsi="Times New Roman" w:cs="Times New Roman"/>
          <w:sz w:val="24"/>
          <w:szCs w:val="24"/>
          <w:lang w:eastAsia="bg-BG"/>
        </w:rPr>
        <w:t>Регистрирана, разкрита и наказана престъпност за района на Софийска градска прокуратура</w:t>
      </w:r>
    </w:p>
    <w:p w:rsidR="003D45C6" w:rsidRPr="003D45C6" w:rsidRDefault="003D45C6" w:rsidP="003D45C6">
      <w:pPr>
        <w:spacing w:after="0"/>
        <w:jc w:val="both"/>
        <w:rPr>
          <w:rFonts w:ascii="Times New Roman" w:eastAsia="Times New Roman" w:hAnsi="Times New Roman" w:cs="Times New Roman"/>
          <w:sz w:val="24"/>
          <w:szCs w:val="24"/>
          <w:lang w:eastAsia="bg-BG"/>
        </w:rPr>
      </w:pPr>
    </w:p>
    <w:p w:rsidR="003D45C6" w:rsidRPr="003D45C6" w:rsidRDefault="003D45C6" w:rsidP="003D45C6">
      <w:pPr>
        <w:keepNext/>
        <w:spacing w:after="0" w:line="240" w:lineRule="auto"/>
        <w:ind w:right="-142"/>
        <w:jc w:val="both"/>
        <w:rPr>
          <w:rFonts w:ascii="Times New Roman" w:eastAsia="Times New Roman" w:hAnsi="Times New Roman" w:cs="Times New Roman"/>
          <w:sz w:val="28"/>
          <w:szCs w:val="28"/>
          <w:lang w:eastAsia="bg-BG"/>
        </w:rPr>
      </w:pPr>
      <w:r>
        <w:rPr>
          <w:rFonts w:ascii="Calibri" w:eastAsia="Calibri" w:hAnsi="Calibri" w:cs="Times New Roman"/>
          <w:noProof/>
          <w:color w:val="548DD4"/>
          <w:lang w:eastAsia="bg-BG"/>
        </w:rPr>
        <w:drawing>
          <wp:inline distT="0" distB="0" distL="0" distR="0" wp14:anchorId="1FF07EF8" wp14:editId="6843ABF6">
            <wp:extent cx="5812404" cy="3466769"/>
            <wp:effectExtent l="0" t="0" r="17145" b="19685"/>
            <wp:docPr id="47" name="Диаграма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D45C6" w:rsidRPr="003D45C6" w:rsidRDefault="003D45C6" w:rsidP="003D45C6">
      <w:pPr>
        <w:spacing w:after="0" w:line="240" w:lineRule="auto"/>
        <w:jc w:val="both"/>
        <w:rPr>
          <w:rFonts w:ascii="Times New Roman" w:eastAsia="Times New Roman" w:hAnsi="Times New Roman" w:cs="Times New Roman"/>
          <w:b/>
          <w:sz w:val="28"/>
          <w:szCs w:val="28"/>
          <w:lang w:eastAsia="bg-BG"/>
        </w:rPr>
      </w:pPr>
    </w:p>
    <w:p w:rsidR="003D45C6" w:rsidRPr="003D45C6" w:rsidRDefault="003D45C6" w:rsidP="003D45C6">
      <w:pPr>
        <w:spacing w:after="0"/>
        <w:jc w:val="both"/>
        <w:rPr>
          <w:rFonts w:ascii="Times New Roman" w:eastAsia="Times New Roman" w:hAnsi="Times New Roman" w:cs="Times New Roman"/>
          <w:b/>
          <w:sz w:val="28"/>
          <w:szCs w:val="28"/>
          <w:lang w:eastAsia="bg-BG"/>
        </w:rPr>
      </w:pPr>
    </w:p>
    <w:p w:rsidR="003D45C6" w:rsidRPr="003D45C6" w:rsidRDefault="003D45C6" w:rsidP="003D45C6">
      <w:pPr>
        <w:spacing w:after="0"/>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b/>
          <w:sz w:val="28"/>
          <w:szCs w:val="28"/>
          <w:lang w:eastAsia="bg-BG"/>
        </w:rPr>
        <w:tab/>
      </w:r>
      <w:r w:rsidRPr="003D45C6">
        <w:rPr>
          <w:rFonts w:ascii="Times New Roman" w:eastAsia="Times New Roman" w:hAnsi="Times New Roman" w:cs="Times New Roman"/>
          <w:sz w:val="28"/>
          <w:szCs w:val="28"/>
          <w:lang w:eastAsia="bg-BG"/>
        </w:rPr>
        <w:t xml:space="preserve">Структуроопределящи престъпления от категорията на криминалните и икономически такива за района на Софийска градска прокуратура продължават да бъдат престъпленията против собствеността, които имат най-голям относителен дял от всички регистрирани престъпления </w:t>
      </w:r>
      <w:r w:rsidRPr="003D45C6">
        <w:rPr>
          <w:rFonts w:ascii="Times New Roman" w:eastAsia="Times New Roman" w:hAnsi="Times New Roman" w:cs="Times New Roman"/>
          <w:sz w:val="28"/>
          <w:szCs w:val="28"/>
          <w:lang w:val="en-US" w:eastAsia="bg-BG"/>
        </w:rPr>
        <w:t xml:space="preserve">- </w:t>
      </w:r>
      <w:r w:rsidRPr="003D45C6">
        <w:rPr>
          <w:rFonts w:ascii="Times New Roman" w:eastAsia="Times New Roman" w:hAnsi="Times New Roman" w:cs="Times New Roman"/>
          <w:sz w:val="28"/>
          <w:szCs w:val="28"/>
          <w:lang w:eastAsia="bg-BG"/>
        </w:rPr>
        <w:t xml:space="preserve">13909 броя, за 2017 г. - 16182 броя, а за 2016 г. - 17397 броя. Второ място заемат общоопасните престъпления, следвани от престъпленията против личността. </w:t>
      </w:r>
    </w:p>
    <w:p w:rsidR="003D45C6" w:rsidRPr="003D45C6" w:rsidRDefault="003D45C6" w:rsidP="003D45C6">
      <w:pPr>
        <w:spacing w:after="0"/>
        <w:jc w:val="both"/>
        <w:rPr>
          <w:rFonts w:ascii="Times New Roman" w:eastAsia="Times New Roman" w:hAnsi="Times New Roman" w:cs="Times New Roman"/>
          <w:sz w:val="28"/>
          <w:szCs w:val="28"/>
          <w:lang w:val="en-US" w:eastAsia="bg-BG"/>
        </w:rPr>
      </w:pPr>
      <w:r w:rsidRPr="003D45C6">
        <w:rPr>
          <w:rFonts w:ascii="Times New Roman" w:eastAsia="Times New Roman" w:hAnsi="Times New Roman" w:cs="Times New Roman"/>
          <w:sz w:val="28"/>
          <w:szCs w:val="28"/>
          <w:lang w:eastAsia="bg-BG"/>
        </w:rPr>
        <w:tab/>
        <w:t>Продължава да се отчита недостатъчно висока разкриваемост при извършените кражби- 31,40% и като цяло при престъпленията против собствеността- 29,44%, което пряко оказва влияние върху структурата на наказаната престъпност.</w:t>
      </w:r>
    </w:p>
    <w:p w:rsidR="003D45C6" w:rsidRPr="003D45C6" w:rsidRDefault="003D45C6" w:rsidP="002A3518">
      <w:pPr>
        <w:overflowPunct w:val="0"/>
        <w:autoSpaceDE w:val="0"/>
        <w:autoSpaceDN w:val="0"/>
        <w:adjustRightInd w:val="0"/>
        <w:spacing w:after="0"/>
        <w:ind w:firstLine="708"/>
        <w:jc w:val="both"/>
        <w:textAlignment w:val="baseline"/>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 xml:space="preserve">През отчетния период прокурорите са решили </w:t>
      </w:r>
      <w:r w:rsidRPr="003D45C6">
        <w:rPr>
          <w:rFonts w:ascii="Times New Roman" w:eastAsia="Times New Roman" w:hAnsi="Times New Roman" w:cs="Times New Roman"/>
          <w:b/>
          <w:sz w:val="28"/>
          <w:szCs w:val="28"/>
          <w:lang w:val="en-US"/>
        </w:rPr>
        <w:t>48052</w:t>
      </w:r>
      <w:r w:rsidRPr="003D45C6">
        <w:rPr>
          <w:rFonts w:ascii="Times New Roman" w:eastAsia="Times New Roman" w:hAnsi="Times New Roman" w:cs="Times New Roman"/>
          <w:sz w:val="28"/>
          <w:szCs w:val="28"/>
        </w:rPr>
        <w:t xml:space="preserve"> броя преписки /включително с възложена предварителна проверка/ извършване лична проверка от прокурор, и инстанционни преписки и изпратени по компетентност на други прокуратури или органи/, което съставлява </w:t>
      </w:r>
      <w:r w:rsidRPr="003D45C6">
        <w:rPr>
          <w:rFonts w:ascii="Times New Roman" w:eastAsia="Times New Roman" w:hAnsi="Times New Roman" w:cs="Times New Roman"/>
          <w:b/>
          <w:sz w:val="28"/>
          <w:szCs w:val="28"/>
        </w:rPr>
        <w:t>96.41%</w:t>
      </w:r>
      <w:r w:rsidRPr="003D45C6">
        <w:rPr>
          <w:rFonts w:ascii="Times New Roman" w:eastAsia="Times New Roman" w:hAnsi="Times New Roman" w:cs="Times New Roman"/>
          <w:sz w:val="28"/>
          <w:szCs w:val="28"/>
        </w:rPr>
        <w:t xml:space="preserve"> от общо наблюдаваните </w:t>
      </w:r>
      <w:r w:rsidRPr="003D45C6">
        <w:rPr>
          <w:rFonts w:ascii="Times New Roman" w:eastAsia="Times New Roman" w:hAnsi="Times New Roman" w:cs="Times New Roman"/>
          <w:b/>
          <w:sz w:val="28"/>
          <w:szCs w:val="28"/>
          <w:lang w:val="en-US"/>
        </w:rPr>
        <w:t>49839</w:t>
      </w:r>
      <w:r w:rsidRPr="003D45C6">
        <w:rPr>
          <w:rFonts w:ascii="Times New Roman" w:eastAsia="Times New Roman" w:hAnsi="Times New Roman" w:cs="Times New Roman"/>
          <w:sz w:val="28"/>
          <w:szCs w:val="28"/>
        </w:rPr>
        <w:t xml:space="preserve"> бр. преписки.</w:t>
      </w:r>
    </w:p>
    <w:p w:rsidR="003D45C6" w:rsidRPr="003D45C6" w:rsidRDefault="003D45C6" w:rsidP="002A3518">
      <w:pPr>
        <w:overflowPunct w:val="0"/>
        <w:autoSpaceDE w:val="0"/>
        <w:autoSpaceDN w:val="0"/>
        <w:adjustRightInd w:val="0"/>
        <w:spacing w:after="0"/>
        <w:ind w:firstLine="708"/>
        <w:jc w:val="both"/>
        <w:textAlignment w:val="baseline"/>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 xml:space="preserve">В Софийска градска прокуратура и Софийска районна прокуратура продължава да е налице устойчива тенденция процентът на решените </w:t>
      </w:r>
      <w:r w:rsidRPr="003D45C6">
        <w:rPr>
          <w:rFonts w:ascii="Times New Roman" w:eastAsia="Times New Roman" w:hAnsi="Times New Roman" w:cs="Times New Roman"/>
          <w:sz w:val="28"/>
          <w:szCs w:val="28"/>
        </w:rPr>
        <w:lastRenderedPageBreak/>
        <w:t>преписки спрямо общия брой наблюдавани преписки да е висок - за сравнение: за 2016 г. – 95.32 %, за 2017 г. – 95,46 %. Този стабилен резултат и значителен дял на решени преписки неминуемо следва да се отчете като положителен факт.</w:t>
      </w:r>
    </w:p>
    <w:p w:rsidR="003D45C6" w:rsidRPr="003D45C6" w:rsidRDefault="003D45C6" w:rsidP="003D45C6">
      <w:pPr>
        <w:spacing w:after="0"/>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rPr>
        <w:tab/>
        <w:t xml:space="preserve">През 2018 г. прокурорите в Софийска градска прокуратура и Софийска районна прокуратура са наблюдавали общо </w:t>
      </w:r>
      <w:r w:rsidRPr="003D45C6">
        <w:rPr>
          <w:rFonts w:ascii="Times New Roman" w:eastAsia="Times New Roman" w:hAnsi="Times New Roman" w:cs="Times New Roman"/>
          <w:b/>
          <w:sz w:val="28"/>
          <w:szCs w:val="28"/>
        </w:rPr>
        <w:t>45431</w:t>
      </w:r>
      <w:r w:rsidRPr="003D45C6">
        <w:rPr>
          <w:rFonts w:ascii="Times New Roman" w:eastAsia="Times New Roman" w:hAnsi="Times New Roman" w:cs="Times New Roman"/>
          <w:sz w:val="28"/>
          <w:szCs w:val="28"/>
        </w:rPr>
        <w:t xml:space="preserve"> броя досъдебни производства</w:t>
      </w:r>
      <w:r w:rsidRPr="003D45C6">
        <w:rPr>
          <w:rFonts w:ascii="Times New Roman" w:eastAsia="Calibri" w:hAnsi="Times New Roman" w:cs="Times New Roman"/>
          <w:sz w:val="28"/>
          <w:szCs w:val="28"/>
        </w:rPr>
        <w:t xml:space="preserve">, в които се включват образуваните по общия ред досъдебни производства, бързи и незабавни такива до 05.11.2017 г., както и производствата, спрени от предходни години и прекратени по давност </w:t>
      </w:r>
      <w:r w:rsidRPr="003D45C6">
        <w:rPr>
          <w:rFonts w:ascii="Times New Roman" w:eastAsia="Times New Roman" w:hAnsi="Times New Roman" w:cs="Times New Roman"/>
          <w:sz w:val="28"/>
          <w:szCs w:val="28"/>
        </w:rPr>
        <w:t xml:space="preserve">или </w:t>
      </w:r>
      <w:r w:rsidRPr="003D45C6">
        <w:rPr>
          <w:rFonts w:ascii="Times New Roman" w:eastAsia="Times New Roman" w:hAnsi="Times New Roman" w:cs="Times New Roman"/>
          <w:b/>
          <w:sz w:val="28"/>
          <w:szCs w:val="28"/>
        </w:rPr>
        <w:t>40768</w:t>
      </w:r>
      <w:r w:rsidRPr="003D45C6">
        <w:rPr>
          <w:rFonts w:ascii="Times New Roman" w:eastAsia="Times New Roman" w:hAnsi="Times New Roman" w:cs="Times New Roman"/>
          <w:sz w:val="28"/>
          <w:szCs w:val="28"/>
        </w:rPr>
        <w:t xml:space="preserve"> броя досъдебни производства /без прекратените по давност/. От тях новообразуваните досъдебни производства са </w:t>
      </w:r>
      <w:r w:rsidRPr="003D45C6">
        <w:rPr>
          <w:rFonts w:ascii="Times New Roman" w:eastAsia="Times New Roman" w:hAnsi="Times New Roman" w:cs="Times New Roman"/>
          <w:b/>
          <w:sz w:val="28"/>
          <w:szCs w:val="28"/>
        </w:rPr>
        <w:t xml:space="preserve">24304 </w:t>
      </w:r>
      <w:r w:rsidRPr="003D45C6">
        <w:rPr>
          <w:rFonts w:ascii="Times New Roman" w:eastAsia="Times New Roman" w:hAnsi="Times New Roman" w:cs="Times New Roman"/>
          <w:sz w:val="28"/>
          <w:szCs w:val="28"/>
        </w:rPr>
        <w:t>броя / при 25720 за 2017 г. и 26028 бр. за 2016 г./.</w:t>
      </w:r>
      <w:r w:rsidRPr="003D45C6">
        <w:rPr>
          <w:rFonts w:ascii="Times New Roman" w:eastAsia="Calibri" w:hAnsi="Times New Roman" w:cs="Times New Roman"/>
          <w:sz w:val="28"/>
          <w:szCs w:val="28"/>
        </w:rPr>
        <w:t xml:space="preserve"> Новообразуваните дела са  </w:t>
      </w:r>
      <w:r w:rsidRPr="003D45C6">
        <w:rPr>
          <w:rFonts w:ascii="Times New Roman" w:eastAsia="Calibri" w:hAnsi="Times New Roman" w:cs="Times New Roman"/>
          <w:b/>
          <w:sz w:val="28"/>
          <w:szCs w:val="28"/>
        </w:rPr>
        <w:t>53,49</w:t>
      </w:r>
      <w:r w:rsidRPr="003D45C6">
        <w:rPr>
          <w:rFonts w:ascii="Times New Roman" w:eastAsia="Calibri" w:hAnsi="Times New Roman" w:cs="Times New Roman"/>
          <w:sz w:val="28"/>
          <w:szCs w:val="28"/>
        </w:rPr>
        <w:t xml:space="preserve"> </w:t>
      </w:r>
      <w:r w:rsidRPr="003D45C6">
        <w:rPr>
          <w:rFonts w:ascii="Times New Roman" w:eastAsia="Calibri" w:hAnsi="Times New Roman" w:cs="Times New Roman"/>
          <w:b/>
          <w:sz w:val="28"/>
          <w:szCs w:val="28"/>
        </w:rPr>
        <w:t xml:space="preserve"> % </w:t>
      </w:r>
      <w:r w:rsidRPr="003D45C6">
        <w:rPr>
          <w:rFonts w:ascii="Times New Roman" w:eastAsia="Calibri" w:hAnsi="Times New Roman" w:cs="Times New Roman"/>
          <w:sz w:val="28"/>
          <w:szCs w:val="28"/>
        </w:rPr>
        <w:t xml:space="preserve">от наблюдаваните (за 2017 г. - 56,58 %, а за 2016 г. – 59,45 %). Данните сочат за продължаваща тенденция на намаляване на общия брой новообразувани досъдебни производства за района на Софийска градска прокуратура. </w:t>
      </w:r>
      <w:r w:rsidRPr="003D45C6">
        <w:rPr>
          <w:rFonts w:ascii="Times New Roman" w:eastAsia="Calibri" w:hAnsi="Times New Roman" w:cs="Times New Roman"/>
          <w:sz w:val="28"/>
          <w:szCs w:val="28"/>
        </w:rPr>
        <w:tab/>
      </w:r>
      <w:r w:rsidRPr="003D45C6">
        <w:rPr>
          <w:rFonts w:ascii="Times New Roman" w:eastAsia="Times New Roman" w:hAnsi="Times New Roman" w:cs="Times New Roman"/>
          <w:sz w:val="28"/>
          <w:szCs w:val="28"/>
          <w:lang w:eastAsia="bg-BG"/>
        </w:rPr>
        <w:tab/>
      </w:r>
      <w:r w:rsidRPr="003D45C6">
        <w:rPr>
          <w:rFonts w:ascii="Times New Roman" w:eastAsia="Times New Roman" w:hAnsi="Times New Roman" w:cs="Times New Roman"/>
          <w:sz w:val="28"/>
          <w:szCs w:val="28"/>
        </w:rPr>
        <w:t xml:space="preserve">По новообразуваните досъдебни производства пострадали са </w:t>
      </w:r>
      <w:r w:rsidRPr="003D45C6">
        <w:rPr>
          <w:rFonts w:ascii="Times New Roman" w:eastAsia="Times New Roman" w:hAnsi="Times New Roman" w:cs="Times New Roman"/>
          <w:b/>
          <w:sz w:val="28"/>
          <w:szCs w:val="28"/>
        </w:rPr>
        <w:t xml:space="preserve">17809 </w:t>
      </w:r>
      <w:r w:rsidRPr="003D45C6">
        <w:rPr>
          <w:rFonts w:ascii="Times New Roman" w:eastAsia="Times New Roman" w:hAnsi="Times New Roman" w:cs="Times New Roman"/>
          <w:sz w:val="28"/>
          <w:szCs w:val="28"/>
        </w:rPr>
        <w:t xml:space="preserve"> физически лица, от които </w:t>
      </w:r>
      <w:r w:rsidRPr="003D45C6">
        <w:rPr>
          <w:rFonts w:ascii="Times New Roman" w:eastAsia="Times New Roman" w:hAnsi="Times New Roman" w:cs="Times New Roman"/>
          <w:b/>
          <w:sz w:val="28"/>
          <w:szCs w:val="28"/>
        </w:rPr>
        <w:t xml:space="preserve">330 </w:t>
      </w:r>
      <w:r w:rsidRPr="003D45C6">
        <w:rPr>
          <w:rFonts w:ascii="Times New Roman" w:eastAsia="Times New Roman" w:hAnsi="Times New Roman" w:cs="Times New Roman"/>
          <w:sz w:val="28"/>
          <w:szCs w:val="28"/>
        </w:rPr>
        <w:t xml:space="preserve">малолетни лица /при 353 за 2017 г. и 157 за 2016 г./ и </w:t>
      </w:r>
      <w:r w:rsidRPr="003D45C6">
        <w:rPr>
          <w:rFonts w:ascii="Times New Roman" w:eastAsia="Times New Roman" w:hAnsi="Times New Roman" w:cs="Times New Roman"/>
          <w:b/>
          <w:sz w:val="28"/>
          <w:szCs w:val="28"/>
        </w:rPr>
        <w:t xml:space="preserve">399  </w:t>
      </w:r>
      <w:r w:rsidRPr="003D45C6">
        <w:rPr>
          <w:rFonts w:ascii="Times New Roman" w:eastAsia="Times New Roman" w:hAnsi="Times New Roman" w:cs="Times New Roman"/>
          <w:sz w:val="28"/>
          <w:szCs w:val="28"/>
        </w:rPr>
        <w:t xml:space="preserve">непълнолетни лица /при 290 за 2017 г. и 147 за 2016 г./. Ощетените юридически лица са </w:t>
      </w:r>
      <w:r w:rsidRPr="003D45C6">
        <w:rPr>
          <w:rFonts w:ascii="Times New Roman" w:eastAsia="Times New Roman" w:hAnsi="Times New Roman" w:cs="Times New Roman"/>
          <w:b/>
          <w:sz w:val="28"/>
          <w:szCs w:val="28"/>
        </w:rPr>
        <w:t>124</w:t>
      </w:r>
      <w:r w:rsidRPr="003D45C6">
        <w:rPr>
          <w:rFonts w:ascii="Times New Roman" w:eastAsia="Times New Roman" w:hAnsi="Times New Roman" w:cs="Times New Roman"/>
          <w:sz w:val="28"/>
          <w:szCs w:val="28"/>
        </w:rPr>
        <w:t xml:space="preserve"> броя. </w:t>
      </w:r>
    </w:p>
    <w:p w:rsidR="003D45C6" w:rsidRPr="003D45C6" w:rsidRDefault="003D45C6" w:rsidP="003D45C6">
      <w:pPr>
        <w:overflowPunct w:val="0"/>
        <w:autoSpaceDE w:val="0"/>
        <w:autoSpaceDN w:val="0"/>
        <w:adjustRightInd w:val="0"/>
        <w:spacing w:after="0"/>
        <w:jc w:val="both"/>
        <w:textAlignment w:val="baseline"/>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ab/>
        <w:t xml:space="preserve">През 2018 г. прокурорите при Софийска градска прокуратура и Софийска районна прокуратура са решили </w:t>
      </w:r>
      <w:r w:rsidRPr="003D45C6">
        <w:rPr>
          <w:rFonts w:ascii="Times New Roman" w:eastAsia="Times New Roman" w:hAnsi="Times New Roman" w:cs="Times New Roman"/>
          <w:b/>
          <w:sz w:val="28"/>
          <w:szCs w:val="28"/>
        </w:rPr>
        <w:t>31380</w:t>
      </w:r>
      <w:r w:rsidRPr="003D45C6">
        <w:rPr>
          <w:rFonts w:ascii="Times New Roman" w:eastAsia="Times New Roman" w:hAnsi="Times New Roman" w:cs="Times New Roman"/>
          <w:sz w:val="28"/>
          <w:szCs w:val="28"/>
        </w:rPr>
        <w:t xml:space="preserve"> броя досъдебни производства, от които за СГП – 2608 броя, а за СРП - 28772 броя. Решените производства спрямо наблюдаваните /45431 бр., включително и прекратените по давност – табл.1.2.1., кол.2/ представляват дял от </w:t>
      </w:r>
      <w:r w:rsidRPr="003D45C6">
        <w:rPr>
          <w:rFonts w:ascii="Times New Roman" w:eastAsia="Times New Roman" w:hAnsi="Times New Roman" w:cs="Times New Roman"/>
          <w:b/>
          <w:sz w:val="28"/>
          <w:szCs w:val="28"/>
        </w:rPr>
        <w:t>69,07</w:t>
      </w:r>
      <w:r w:rsidRPr="003D45C6">
        <w:rPr>
          <w:rFonts w:ascii="Times New Roman" w:eastAsia="Times New Roman" w:hAnsi="Times New Roman" w:cs="Times New Roman"/>
          <w:sz w:val="28"/>
          <w:szCs w:val="28"/>
        </w:rPr>
        <w:t xml:space="preserve"> %.</w:t>
      </w:r>
    </w:p>
    <w:p w:rsidR="003D45C6" w:rsidRPr="003D45C6" w:rsidRDefault="003D45C6" w:rsidP="003D45C6">
      <w:pPr>
        <w:overflowPunct w:val="0"/>
        <w:autoSpaceDE w:val="0"/>
        <w:autoSpaceDN w:val="0"/>
        <w:adjustRightInd w:val="0"/>
        <w:spacing w:after="0"/>
        <w:jc w:val="both"/>
        <w:textAlignment w:val="baseline"/>
        <w:rPr>
          <w:rFonts w:ascii="Times New Roman" w:eastAsia="Times New Roman" w:hAnsi="Times New Roman" w:cs="Times New Roman"/>
          <w:bCs/>
          <w:iCs/>
          <w:sz w:val="28"/>
          <w:szCs w:val="28"/>
        </w:rPr>
      </w:pPr>
      <w:r w:rsidRPr="003D45C6">
        <w:rPr>
          <w:rFonts w:ascii="Times New Roman" w:eastAsia="Times New Roman" w:hAnsi="Times New Roman" w:cs="Times New Roman"/>
          <w:bCs/>
          <w:iCs/>
          <w:sz w:val="28"/>
          <w:szCs w:val="28"/>
        </w:rPr>
        <w:tab/>
        <w:t>За характеризиране състоянието и тенденциите на престъпността в района на Софийска градска прокуратура е необходимо да се отчете и санкционираната престъпност. В тази връзка следва да бъде посочено следното:</w:t>
      </w:r>
    </w:p>
    <w:p w:rsidR="003D45C6" w:rsidRPr="003D45C6" w:rsidRDefault="003D45C6" w:rsidP="003D45C6">
      <w:pPr>
        <w:overflowPunct w:val="0"/>
        <w:autoSpaceDE w:val="0"/>
        <w:autoSpaceDN w:val="0"/>
        <w:adjustRightInd w:val="0"/>
        <w:spacing w:after="0"/>
        <w:jc w:val="both"/>
        <w:textAlignment w:val="baseline"/>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ab/>
        <w:t xml:space="preserve">През отчетния период от прокурорите при Софийска градска прокуратура и Софийска районна прокуратура са внесени в съда </w:t>
      </w:r>
      <w:r w:rsidRPr="003D45C6">
        <w:rPr>
          <w:rFonts w:ascii="Times New Roman" w:eastAsia="Times New Roman" w:hAnsi="Times New Roman" w:cs="Times New Roman"/>
          <w:b/>
          <w:sz w:val="28"/>
          <w:szCs w:val="28"/>
        </w:rPr>
        <w:t>3466</w:t>
      </w:r>
      <w:r w:rsidRPr="003D45C6">
        <w:rPr>
          <w:rFonts w:ascii="Times New Roman" w:eastAsia="Times New Roman" w:hAnsi="Times New Roman" w:cs="Times New Roman"/>
          <w:sz w:val="28"/>
          <w:szCs w:val="28"/>
        </w:rPr>
        <w:t xml:space="preserve"> броя прокурорски актове /в т.ч и 1 брой внесено в съда предложение по чл. 83б от ЗАНН/ срещу </w:t>
      </w:r>
      <w:r w:rsidRPr="003D45C6">
        <w:rPr>
          <w:rFonts w:ascii="Times New Roman" w:eastAsia="Times New Roman" w:hAnsi="Times New Roman" w:cs="Times New Roman"/>
          <w:b/>
          <w:sz w:val="28"/>
          <w:szCs w:val="28"/>
        </w:rPr>
        <w:t>3801</w:t>
      </w:r>
      <w:r w:rsidRPr="003D45C6">
        <w:rPr>
          <w:rFonts w:ascii="Times New Roman" w:eastAsia="Times New Roman" w:hAnsi="Times New Roman" w:cs="Times New Roman"/>
          <w:sz w:val="28"/>
          <w:szCs w:val="28"/>
        </w:rPr>
        <w:t xml:space="preserve"> лица. За сравнение - внесените през 2017 г. в съда прокурорски актове са били 3630 бр., а  внесените през 2016 г. в съда прокурорски актове са били 4008 бр. Внесените в съда досъдебни производства съставляват дял от </w:t>
      </w:r>
      <w:r w:rsidRPr="003D45C6">
        <w:rPr>
          <w:rFonts w:ascii="Times New Roman" w:eastAsia="Times New Roman" w:hAnsi="Times New Roman" w:cs="Times New Roman"/>
          <w:b/>
          <w:sz w:val="28"/>
          <w:szCs w:val="28"/>
          <w:lang w:val="en-US"/>
        </w:rPr>
        <w:t>13,</w:t>
      </w:r>
      <w:r w:rsidRPr="003D45C6">
        <w:rPr>
          <w:rFonts w:ascii="Times New Roman" w:eastAsia="Times New Roman" w:hAnsi="Times New Roman" w:cs="Times New Roman"/>
          <w:b/>
          <w:sz w:val="28"/>
          <w:szCs w:val="28"/>
        </w:rPr>
        <w:t>51</w:t>
      </w:r>
      <w:r w:rsidRPr="003D45C6">
        <w:rPr>
          <w:rFonts w:ascii="Times New Roman" w:eastAsia="Times New Roman" w:hAnsi="Times New Roman" w:cs="Times New Roman"/>
          <w:sz w:val="28"/>
          <w:szCs w:val="28"/>
        </w:rPr>
        <w:t xml:space="preserve"> % от общия брой приключени досъдебни производства /</w:t>
      </w:r>
      <w:r w:rsidRPr="003D45C6">
        <w:rPr>
          <w:rFonts w:ascii="Times New Roman" w:eastAsia="Times New Roman" w:hAnsi="Times New Roman" w:cs="Times New Roman"/>
          <w:sz w:val="28"/>
          <w:szCs w:val="28"/>
          <w:lang w:val="en-US"/>
        </w:rPr>
        <w:t>2</w:t>
      </w:r>
      <w:r w:rsidRPr="003D45C6">
        <w:rPr>
          <w:rFonts w:ascii="Times New Roman" w:eastAsia="Times New Roman" w:hAnsi="Times New Roman" w:cs="Times New Roman"/>
          <w:sz w:val="28"/>
          <w:szCs w:val="28"/>
        </w:rPr>
        <w:t xml:space="preserve">5644 бр./ и </w:t>
      </w:r>
      <w:r w:rsidRPr="003D45C6">
        <w:rPr>
          <w:rFonts w:ascii="Times New Roman" w:eastAsia="Times New Roman" w:hAnsi="Times New Roman" w:cs="Times New Roman"/>
          <w:b/>
          <w:sz w:val="28"/>
          <w:szCs w:val="28"/>
          <w:lang w:val="en-US"/>
        </w:rPr>
        <w:t>8,</w:t>
      </w:r>
      <w:r w:rsidRPr="003D45C6">
        <w:rPr>
          <w:rFonts w:ascii="Times New Roman" w:eastAsia="Times New Roman" w:hAnsi="Times New Roman" w:cs="Times New Roman"/>
          <w:b/>
          <w:sz w:val="28"/>
          <w:szCs w:val="28"/>
        </w:rPr>
        <w:t>50 %</w:t>
      </w:r>
      <w:r w:rsidRPr="003D45C6">
        <w:rPr>
          <w:rFonts w:ascii="Times New Roman" w:eastAsia="Times New Roman" w:hAnsi="Times New Roman" w:cs="Times New Roman"/>
          <w:sz w:val="28"/>
          <w:szCs w:val="28"/>
        </w:rPr>
        <w:t xml:space="preserve"> от общия брой наблюдавани досъдебни производства /40768 бр. без прекратените по давност/. </w:t>
      </w:r>
    </w:p>
    <w:p w:rsidR="003D45C6" w:rsidRPr="003D45C6" w:rsidRDefault="003D45C6" w:rsidP="003D45C6">
      <w:pPr>
        <w:overflowPunct w:val="0"/>
        <w:autoSpaceDE w:val="0"/>
        <w:autoSpaceDN w:val="0"/>
        <w:adjustRightInd w:val="0"/>
        <w:spacing w:after="0"/>
        <w:jc w:val="both"/>
        <w:textAlignment w:val="baseline"/>
        <w:rPr>
          <w:rFonts w:ascii="Times New Roman" w:eastAsia="Times New Roman" w:hAnsi="Times New Roman" w:cs="Times New Roman"/>
          <w:bCs/>
          <w:iCs/>
          <w:sz w:val="28"/>
          <w:szCs w:val="28"/>
        </w:rPr>
      </w:pPr>
      <w:r w:rsidRPr="003D45C6">
        <w:rPr>
          <w:rFonts w:ascii="Times New Roman" w:eastAsia="Times New Roman" w:hAnsi="Times New Roman" w:cs="Times New Roman"/>
          <w:bCs/>
          <w:iCs/>
          <w:sz w:val="28"/>
          <w:szCs w:val="28"/>
        </w:rPr>
        <w:tab/>
        <w:t xml:space="preserve">През отчетната година в района на Софийска градска прокуратура /с оглед внесените прокурорски актове в съда/ най – голям е делът на </w:t>
      </w:r>
      <w:r w:rsidRPr="003D45C6">
        <w:rPr>
          <w:rFonts w:ascii="Times New Roman" w:eastAsia="Times New Roman" w:hAnsi="Times New Roman" w:cs="Times New Roman"/>
          <w:bCs/>
          <w:iCs/>
          <w:sz w:val="28"/>
          <w:szCs w:val="28"/>
        </w:rPr>
        <w:lastRenderedPageBreak/>
        <w:t>престъпленията по</w:t>
      </w:r>
      <w:r w:rsidRPr="003D45C6">
        <w:rPr>
          <w:rFonts w:ascii="Hebar" w:eastAsia="Times New Roman" w:hAnsi="Hebar" w:cs="Times New Roman"/>
          <w:sz w:val="28"/>
          <w:szCs w:val="20"/>
          <w:lang w:val="en-US"/>
        </w:rPr>
        <w:t xml:space="preserve"> </w:t>
      </w:r>
      <w:r w:rsidRPr="003D45C6">
        <w:rPr>
          <w:rFonts w:ascii="Times New Roman" w:eastAsia="Times New Roman" w:hAnsi="Times New Roman" w:cs="Times New Roman"/>
          <w:bCs/>
          <w:iCs/>
          <w:sz w:val="28"/>
          <w:szCs w:val="28"/>
        </w:rPr>
        <w:t>Глава ХІ от НК, а именно 1431 броя, следвани от престъпленията по Глава V от НК - 943 броя, тези по Глава ІІ от НК - 380 броя и тези по глава ІХ от НК- 189 броя.</w:t>
      </w:r>
    </w:p>
    <w:p w:rsidR="003D45C6" w:rsidRPr="003D45C6" w:rsidRDefault="003D45C6" w:rsidP="003D45C6">
      <w:pPr>
        <w:overflowPunct w:val="0"/>
        <w:autoSpaceDE w:val="0"/>
        <w:autoSpaceDN w:val="0"/>
        <w:adjustRightInd w:val="0"/>
        <w:spacing w:after="0"/>
        <w:jc w:val="both"/>
        <w:textAlignment w:val="baseline"/>
        <w:rPr>
          <w:rFonts w:ascii="Times New Roman" w:eastAsia="Times New Roman" w:hAnsi="Times New Roman" w:cs="Times New Roman"/>
          <w:bCs/>
          <w:iCs/>
          <w:color w:val="0070C0"/>
          <w:sz w:val="28"/>
          <w:szCs w:val="28"/>
        </w:rPr>
      </w:pPr>
    </w:p>
    <w:p w:rsidR="003D45C6" w:rsidRPr="003D45C6" w:rsidRDefault="003D45C6" w:rsidP="003D45C6">
      <w:pPr>
        <w:overflowPunct w:val="0"/>
        <w:autoSpaceDE w:val="0"/>
        <w:autoSpaceDN w:val="0"/>
        <w:adjustRightInd w:val="0"/>
        <w:spacing w:after="0"/>
        <w:jc w:val="both"/>
        <w:textAlignment w:val="baseline"/>
        <w:rPr>
          <w:rFonts w:ascii="Times New Roman" w:eastAsia="Times New Roman" w:hAnsi="Times New Roman" w:cs="Times New Roman"/>
          <w:bCs/>
          <w:iCs/>
          <w:color w:val="0070C0"/>
          <w:sz w:val="28"/>
          <w:szCs w:val="28"/>
        </w:rPr>
      </w:pPr>
    </w:p>
    <w:p w:rsidR="003D45C6" w:rsidRPr="003D45C6" w:rsidRDefault="003D45C6" w:rsidP="003D45C6">
      <w:pPr>
        <w:overflowPunct w:val="0"/>
        <w:autoSpaceDE w:val="0"/>
        <w:autoSpaceDN w:val="0"/>
        <w:adjustRightInd w:val="0"/>
        <w:spacing w:after="0" w:line="360" w:lineRule="auto"/>
        <w:jc w:val="center"/>
        <w:textAlignment w:val="baseline"/>
        <w:rPr>
          <w:rFonts w:ascii="Times New Roman" w:eastAsia="Times New Roman" w:hAnsi="Times New Roman" w:cs="Times New Roman"/>
          <w:b/>
          <w:sz w:val="28"/>
          <w:szCs w:val="28"/>
        </w:rPr>
      </w:pPr>
      <w:r>
        <w:rPr>
          <w:rFonts w:ascii="Calibri" w:eastAsia="Calibri" w:hAnsi="Calibri" w:cs="Times New Roman"/>
          <w:noProof/>
          <w:lang w:eastAsia="bg-BG"/>
        </w:rPr>
        <w:drawing>
          <wp:inline distT="0" distB="0" distL="0" distR="0" wp14:anchorId="0728DB3B" wp14:editId="456F1843">
            <wp:extent cx="5915660" cy="5001260"/>
            <wp:effectExtent l="0" t="0" r="0" b="0"/>
            <wp:docPr id="46" name="Диаграма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D45C6" w:rsidRPr="003D45C6" w:rsidRDefault="003D45C6" w:rsidP="003D45C6">
      <w:pPr>
        <w:overflowPunct w:val="0"/>
        <w:autoSpaceDE w:val="0"/>
        <w:autoSpaceDN w:val="0"/>
        <w:adjustRightInd w:val="0"/>
        <w:spacing w:after="0" w:line="360" w:lineRule="auto"/>
        <w:jc w:val="center"/>
        <w:textAlignment w:val="baseline"/>
        <w:rPr>
          <w:rFonts w:ascii="Times New Roman" w:eastAsia="Times New Roman" w:hAnsi="Times New Roman" w:cs="Times New Roman"/>
          <w:b/>
          <w:sz w:val="28"/>
          <w:szCs w:val="28"/>
        </w:rPr>
      </w:pPr>
    </w:p>
    <w:p w:rsidR="003D45C6" w:rsidRPr="003D45C6" w:rsidRDefault="003D45C6" w:rsidP="003D45C6">
      <w:pPr>
        <w:shd w:val="clear" w:color="auto" w:fill="FFFFFF"/>
        <w:tabs>
          <w:tab w:val="left" w:pos="826"/>
        </w:tabs>
        <w:autoSpaceDE w:val="0"/>
        <w:autoSpaceDN w:val="0"/>
        <w:adjustRightInd w:val="0"/>
        <w:spacing w:after="0"/>
        <w:jc w:val="both"/>
        <w:rPr>
          <w:rFonts w:ascii="Times New Roman" w:eastAsia="Calibri" w:hAnsi="Times New Roman" w:cs="Times New Roman"/>
          <w:color w:val="0070C0"/>
          <w:sz w:val="28"/>
          <w:szCs w:val="28"/>
        </w:rPr>
      </w:pPr>
    </w:p>
    <w:p w:rsidR="003D45C6" w:rsidRPr="003D45C6" w:rsidRDefault="003D45C6" w:rsidP="003D45C6">
      <w:pPr>
        <w:shd w:val="clear" w:color="auto" w:fill="FFFFFF"/>
        <w:tabs>
          <w:tab w:val="left" w:pos="826"/>
        </w:tabs>
        <w:autoSpaceDE w:val="0"/>
        <w:autoSpaceDN w:val="0"/>
        <w:adjustRightInd w:val="0"/>
        <w:spacing w:after="0"/>
        <w:jc w:val="both"/>
        <w:rPr>
          <w:rFonts w:ascii="Times New Roman" w:eastAsia="Calibri" w:hAnsi="Times New Roman" w:cs="Times New Roman"/>
          <w:sz w:val="28"/>
          <w:szCs w:val="28"/>
        </w:rPr>
      </w:pPr>
      <w:r w:rsidRPr="003D45C6">
        <w:rPr>
          <w:rFonts w:ascii="Times New Roman" w:eastAsia="Calibri" w:hAnsi="Times New Roman" w:cs="Times New Roman"/>
          <w:sz w:val="28"/>
          <w:szCs w:val="28"/>
        </w:rPr>
        <w:tab/>
      </w:r>
      <w:r w:rsidRPr="0076385C">
        <w:rPr>
          <w:rFonts w:ascii="Times New Roman" w:eastAsia="Calibri" w:hAnsi="Times New Roman" w:cs="Times New Roman"/>
          <w:sz w:val="28"/>
          <w:szCs w:val="28"/>
        </w:rPr>
        <w:t>През 2018 г. най – голям е делът на наказаната престъпност по</w:t>
      </w:r>
      <w:r w:rsidRPr="0076385C">
        <w:rPr>
          <w:rFonts w:ascii="Calibri" w:eastAsia="Calibri" w:hAnsi="Calibri" w:cs="Times New Roman"/>
        </w:rPr>
        <w:t xml:space="preserve"> </w:t>
      </w:r>
      <w:r w:rsidR="0076385C" w:rsidRPr="0076385C">
        <w:rPr>
          <w:rFonts w:ascii="Times New Roman" w:eastAsia="Calibri" w:hAnsi="Times New Roman" w:cs="Times New Roman"/>
          <w:sz w:val="28"/>
          <w:szCs w:val="28"/>
        </w:rPr>
        <w:t xml:space="preserve"> Глава XI от НК – 36,79</w:t>
      </w:r>
      <w:r w:rsidRPr="0076385C">
        <w:rPr>
          <w:rFonts w:ascii="Times New Roman" w:eastAsia="Calibri" w:hAnsi="Times New Roman" w:cs="Times New Roman"/>
          <w:sz w:val="28"/>
          <w:szCs w:val="28"/>
        </w:rPr>
        <w:t xml:space="preserve">  %.  следван </w:t>
      </w:r>
      <w:r w:rsidR="0076385C" w:rsidRPr="0076385C">
        <w:rPr>
          <w:rFonts w:ascii="Times New Roman" w:eastAsia="Calibri" w:hAnsi="Times New Roman" w:cs="Times New Roman"/>
          <w:sz w:val="28"/>
          <w:szCs w:val="28"/>
        </w:rPr>
        <w:t>от този по Глава V от НК – 36,24</w:t>
      </w:r>
      <w:r w:rsidRPr="0076385C">
        <w:rPr>
          <w:rFonts w:ascii="Times New Roman" w:eastAsia="Calibri" w:hAnsi="Times New Roman" w:cs="Times New Roman"/>
          <w:sz w:val="28"/>
          <w:szCs w:val="28"/>
        </w:rPr>
        <w:t xml:space="preserve">  %.</w:t>
      </w:r>
      <w:r w:rsidRPr="003D45C6">
        <w:rPr>
          <w:rFonts w:ascii="Times New Roman" w:eastAsia="Calibri" w:hAnsi="Times New Roman" w:cs="Times New Roman"/>
          <w:sz w:val="28"/>
          <w:szCs w:val="28"/>
        </w:rPr>
        <w:t xml:space="preserve"> </w:t>
      </w:r>
    </w:p>
    <w:p w:rsidR="0076385C" w:rsidRPr="0076385C" w:rsidRDefault="0076385C" w:rsidP="002A3518">
      <w:pPr>
        <w:spacing w:after="0"/>
        <w:ind w:firstLine="708"/>
        <w:jc w:val="both"/>
        <w:rPr>
          <w:rFonts w:ascii="Times New Roman" w:eastAsia="Calibri" w:hAnsi="Times New Roman" w:cs="Times New Roman"/>
          <w:color w:val="000000" w:themeColor="text1"/>
          <w:sz w:val="28"/>
          <w:szCs w:val="28"/>
        </w:rPr>
      </w:pPr>
      <w:r w:rsidRPr="0076385C">
        <w:rPr>
          <w:rFonts w:ascii="Times New Roman" w:eastAsia="Calibri" w:hAnsi="Times New Roman" w:cs="Times New Roman"/>
          <w:color w:val="000000" w:themeColor="text1"/>
          <w:sz w:val="28"/>
          <w:szCs w:val="28"/>
        </w:rPr>
        <w:t xml:space="preserve">За 2018 г. структурата на осъдените с влязъл в сила съдебен акт лица, разпределена по глави от НК в процентно съотношение спрямо общия брой осъдени лица с влязъл в сила съдебен акт </w:t>
      </w:r>
      <w:r w:rsidRPr="0076385C">
        <w:rPr>
          <w:rFonts w:ascii="Times New Roman" w:eastAsia="Calibri" w:hAnsi="Times New Roman" w:cs="Times New Roman"/>
          <w:b/>
          <w:sz w:val="28"/>
          <w:szCs w:val="28"/>
        </w:rPr>
        <w:t>/3048/,</w:t>
      </w:r>
      <w:r w:rsidRPr="0076385C">
        <w:rPr>
          <w:rFonts w:ascii="Times New Roman" w:eastAsia="Calibri" w:hAnsi="Times New Roman" w:cs="Times New Roman"/>
          <w:sz w:val="28"/>
          <w:szCs w:val="28"/>
        </w:rPr>
        <w:t xml:space="preserve"> </w:t>
      </w:r>
      <w:r w:rsidRPr="0076385C">
        <w:rPr>
          <w:rFonts w:ascii="Times New Roman" w:eastAsia="Calibri" w:hAnsi="Times New Roman" w:cs="Times New Roman"/>
          <w:color w:val="000000" w:themeColor="text1"/>
          <w:sz w:val="28"/>
          <w:szCs w:val="28"/>
        </w:rPr>
        <w:t>е следната:</w:t>
      </w:r>
      <w:r w:rsidRPr="0076385C">
        <w:rPr>
          <w:rFonts w:ascii="Hebar" w:eastAsia="Times New Roman" w:hAnsi="Hebar" w:cs="Times New Roman"/>
          <w:color w:val="000000" w:themeColor="text1"/>
          <w:sz w:val="28"/>
          <w:szCs w:val="20"/>
        </w:rPr>
        <w:t xml:space="preserve"> </w:t>
      </w:r>
      <w:r w:rsidRPr="0076385C">
        <w:rPr>
          <w:rFonts w:ascii="Times New Roman" w:eastAsia="Calibri" w:hAnsi="Times New Roman" w:cs="Times New Roman"/>
          <w:color w:val="000000" w:themeColor="text1"/>
          <w:sz w:val="28"/>
          <w:szCs w:val="28"/>
        </w:rPr>
        <w:t>по Глава II – 10,17 %, по Глава III – 0,59 %, по Глава IV – 1,08 %, по Глава V – 36,24 %, по Глава VI –3,51 %, по Глава VII – 0,39 %, по Глава VIII – 2,39 %, по Глава IX – 5,21 %, Глава IXа – 0,03 %, по Глава Х – 3,57 % и по Глава XI – 36,79 %.</w:t>
      </w:r>
    </w:p>
    <w:p w:rsidR="0076385C" w:rsidRDefault="0076385C" w:rsidP="003D45C6">
      <w:pPr>
        <w:spacing w:after="0"/>
        <w:jc w:val="both"/>
        <w:rPr>
          <w:rFonts w:ascii="Times New Roman" w:eastAsia="Calibri" w:hAnsi="Times New Roman" w:cs="Times New Roman"/>
          <w:sz w:val="28"/>
          <w:szCs w:val="28"/>
          <w:highlight w:val="yellow"/>
        </w:rPr>
      </w:pPr>
    </w:p>
    <w:p w:rsidR="003D45C6" w:rsidRPr="003D45C6" w:rsidRDefault="003D45C6" w:rsidP="003D45C6">
      <w:pPr>
        <w:shd w:val="clear" w:color="auto" w:fill="FFFFFF"/>
        <w:tabs>
          <w:tab w:val="left" w:pos="826"/>
        </w:tabs>
        <w:autoSpaceDE w:val="0"/>
        <w:autoSpaceDN w:val="0"/>
        <w:adjustRightInd w:val="0"/>
        <w:spacing w:after="0"/>
        <w:jc w:val="both"/>
        <w:rPr>
          <w:rFonts w:ascii="Times New Roman" w:eastAsia="Calibri" w:hAnsi="Times New Roman" w:cs="Times New Roman"/>
          <w:sz w:val="28"/>
          <w:szCs w:val="28"/>
        </w:rPr>
      </w:pPr>
    </w:p>
    <w:p w:rsidR="003D45C6" w:rsidRPr="003D45C6" w:rsidRDefault="003D45C6" w:rsidP="003D45C6">
      <w:pPr>
        <w:spacing w:after="0"/>
        <w:jc w:val="both"/>
        <w:rPr>
          <w:rFonts w:ascii="Times New Roman" w:eastAsia="Calibri" w:hAnsi="Times New Roman" w:cs="Times New Roman"/>
          <w:sz w:val="28"/>
          <w:szCs w:val="28"/>
        </w:rPr>
      </w:pPr>
      <w:r w:rsidRPr="003D45C6">
        <w:rPr>
          <w:rFonts w:ascii="Times New Roman" w:eastAsia="Calibri" w:hAnsi="Times New Roman" w:cs="Times New Roman"/>
          <w:sz w:val="28"/>
          <w:szCs w:val="28"/>
        </w:rPr>
        <w:tab/>
      </w:r>
    </w:p>
    <w:p w:rsidR="003D45C6" w:rsidRPr="003D45C6" w:rsidRDefault="003D45C6" w:rsidP="003D45C6">
      <w:pPr>
        <w:overflowPunct w:val="0"/>
        <w:autoSpaceDE w:val="0"/>
        <w:autoSpaceDN w:val="0"/>
        <w:adjustRightInd w:val="0"/>
        <w:spacing w:after="0"/>
        <w:jc w:val="center"/>
        <w:textAlignment w:val="baseline"/>
        <w:rPr>
          <w:rFonts w:ascii="Times New Roman" w:eastAsia="Times New Roman" w:hAnsi="Times New Roman" w:cs="Times New Roman"/>
          <w:b/>
          <w:sz w:val="28"/>
          <w:szCs w:val="28"/>
        </w:rPr>
      </w:pPr>
    </w:p>
    <w:p w:rsidR="003D45C6" w:rsidRPr="003D45C6" w:rsidRDefault="003D45C6" w:rsidP="003D45C6">
      <w:pPr>
        <w:spacing w:after="0"/>
        <w:rPr>
          <w:rFonts w:ascii="Calibri" w:eastAsia="Calibri" w:hAnsi="Calibri" w:cs="Times New Roman"/>
          <w:lang w:val="en-US"/>
        </w:rPr>
      </w:pPr>
      <w:r>
        <w:rPr>
          <w:rFonts w:ascii="Calibri" w:eastAsia="Calibri" w:hAnsi="Calibri" w:cs="Times New Roman"/>
          <w:noProof/>
          <w:lang w:eastAsia="bg-BG"/>
        </w:rPr>
        <w:drawing>
          <wp:inline distT="0" distB="0" distL="0" distR="0" wp14:anchorId="52029429" wp14:editId="47FAD038">
            <wp:extent cx="5796501" cy="3983603"/>
            <wp:effectExtent l="0" t="0" r="13970" b="17145"/>
            <wp:docPr id="45" name="Диаграма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D45C6" w:rsidRPr="003D45C6" w:rsidRDefault="003D45C6" w:rsidP="003D45C6">
      <w:pPr>
        <w:spacing w:after="0"/>
        <w:jc w:val="both"/>
        <w:rPr>
          <w:rFonts w:ascii="Times New Roman" w:eastAsia="Calibri" w:hAnsi="Times New Roman" w:cs="Times New Roman"/>
          <w:sz w:val="28"/>
          <w:szCs w:val="28"/>
        </w:rPr>
      </w:pPr>
      <w:r w:rsidRPr="003D45C6">
        <w:rPr>
          <w:rFonts w:ascii="Times New Roman" w:eastAsia="Calibri" w:hAnsi="Times New Roman" w:cs="Times New Roman"/>
          <w:sz w:val="28"/>
          <w:szCs w:val="28"/>
        </w:rPr>
        <w:tab/>
      </w:r>
    </w:p>
    <w:p w:rsidR="003D45C6" w:rsidRPr="003D45C6" w:rsidRDefault="003D45C6" w:rsidP="003D45C6">
      <w:pPr>
        <w:spacing w:after="0"/>
        <w:jc w:val="both"/>
        <w:rPr>
          <w:rFonts w:ascii="Times New Roman" w:eastAsia="Calibri" w:hAnsi="Times New Roman" w:cs="Times New Roman"/>
          <w:sz w:val="28"/>
          <w:szCs w:val="28"/>
        </w:rPr>
      </w:pPr>
      <w:r w:rsidRPr="003D45C6">
        <w:rPr>
          <w:rFonts w:ascii="Times New Roman" w:eastAsia="Calibri" w:hAnsi="Times New Roman" w:cs="Times New Roman"/>
          <w:sz w:val="28"/>
          <w:szCs w:val="28"/>
        </w:rPr>
        <w:tab/>
        <w:t>И през 201</w:t>
      </w:r>
      <w:r w:rsidRPr="003D45C6">
        <w:rPr>
          <w:rFonts w:ascii="Times New Roman" w:eastAsia="Calibri" w:hAnsi="Times New Roman" w:cs="Times New Roman"/>
          <w:sz w:val="28"/>
          <w:szCs w:val="28"/>
          <w:lang w:val="en-US"/>
        </w:rPr>
        <w:t xml:space="preserve">8 </w:t>
      </w:r>
      <w:r w:rsidRPr="003D45C6">
        <w:rPr>
          <w:rFonts w:ascii="Times New Roman" w:eastAsia="Calibri" w:hAnsi="Times New Roman" w:cs="Times New Roman"/>
          <w:sz w:val="28"/>
          <w:szCs w:val="28"/>
        </w:rPr>
        <w:t>г. прокурорите в Софийска градска прокуратура и Софийска районна прокуратура активно използват процесуалната възможност за протестиране на определенията на съда за връщане на делата по чл. 249, ал. 2 от НПК /от разпоредително заседание/</w:t>
      </w:r>
    </w:p>
    <w:p w:rsidR="003D45C6" w:rsidRPr="003D45C6" w:rsidRDefault="003D45C6" w:rsidP="003D45C6">
      <w:pPr>
        <w:spacing w:after="0"/>
        <w:jc w:val="both"/>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ab/>
        <w:t>При характеризирането на състоянието, структурата и тенденциите на престъпността в района на Софийска градска прокуратура през 201</w:t>
      </w:r>
      <w:r w:rsidRPr="003D45C6">
        <w:rPr>
          <w:rFonts w:ascii="Times New Roman" w:eastAsia="Times New Roman" w:hAnsi="Times New Roman" w:cs="Times New Roman"/>
          <w:sz w:val="28"/>
          <w:szCs w:val="28"/>
          <w:lang w:val="en-US"/>
        </w:rPr>
        <w:t>8</w:t>
      </w:r>
      <w:r w:rsidRPr="003D45C6">
        <w:rPr>
          <w:rFonts w:ascii="Times New Roman" w:eastAsia="Times New Roman" w:hAnsi="Times New Roman" w:cs="Times New Roman"/>
          <w:sz w:val="28"/>
          <w:szCs w:val="28"/>
        </w:rPr>
        <w:t xml:space="preserve"> година се налагат следните изводи:</w:t>
      </w:r>
    </w:p>
    <w:p w:rsidR="003D45C6" w:rsidRPr="003D45C6" w:rsidRDefault="003D45C6" w:rsidP="003D45C6">
      <w:pPr>
        <w:spacing w:after="0"/>
        <w:jc w:val="both"/>
        <w:rPr>
          <w:rFonts w:ascii="Times New Roman" w:eastAsia="Times New Roman" w:hAnsi="Times New Roman" w:cs="Times New Roman"/>
          <w:bCs/>
          <w:iCs/>
          <w:sz w:val="28"/>
          <w:szCs w:val="28"/>
        </w:rPr>
      </w:pPr>
      <w:r w:rsidRPr="003D45C6">
        <w:rPr>
          <w:rFonts w:ascii="Times New Roman" w:eastAsia="Times New Roman" w:hAnsi="Times New Roman" w:cs="Times New Roman"/>
          <w:bCs/>
          <w:iCs/>
          <w:sz w:val="28"/>
          <w:szCs w:val="28"/>
        </w:rPr>
        <w:tab/>
        <w:t>1. Намален е абсолютният брой на регистрираните престъпления в сравнение с 2017 г. с 1890 броя.</w:t>
      </w:r>
    </w:p>
    <w:p w:rsidR="003D45C6" w:rsidRPr="003D45C6" w:rsidRDefault="003D45C6" w:rsidP="003D45C6">
      <w:pPr>
        <w:spacing w:after="0"/>
        <w:jc w:val="both"/>
        <w:rPr>
          <w:rFonts w:ascii="Times New Roman" w:eastAsia="Times New Roman" w:hAnsi="Times New Roman" w:cs="Times New Roman"/>
          <w:bCs/>
          <w:iCs/>
          <w:sz w:val="28"/>
          <w:szCs w:val="28"/>
        </w:rPr>
      </w:pPr>
      <w:r w:rsidRPr="003D45C6">
        <w:rPr>
          <w:rFonts w:ascii="Times New Roman" w:eastAsia="Times New Roman" w:hAnsi="Times New Roman" w:cs="Times New Roman"/>
          <w:bCs/>
          <w:i/>
          <w:iCs/>
          <w:sz w:val="28"/>
          <w:szCs w:val="28"/>
        </w:rPr>
        <w:tab/>
      </w:r>
      <w:r w:rsidRPr="003D45C6">
        <w:rPr>
          <w:rFonts w:ascii="Times New Roman" w:eastAsia="Times New Roman" w:hAnsi="Times New Roman" w:cs="Times New Roman"/>
          <w:bCs/>
          <w:iCs/>
          <w:sz w:val="28"/>
          <w:szCs w:val="28"/>
        </w:rPr>
        <w:t xml:space="preserve">2. Запазена е структурата на престъпността в района съобразно видовете престъпления. </w:t>
      </w:r>
    </w:p>
    <w:p w:rsidR="003D45C6" w:rsidRPr="003D45C6" w:rsidRDefault="003D45C6" w:rsidP="003D45C6">
      <w:pPr>
        <w:spacing w:after="0"/>
        <w:jc w:val="both"/>
        <w:rPr>
          <w:rFonts w:ascii="Times New Roman" w:eastAsia="Times New Roman" w:hAnsi="Times New Roman" w:cs="Times New Roman"/>
          <w:bCs/>
          <w:iCs/>
          <w:color w:val="92D050"/>
          <w:sz w:val="28"/>
          <w:szCs w:val="28"/>
        </w:rPr>
      </w:pPr>
      <w:r w:rsidRPr="003D45C6">
        <w:rPr>
          <w:rFonts w:ascii="Times New Roman" w:eastAsia="Times New Roman" w:hAnsi="Times New Roman" w:cs="Times New Roman"/>
          <w:bCs/>
          <w:iCs/>
          <w:sz w:val="28"/>
          <w:szCs w:val="28"/>
        </w:rPr>
        <w:tab/>
        <w:t>3. Увеличен е процентът на разкритите криминални престъпления в сравнение с предходната 2017 г. 1,76 %  и е увеличен броя на разкритите икономически престъпления с 0,77 %.</w:t>
      </w:r>
    </w:p>
    <w:p w:rsidR="003D45C6" w:rsidRPr="003D45C6" w:rsidRDefault="003D45C6" w:rsidP="003D45C6">
      <w:pPr>
        <w:spacing w:after="0"/>
        <w:jc w:val="both"/>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ab/>
        <w:t>4. Намалял е броят  на новообразуваните досъдебни производства спрямо наблюдаваните през годината- 53,49 %, съпоставени с тези показатели за 2017 г. - 56,58 % и за 2016 година 59,45 %.</w:t>
      </w:r>
    </w:p>
    <w:p w:rsidR="003D45C6" w:rsidRPr="003D45C6" w:rsidRDefault="003D45C6" w:rsidP="003D45C6">
      <w:pPr>
        <w:spacing w:after="0"/>
        <w:jc w:val="both"/>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lastRenderedPageBreak/>
        <w:tab/>
        <w:t>5. Налице е намаляване на дела на спрените досъдебни производства спрямо приключените през годината 58,05%, съпоставени с тези показатели с предходната 2017 г. - 59,08 % и 2016 г. -64,15 %.</w:t>
      </w:r>
    </w:p>
    <w:p w:rsidR="003D45C6" w:rsidRPr="003D45C6" w:rsidRDefault="003D45C6" w:rsidP="003D45C6">
      <w:pPr>
        <w:spacing w:after="0"/>
        <w:jc w:val="both"/>
        <w:rPr>
          <w:rFonts w:ascii="Times New Roman" w:eastAsia="Times New Roman" w:hAnsi="Times New Roman" w:cs="Times New Roman"/>
          <w:sz w:val="28"/>
          <w:szCs w:val="28"/>
          <w:lang w:val="en-US"/>
        </w:rPr>
      </w:pPr>
      <w:r w:rsidRPr="003D45C6">
        <w:rPr>
          <w:rFonts w:ascii="Times New Roman" w:eastAsia="Times New Roman" w:hAnsi="Times New Roman" w:cs="Times New Roman"/>
          <w:sz w:val="28"/>
          <w:szCs w:val="28"/>
        </w:rPr>
        <w:tab/>
        <w:t>6. Следва да се отчете намаляването на броя на предадените на съд лица с обвинителен акт, споразумение и предложение по чл. 78а от НК /внесени в съда са 3466 броя прокурорски акта срещу 3801 лица/, като спрямо 2017 г. внесени в съда прокурорски акта са били 3630 броя срещу 4163 лица, докато през  2016 година внесените в съда прокурорски актове са били 4008 броя срещу 4457 лица.</w:t>
      </w:r>
    </w:p>
    <w:p w:rsidR="003D45C6" w:rsidRPr="003D45C6" w:rsidRDefault="003D45C6" w:rsidP="003D45C6">
      <w:pPr>
        <w:spacing w:after="0"/>
        <w:jc w:val="both"/>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ab/>
        <w:t>7</w:t>
      </w:r>
      <w:r w:rsidRPr="003D45C6">
        <w:rPr>
          <w:rFonts w:ascii="Times New Roman" w:eastAsia="Times New Roman" w:hAnsi="Times New Roman" w:cs="Times New Roman"/>
          <w:sz w:val="28"/>
          <w:szCs w:val="28"/>
          <w:lang w:val="en-US"/>
        </w:rPr>
        <w:t xml:space="preserve">. </w:t>
      </w:r>
      <w:r w:rsidRPr="003D45C6">
        <w:rPr>
          <w:rFonts w:ascii="Times New Roman" w:eastAsia="Times New Roman" w:hAnsi="Times New Roman" w:cs="Times New Roman"/>
          <w:sz w:val="28"/>
          <w:szCs w:val="28"/>
        </w:rPr>
        <w:t xml:space="preserve">Налице е минимално намаляване на броя на лицата с наложена мярка за неотклонение „задържане под стажа“ – 588 лица за 2018 г., 606 лица за 2017 г. и 613 лица за 2016 г. </w:t>
      </w:r>
    </w:p>
    <w:p w:rsidR="003D45C6" w:rsidRPr="003D45C6" w:rsidRDefault="003D45C6" w:rsidP="003D45C6">
      <w:pPr>
        <w:spacing w:after="0"/>
        <w:jc w:val="both"/>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ab/>
        <w:t xml:space="preserve">8. Налице е намаляване на </w:t>
      </w:r>
      <w:r w:rsidRPr="003D45C6">
        <w:rPr>
          <w:rFonts w:ascii="Times New Roman" w:eastAsia="Times New Roman" w:hAnsi="Times New Roman" w:cs="Times New Roman" w:hint="eastAsia"/>
          <w:sz w:val="28"/>
          <w:szCs w:val="28"/>
        </w:rPr>
        <w:t>относителния</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дял</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на</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върнатите</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на</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прокуратурата</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дела</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спрямо</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общия</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брой</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на</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внесените</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прокурорски</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актове</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в</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съда</w:t>
      </w:r>
      <w:r w:rsidRPr="003D45C6">
        <w:rPr>
          <w:rFonts w:ascii="Times New Roman" w:eastAsia="Times New Roman" w:hAnsi="Times New Roman" w:cs="Times New Roman"/>
          <w:sz w:val="28"/>
          <w:szCs w:val="28"/>
        </w:rPr>
        <w:t xml:space="preserve"> - 8,28 %, в сравнение с 2017 г. – 13,05 и с 201</w:t>
      </w:r>
      <w:r w:rsidRPr="003D45C6">
        <w:rPr>
          <w:rFonts w:ascii="Times New Roman" w:eastAsia="Times New Roman" w:hAnsi="Times New Roman" w:cs="Times New Roman"/>
          <w:sz w:val="28"/>
          <w:szCs w:val="28"/>
          <w:lang w:val="en-US"/>
        </w:rPr>
        <w:t>6</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г</w:t>
      </w:r>
      <w:r w:rsidRPr="003D45C6">
        <w:rPr>
          <w:rFonts w:ascii="Times New Roman" w:eastAsia="Times New Roman" w:hAnsi="Times New Roman" w:cs="Times New Roman"/>
          <w:sz w:val="28"/>
          <w:szCs w:val="28"/>
        </w:rPr>
        <w:t>. - 11,69 %.</w:t>
      </w:r>
    </w:p>
    <w:p w:rsidR="003D45C6" w:rsidRPr="003D45C6" w:rsidRDefault="003D45C6" w:rsidP="003D45C6">
      <w:pPr>
        <w:spacing w:after="0"/>
        <w:jc w:val="both"/>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ab/>
        <w:t>9. Намален е броят на внесените в съда прокурорски актове срещу непълнолетни лица –</w:t>
      </w:r>
      <w:r w:rsidRPr="003D45C6">
        <w:rPr>
          <w:rFonts w:ascii="Times New Roman" w:eastAsia="Times New Roman" w:hAnsi="Times New Roman" w:cs="Times New Roman"/>
          <w:sz w:val="28"/>
          <w:szCs w:val="28"/>
          <w:lang w:val="en-US"/>
        </w:rPr>
        <w:t>120</w:t>
      </w:r>
      <w:r w:rsidRPr="003D45C6">
        <w:rPr>
          <w:rFonts w:ascii="Times New Roman" w:eastAsia="Times New Roman" w:hAnsi="Times New Roman" w:cs="Times New Roman"/>
          <w:sz w:val="28"/>
          <w:szCs w:val="28"/>
        </w:rPr>
        <w:t xml:space="preserve"> броя, в сравнение с 2017 г.- 184 броя и с 2016 г. – 139 броя.</w:t>
      </w:r>
    </w:p>
    <w:p w:rsidR="003D45C6" w:rsidRPr="003D45C6" w:rsidRDefault="003D45C6" w:rsidP="00F85B14">
      <w:pPr>
        <w:overflowPunct w:val="0"/>
        <w:autoSpaceDE w:val="0"/>
        <w:autoSpaceDN w:val="0"/>
        <w:adjustRightInd w:val="0"/>
        <w:spacing w:after="0"/>
        <w:ind w:firstLine="708"/>
        <w:jc w:val="both"/>
        <w:textAlignment w:val="baseline"/>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lang w:val="en-US"/>
        </w:rPr>
        <w:t>10</w:t>
      </w:r>
      <w:r w:rsidRPr="003D45C6">
        <w:rPr>
          <w:rFonts w:ascii="Times New Roman" w:eastAsia="Times New Roman" w:hAnsi="Times New Roman" w:cs="Times New Roman"/>
          <w:sz w:val="28"/>
          <w:szCs w:val="28"/>
        </w:rPr>
        <w:t xml:space="preserve">. За целия район през 2018 год. общия брой на прокурорските актове, участия в съдебни заседания и други прокурорски дейности и актове е </w:t>
      </w:r>
      <w:r w:rsidR="00CC0FE7" w:rsidRPr="00CC0FE7">
        <w:rPr>
          <w:rFonts w:ascii="Times New Roman" w:eastAsia="Times New Roman" w:hAnsi="Times New Roman" w:cs="Times New Roman"/>
          <w:sz w:val="28"/>
          <w:szCs w:val="28"/>
          <w:highlight w:val="yellow"/>
        </w:rPr>
        <w:t>438751</w:t>
      </w:r>
      <w:r w:rsidRPr="003D45C6">
        <w:rPr>
          <w:rFonts w:ascii="Times New Roman" w:eastAsia="Times New Roman" w:hAnsi="Times New Roman" w:cs="Times New Roman"/>
          <w:sz w:val="28"/>
          <w:szCs w:val="28"/>
        </w:rPr>
        <w:t>, при 297152 за 2017 г. и при  299876 бр. за 2016 г.</w:t>
      </w:r>
    </w:p>
    <w:p w:rsidR="003D45C6" w:rsidRPr="003D45C6" w:rsidRDefault="003D45C6" w:rsidP="002A3518">
      <w:pPr>
        <w:overflowPunct w:val="0"/>
        <w:autoSpaceDE w:val="0"/>
        <w:autoSpaceDN w:val="0"/>
        <w:adjustRightInd w:val="0"/>
        <w:spacing w:after="0"/>
        <w:ind w:firstLine="708"/>
        <w:jc w:val="both"/>
        <w:textAlignment w:val="baseline"/>
        <w:rPr>
          <w:rFonts w:ascii="Times New Roman" w:eastAsia="Times New Roman" w:hAnsi="Times New Roman" w:cs="Times New Roman"/>
          <w:b/>
          <w:sz w:val="28"/>
          <w:szCs w:val="20"/>
        </w:rPr>
      </w:pPr>
      <w:r w:rsidRPr="003D45C6">
        <w:rPr>
          <w:rFonts w:ascii="Times New Roman" w:eastAsia="Times New Roman" w:hAnsi="Times New Roman" w:cs="Times New Roman"/>
          <w:sz w:val="28"/>
          <w:szCs w:val="28"/>
        </w:rPr>
        <w:t>Данните от общия обем на прокурорската дейност за 2018 година, съпоставени с тези за същия отчетен период за 2017 г. и 2016 г. показват значително увеличаване на общата натовареност на прокурорите от района на СГП.</w:t>
      </w:r>
    </w:p>
    <w:p w:rsidR="003D45C6" w:rsidRPr="003D45C6" w:rsidRDefault="003D45C6" w:rsidP="003D45C6">
      <w:pPr>
        <w:spacing w:after="0"/>
        <w:jc w:val="both"/>
        <w:rPr>
          <w:rFonts w:ascii="Times New Roman" w:eastAsia="Times New Roman" w:hAnsi="Times New Roman" w:cs="Times New Roman"/>
          <w:sz w:val="28"/>
          <w:szCs w:val="28"/>
        </w:rPr>
      </w:pPr>
    </w:p>
    <w:p w:rsidR="003D45C6" w:rsidRDefault="003D45C6" w:rsidP="00130AA9">
      <w:pPr>
        <w:spacing w:after="0"/>
        <w:ind w:firstLine="708"/>
        <w:jc w:val="both"/>
        <w:rPr>
          <w:rFonts w:ascii="Times New Roman" w:eastAsia="Times New Roman" w:hAnsi="Times New Roman" w:cs="Times New Roman"/>
          <w:b/>
          <w:sz w:val="28"/>
          <w:szCs w:val="28"/>
          <w:lang w:val="en-US"/>
        </w:rPr>
      </w:pPr>
      <w:r w:rsidRPr="003D45C6">
        <w:rPr>
          <w:rFonts w:ascii="Times New Roman" w:eastAsia="Times New Roman" w:hAnsi="Times New Roman" w:cs="Times New Roman"/>
          <w:b/>
          <w:sz w:val="28"/>
          <w:szCs w:val="28"/>
        </w:rPr>
        <w:t>Фактори с актуално и дългосрочно значение за ефективността на органите на досъдебното производство и другите правоприлагащи органи, ангажирани с противодействието на престъпността.</w:t>
      </w:r>
    </w:p>
    <w:p w:rsidR="00C513DA" w:rsidRPr="00C513DA" w:rsidRDefault="00C513DA" w:rsidP="003D45C6">
      <w:pPr>
        <w:spacing w:after="0"/>
        <w:jc w:val="both"/>
        <w:rPr>
          <w:rFonts w:ascii="Times New Roman" w:eastAsia="Times New Roman" w:hAnsi="Times New Roman" w:cs="Times New Roman"/>
          <w:b/>
          <w:sz w:val="28"/>
          <w:szCs w:val="28"/>
          <w:lang w:val="en-US"/>
        </w:rPr>
      </w:pPr>
    </w:p>
    <w:p w:rsidR="003D45C6" w:rsidRPr="003D45C6" w:rsidRDefault="003D45C6" w:rsidP="00C513DA">
      <w:pPr>
        <w:spacing w:after="0"/>
        <w:ind w:firstLine="708"/>
        <w:jc w:val="both"/>
        <w:rPr>
          <w:rFonts w:ascii="Times New Roman" w:eastAsia="Times New Roman" w:hAnsi="Times New Roman" w:cs="Times New Roman"/>
          <w:sz w:val="28"/>
          <w:szCs w:val="28"/>
          <w:lang w:val="en-US"/>
        </w:rPr>
      </w:pPr>
      <w:r w:rsidRPr="003D45C6">
        <w:rPr>
          <w:rFonts w:ascii="Times New Roman" w:eastAsia="Times New Roman" w:hAnsi="Times New Roman" w:cs="Times New Roman"/>
          <w:sz w:val="28"/>
          <w:szCs w:val="28"/>
          <w:lang w:val="en-US"/>
        </w:rPr>
        <w:t>Структурата и динамиката на престъпността са в пряка зависимост от фактори с дълготрайно значение – население, икономика, инфраструктура, ниво на образованост и на заетост</w:t>
      </w:r>
    </w:p>
    <w:p w:rsidR="003D45C6" w:rsidRPr="003D45C6" w:rsidRDefault="003D45C6" w:rsidP="00C513DA">
      <w:pPr>
        <w:spacing w:after="0"/>
        <w:ind w:firstLine="708"/>
        <w:jc w:val="both"/>
        <w:rPr>
          <w:rFonts w:ascii="Calibri" w:eastAsia="Calibri" w:hAnsi="Calibri" w:cs="Times New Roman"/>
        </w:rPr>
      </w:pPr>
      <w:r w:rsidRPr="003D45C6">
        <w:rPr>
          <w:rFonts w:ascii="Times New Roman" w:eastAsia="Times New Roman" w:hAnsi="Times New Roman" w:cs="Times New Roman"/>
          <w:sz w:val="28"/>
          <w:szCs w:val="28"/>
        </w:rPr>
        <w:t>Фактор</w:t>
      </w:r>
      <w:r w:rsidRPr="003D45C6">
        <w:rPr>
          <w:rFonts w:ascii="Times New Roman" w:eastAsia="Times New Roman" w:hAnsi="Times New Roman" w:cs="Times New Roman"/>
          <w:sz w:val="28"/>
          <w:szCs w:val="28"/>
          <w:lang w:val="en-US"/>
        </w:rPr>
        <w:t>a</w:t>
      </w:r>
      <w:r w:rsidRPr="003D45C6">
        <w:rPr>
          <w:rFonts w:ascii="Times New Roman" w:eastAsia="Times New Roman" w:hAnsi="Times New Roman" w:cs="Times New Roman"/>
          <w:sz w:val="28"/>
          <w:szCs w:val="28"/>
        </w:rPr>
        <w:t xml:space="preserve">  свързан с </w:t>
      </w:r>
      <w:r w:rsidRPr="003D45C6">
        <w:rPr>
          <w:rFonts w:ascii="Times New Roman" w:eastAsia="Times New Roman" w:hAnsi="Times New Roman" w:cs="Times New Roman"/>
          <w:i/>
          <w:sz w:val="28"/>
          <w:szCs w:val="28"/>
        </w:rPr>
        <w:t>географското местоположение на района на СГП</w:t>
      </w:r>
      <w:r w:rsidRPr="003D45C6">
        <w:rPr>
          <w:rFonts w:ascii="Times New Roman" w:eastAsia="Times New Roman" w:hAnsi="Times New Roman" w:cs="Times New Roman"/>
          <w:sz w:val="28"/>
          <w:szCs w:val="28"/>
        </w:rPr>
        <w:t>- факт е, че на територията на област София-град постоянно пребивава почти една четвърт от населението на страната и са налице предпоставки за извършване на престъпления както от български и чужди граждани, като криминогенната обстановка е в постоянна динамика;</w:t>
      </w:r>
      <w:r w:rsidRPr="003D45C6">
        <w:rPr>
          <w:rFonts w:ascii="Calibri" w:eastAsia="Calibri" w:hAnsi="Calibri" w:cs="Times New Roman"/>
        </w:rPr>
        <w:t xml:space="preserve"> </w:t>
      </w:r>
    </w:p>
    <w:p w:rsidR="003D45C6" w:rsidRPr="003D45C6" w:rsidRDefault="003D45C6" w:rsidP="00C513DA">
      <w:pPr>
        <w:spacing w:after="0"/>
        <w:ind w:firstLine="708"/>
        <w:jc w:val="both"/>
        <w:rPr>
          <w:rFonts w:ascii="Times New Roman" w:eastAsia="Times New Roman" w:hAnsi="Times New Roman" w:cs="Times New Roman"/>
          <w:b/>
          <w:sz w:val="28"/>
          <w:szCs w:val="28"/>
        </w:rPr>
      </w:pPr>
      <w:r w:rsidRPr="003D45C6">
        <w:rPr>
          <w:rFonts w:ascii="Times New Roman" w:eastAsia="Times New Roman" w:hAnsi="Times New Roman" w:cs="Times New Roman"/>
          <w:sz w:val="28"/>
          <w:szCs w:val="28"/>
        </w:rPr>
        <w:lastRenderedPageBreak/>
        <w:t xml:space="preserve">Различният </w:t>
      </w:r>
      <w:r w:rsidRPr="003D45C6">
        <w:rPr>
          <w:rFonts w:ascii="Times New Roman" w:eastAsia="Times New Roman" w:hAnsi="Times New Roman" w:cs="Times New Roman"/>
          <w:i/>
          <w:sz w:val="28"/>
          <w:szCs w:val="28"/>
        </w:rPr>
        <w:t xml:space="preserve">социално-икономически </w:t>
      </w:r>
      <w:r w:rsidRPr="003D45C6">
        <w:rPr>
          <w:rFonts w:ascii="Times New Roman" w:eastAsia="Times New Roman" w:hAnsi="Times New Roman" w:cs="Times New Roman"/>
          <w:sz w:val="28"/>
          <w:szCs w:val="28"/>
        </w:rPr>
        <w:t>статус на гражданите също е фактор, които влияе на състоянието и структурата на престъпността; наличието</w:t>
      </w:r>
      <w:r w:rsidRPr="003D45C6">
        <w:rPr>
          <w:rFonts w:ascii="Calibri" w:eastAsia="Calibri" w:hAnsi="Calibri" w:cs="Times New Roman"/>
        </w:rPr>
        <w:t xml:space="preserve"> </w:t>
      </w:r>
      <w:r w:rsidRPr="003D45C6">
        <w:rPr>
          <w:rFonts w:ascii="Times New Roman" w:eastAsia="Times New Roman" w:hAnsi="Times New Roman" w:cs="Times New Roman"/>
          <w:sz w:val="28"/>
          <w:szCs w:val="28"/>
        </w:rPr>
        <w:t xml:space="preserve">неграмотни или необразовани граждани, често води до повишаване на нивата на престъпността. Наличието на компактни маси от ромско население, съсредоточени в определени квартали на гр. София като следствие води към завишаване и константно високия брой на престъпленията против собствеността - предимно кражбите.  </w:t>
      </w:r>
    </w:p>
    <w:p w:rsidR="003D45C6" w:rsidRPr="003D45C6" w:rsidRDefault="003D45C6" w:rsidP="00C513DA">
      <w:pPr>
        <w:spacing w:after="0"/>
        <w:ind w:firstLine="708"/>
        <w:jc w:val="both"/>
        <w:rPr>
          <w:rFonts w:ascii="Calibri" w:eastAsia="Calibri" w:hAnsi="Calibri" w:cs="Times New Roman"/>
        </w:rPr>
      </w:pPr>
      <w:r w:rsidRPr="003D45C6">
        <w:rPr>
          <w:rFonts w:ascii="Times New Roman" w:eastAsia="Times New Roman" w:hAnsi="Times New Roman" w:cs="Times New Roman"/>
          <w:sz w:val="28"/>
          <w:szCs w:val="28"/>
          <w:lang w:eastAsia="bg-BG"/>
        </w:rPr>
        <w:t xml:space="preserve">Съществен фактор с актуално и дългосрочно значение за качествено изпълнение на служебните задължения и постигане на по-добри резултати е </w:t>
      </w:r>
      <w:r w:rsidRPr="003D45C6">
        <w:rPr>
          <w:rFonts w:ascii="Times New Roman" w:eastAsia="Times New Roman" w:hAnsi="Times New Roman" w:cs="Times New Roman"/>
          <w:i/>
          <w:sz w:val="28"/>
          <w:szCs w:val="28"/>
          <w:lang w:eastAsia="bg-BG"/>
        </w:rPr>
        <w:t>професионалната компетентност, мотивираност и отговорност</w:t>
      </w:r>
      <w:r w:rsidRPr="003D45C6">
        <w:rPr>
          <w:rFonts w:ascii="Times New Roman" w:eastAsia="Times New Roman" w:hAnsi="Times New Roman" w:cs="Times New Roman"/>
          <w:sz w:val="28"/>
          <w:szCs w:val="28"/>
          <w:lang w:eastAsia="bg-BG"/>
        </w:rPr>
        <w:t xml:space="preserve"> на самите магистрати.</w:t>
      </w:r>
      <w:r w:rsidRPr="003D45C6">
        <w:rPr>
          <w:rFonts w:ascii="Calibri" w:eastAsia="Calibri" w:hAnsi="Calibri" w:cs="Times New Roman"/>
        </w:rPr>
        <w:t xml:space="preserve"> </w:t>
      </w:r>
      <w:r w:rsidRPr="003D45C6">
        <w:rPr>
          <w:rFonts w:ascii="Times New Roman" w:eastAsia="Times New Roman" w:hAnsi="Times New Roman" w:cs="Times New Roman"/>
          <w:sz w:val="28"/>
          <w:szCs w:val="28"/>
          <w:lang w:eastAsia="bg-BG"/>
        </w:rPr>
        <w:t>През 2018 г. усилията на прокурорите от района на Софийска градска и Софийска районни прокуратури са били насочени към повишаване ефективността и прецизността на работа при осъществяване на функциите им по наблюдение и решаване на делата, при изготвяне на прокурорските актове и подобряване на дейността в съдебната фаза на процеса.</w:t>
      </w:r>
      <w:r w:rsidRPr="003D45C6">
        <w:rPr>
          <w:rFonts w:ascii="Calibri" w:eastAsia="Calibri" w:hAnsi="Calibri" w:cs="Times New Roman"/>
        </w:rPr>
        <w:t xml:space="preserve"> </w:t>
      </w:r>
      <w:r w:rsidRPr="003D45C6">
        <w:rPr>
          <w:rFonts w:ascii="Times New Roman" w:eastAsia="Times New Roman" w:hAnsi="Times New Roman" w:cs="Times New Roman"/>
          <w:sz w:val="28"/>
          <w:szCs w:val="28"/>
          <w:lang w:eastAsia="bg-BG"/>
        </w:rPr>
        <w:t>В прокуратурата следва да продължи полагането на усилия за специализация и за вътрешен контрол с оглед достигане на по – високо ниво на професионализъм, особено по дела с фактическа и правна сложност или с международен елемент.</w:t>
      </w:r>
      <w:r w:rsidRPr="003D45C6">
        <w:rPr>
          <w:rFonts w:ascii="Calibri" w:eastAsia="Calibri" w:hAnsi="Calibri" w:cs="Times New Roman"/>
        </w:rPr>
        <w:t xml:space="preserve"> </w:t>
      </w:r>
    </w:p>
    <w:p w:rsidR="003D45C6" w:rsidRPr="003D45C6" w:rsidRDefault="003D45C6" w:rsidP="00C513DA">
      <w:pPr>
        <w:spacing w:after="0"/>
        <w:ind w:firstLine="708"/>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Като фактор с актуално и дългосрочно значение следва да се посочи и контрола осъществяван от магистратите от района на СГП над проверовъчните действия на полицейските органи. В СГП и СРП стриктно се следи за извършване на проверките по ЗСВ от полицейските органи в срок и качествено, т.к. тази дейност  е основополагаща за своевременната и отговаряща на установените факти преценка на прокурора по същество.</w:t>
      </w:r>
    </w:p>
    <w:p w:rsidR="003D45C6" w:rsidRPr="003D45C6" w:rsidRDefault="003D45C6" w:rsidP="00130AA9">
      <w:pPr>
        <w:spacing w:after="0"/>
        <w:ind w:firstLine="708"/>
        <w:jc w:val="both"/>
        <w:rPr>
          <w:rFonts w:ascii="Times New Roman" w:eastAsia="Times New Roman" w:hAnsi="Times New Roman" w:cs="Times New Roman"/>
          <w:color w:val="000000"/>
          <w:sz w:val="28"/>
          <w:szCs w:val="28"/>
          <w:lang w:eastAsia="bg-BG"/>
        </w:rPr>
      </w:pPr>
      <w:r w:rsidRPr="003D45C6">
        <w:rPr>
          <w:rFonts w:ascii="Times New Roman" w:eastAsia="Times New Roman" w:hAnsi="Times New Roman" w:cs="Times New Roman"/>
          <w:color w:val="000000"/>
          <w:sz w:val="28"/>
          <w:szCs w:val="28"/>
          <w:lang w:eastAsia="bg-BG"/>
        </w:rPr>
        <w:t xml:space="preserve">Друг фактор с актуално и дългосрочно значение за ефективността на органите на досъдебното производство, свързана с дейността на прокурорите по противодействие на престъпността е </w:t>
      </w:r>
      <w:r w:rsidRPr="003D45C6">
        <w:rPr>
          <w:rFonts w:ascii="Times New Roman" w:eastAsia="Times New Roman" w:hAnsi="Times New Roman" w:cs="Times New Roman"/>
          <w:i/>
          <w:color w:val="000000"/>
          <w:sz w:val="28"/>
          <w:szCs w:val="28"/>
          <w:lang w:eastAsia="bg-BG"/>
        </w:rPr>
        <w:t>организацията на работа на полицейските органи, както и  екипния принцип</w:t>
      </w:r>
      <w:r w:rsidRPr="003D45C6">
        <w:rPr>
          <w:rFonts w:ascii="Times New Roman" w:eastAsia="Times New Roman" w:hAnsi="Times New Roman" w:cs="Times New Roman"/>
          <w:color w:val="000000"/>
          <w:sz w:val="28"/>
          <w:szCs w:val="28"/>
          <w:lang w:eastAsia="bg-BG"/>
        </w:rPr>
        <w:t xml:space="preserve"> в рамките на отделните структурни звена в системата на полицията. От голямо значение е професионалната подготовка, инициативността и активността на разследващите полицаи, които основно осъществяват разследването по досъдебните производства в района на Софийски градска прокуратура, т.к. от тяхната работа пряко зависи срочното и законосъобразно приключване на разследванията.  </w:t>
      </w:r>
    </w:p>
    <w:p w:rsidR="003D45C6" w:rsidRPr="003D45C6" w:rsidRDefault="00C513DA" w:rsidP="003D45C6">
      <w:pPr>
        <w:tabs>
          <w:tab w:val="left" w:pos="600"/>
        </w:tabs>
        <w:spacing w:after="0"/>
        <w:jc w:val="both"/>
        <w:rPr>
          <w:rFonts w:ascii="Times New Roman" w:eastAsia="Times New Roman" w:hAnsi="Times New Roman" w:cs="Times New Roman"/>
          <w:color w:val="000000"/>
          <w:sz w:val="28"/>
          <w:szCs w:val="28"/>
          <w:lang w:eastAsia="bg-BG"/>
        </w:rPr>
      </w:pPr>
      <w:r>
        <w:rPr>
          <w:rFonts w:ascii="Times New Roman" w:eastAsia="Times New Roman" w:hAnsi="Times New Roman" w:cs="Times New Roman"/>
          <w:color w:val="000000"/>
          <w:sz w:val="28"/>
          <w:szCs w:val="28"/>
          <w:lang w:val="en-US" w:eastAsia="bg-BG"/>
        </w:rPr>
        <w:tab/>
      </w:r>
      <w:r w:rsidR="003D45C6" w:rsidRPr="003D45C6">
        <w:rPr>
          <w:rFonts w:ascii="Times New Roman" w:eastAsia="Times New Roman" w:hAnsi="Times New Roman" w:cs="Times New Roman"/>
          <w:color w:val="000000"/>
          <w:sz w:val="28"/>
          <w:szCs w:val="28"/>
          <w:lang w:eastAsia="bg-BG"/>
        </w:rPr>
        <w:t xml:space="preserve">В тази връзка, необходимо да се вземат мерки за повишаване ефективността при противодействието на престъпността чрез </w:t>
      </w:r>
      <w:r w:rsidR="003D45C6" w:rsidRPr="003D45C6">
        <w:rPr>
          <w:rFonts w:ascii="Times New Roman" w:eastAsia="Times New Roman" w:hAnsi="Times New Roman" w:cs="Times New Roman"/>
          <w:i/>
          <w:color w:val="000000"/>
          <w:sz w:val="28"/>
          <w:szCs w:val="28"/>
          <w:lang w:eastAsia="bg-BG"/>
        </w:rPr>
        <w:t xml:space="preserve">засилване на </w:t>
      </w:r>
      <w:r w:rsidR="003D45C6" w:rsidRPr="003D45C6">
        <w:rPr>
          <w:rFonts w:ascii="Times New Roman" w:eastAsia="Times New Roman" w:hAnsi="Times New Roman" w:cs="Times New Roman"/>
          <w:i/>
          <w:color w:val="000000"/>
          <w:sz w:val="28"/>
          <w:szCs w:val="28"/>
          <w:u w:val="single"/>
          <w:lang w:eastAsia="bg-BG"/>
        </w:rPr>
        <w:t>взаимодействието</w:t>
      </w:r>
      <w:r w:rsidR="003D45C6" w:rsidRPr="003D45C6">
        <w:rPr>
          <w:rFonts w:ascii="Times New Roman" w:eastAsia="Times New Roman" w:hAnsi="Times New Roman" w:cs="Times New Roman"/>
          <w:i/>
          <w:color w:val="000000"/>
          <w:sz w:val="28"/>
          <w:szCs w:val="28"/>
          <w:lang w:eastAsia="bg-BG"/>
        </w:rPr>
        <w:t xml:space="preserve"> между прокуратурата, разследващите органи и полицейските органи</w:t>
      </w:r>
      <w:r w:rsidR="003D45C6" w:rsidRPr="003D45C6">
        <w:rPr>
          <w:rFonts w:ascii="Times New Roman" w:eastAsia="Times New Roman" w:hAnsi="Times New Roman" w:cs="Times New Roman"/>
          <w:color w:val="000000"/>
          <w:sz w:val="28"/>
          <w:szCs w:val="28"/>
          <w:lang w:eastAsia="bg-BG"/>
        </w:rPr>
        <w:t xml:space="preserve">. Това взаимодействие следва да се осъществява на </w:t>
      </w:r>
      <w:r w:rsidR="003D45C6" w:rsidRPr="003D45C6">
        <w:rPr>
          <w:rFonts w:ascii="Times New Roman" w:eastAsia="Times New Roman" w:hAnsi="Times New Roman" w:cs="Times New Roman"/>
          <w:color w:val="000000"/>
          <w:sz w:val="28"/>
          <w:szCs w:val="28"/>
          <w:lang w:eastAsia="bg-BG"/>
        </w:rPr>
        <w:lastRenderedPageBreak/>
        <w:t>базата на професионални отношения на всяко ниво на работа по досъдебните производство. В тази връзка е важно да продължи да се развива екипният принцип.</w:t>
      </w:r>
    </w:p>
    <w:p w:rsidR="003D45C6" w:rsidRPr="003D45C6" w:rsidRDefault="003D45C6" w:rsidP="00C513DA">
      <w:pPr>
        <w:spacing w:after="0"/>
        <w:ind w:firstLine="708"/>
        <w:jc w:val="both"/>
        <w:rPr>
          <w:rFonts w:ascii="Times New Roman" w:eastAsia="Times New Roman" w:hAnsi="Times New Roman" w:cs="Times New Roman"/>
          <w:color w:val="000000"/>
          <w:sz w:val="28"/>
          <w:szCs w:val="28"/>
          <w:lang w:eastAsia="bg-BG"/>
        </w:rPr>
      </w:pPr>
      <w:r w:rsidRPr="003D45C6">
        <w:rPr>
          <w:rFonts w:ascii="Times New Roman" w:eastAsia="Times New Roman" w:hAnsi="Times New Roman" w:cs="Times New Roman"/>
          <w:color w:val="000000"/>
          <w:sz w:val="28"/>
          <w:szCs w:val="28"/>
          <w:lang w:eastAsia="bg-BG"/>
        </w:rPr>
        <w:t xml:space="preserve">Като фактор с актуално и дългосрочно значение следва да се посочи </w:t>
      </w:r>
      <w:r w:rsidRPr="003D45C6">
        <w:rPr>
          <w:rFonts w:ascii="Times New Roman" w:eastAsia="Times New Roman" w:hAnsi="Times New Roman" w:cs="Times New Roman"/>
          <w:i/>
          <w:color w:val="000000"/>
          <w:sz w:val="28"/>
          <w:szCs w:val="28"/>
          <w:lang w:eastAsia="bg-BG"/>
        </w:rPr>
        <w:t>да продължи системното възлагане на дела за разследване на следователите</w:t>
      </w:r>
      <w:r w:rsidRPr="003D45C6">
        <w:rPr>
          <w:rFonts w:ascii="Times New Roman" w:eastAsia="Times New Roman" w:hAnsi="Times New Roman" w:cs="Times New Roman"/>
          <w:color w:val="000000"/>
          <w:sz w:val="28"/>
          <w:szCs w:val="28"/>
          <w:lang w:eastAsia="bg-BG"/>
        </w:rPr>
        <w:t>, и то предимно от икономически характер, с цел използване на наличния ресурс за разследване в системата на прокуратурата и поемане на делата с фактическа и правна сложност, изискващи воденето на разследването от опитни и квалифицирани разследващи органи.</w:t>
      </w:r>
    </w:p>
    <w:p w:rsidR="003D45C6" w:rsidRPr="003D45C6" w:rsidRDefault="003D45C6" w:rsidP="00C513DA">
      <w:pPr>
        <w:spacing w:after="0"/>
        <w:ind w:firstLine="708"/>
        <w:jc w:val="both"/>
        <w:rPr>
          <w:rFonts w:ascii="Times New Roman" w:eastAsia="Times New Roman" w:hAnsi="Times New Roman" w:cs="Times New Roman"/>
          <w:color w:val="000000"/>
          <w:sz w:val="28"/>
          <w:szCs w:val="28"/>
          <w:lang w:eastAsia="bg-BG"/>
        </w:rPr>
      </w:pPr>
      <w:r w:rsidRPr="003D45C6">
        <w:rPr>
          <w:rFonts w:ascii="Times New Roman" w:eastAsia="Times New Roman" w:hAnsi="Times New Roman" w:cs="Times New Roman"/>
          <w:color w:val="000000"/>
          <w:sz w:val="28"/>
          <w:szCs w:val="28"/>
          <w:lang w:eastAsia="bg-BG"/>
        </w:rPr>
        <w:t xml:space="preserve">Коментирайки факторите с дългосрочно значение факт е, че успешното изпълнение на прокурорските функции зависи и от дейността на </w:t>
      </w:r>
      <w:r w:rsidRPr="003D45C6">
        <w:rPr>
          <w:rFonts w:ascii="Times New Roman" w:eastAsia="Times New Roman" w:hAnsi="Times New Roman" w:cs="Times New Roman"/>
          <w:i/>
          <w:color w:val="000000"/>
          <w:sz w:val="28"/>
          <w:szCs w:val="28"/>
          <w:lang w:eastAsia="bg-BG"/>
        </w:rPr>
        <w:t>контролните</w:t>
      </w:r>
      <w:r w:rsidRPr="003D45C6">
        <w:rPr>
          <w:rFonts w:ascii="Times New Roman" w:eastAsia="Times New Roman" w:hAnsi="Times New Roman" w:cs="Times New Roman"/>
          <w:color w:val="000000"/>
          <w:sz w:val="28"/>
          <w:szCs w:val="28"/>
          <w:lang w:eastAsia="bg-BG"/>
        </w:rPr>
        <w:t xml:space="preserve"> </w:t>
      </w:r>
      <w:r w:rsidRPr="003D45C6">
        <w:rPr>
          <w:rFonts w:ascii="Times New Roman" w:eastAsia="Times New Roman" w:hAnsi="Times New Roman" w:cs="Times New Roman"/>
          <w:i/>
          <w:color w:val="000000"/>
          <w:sz w:val="28"/>
          <w:szCs w:val="28"/>
          <w:lang w:eastAsia="bg-BG"/>
        </w:rPr>
        <w:t>органи, ангажирани с превенция и противодействие на правонарушенията с оглед защита на държавния и обществен интерес.</w:t>
      </w:r>
      <w:r w:rsidRPr="003D45C6">
        <w:rPr>
          <w:rFonts w:ascii="Times New Roman" w:eastAsia="Times New Roman" w:hAnsi="Times New Roman" w:cs="Times New Roman"/>
          <w:color w:val="000000"/>
          <w:sz w:val="28"/>
          <w:szCs w:val="28"/>
          <w:lang w:eastAsia="bg-BG"/>
        </w:rPr>
        <w:t xml:space="preserve"> Необходимо е да се вземат мерки с цел пълноценно използване потенциала на контролните органи за защита на държавните и обществени интереси; да се активизира взаимодействието им по места с прокурорите, за да се разграничават своевременно деянията, безспорно представляващи административни нарушения от тези, съдържащи признаци на престъпни състави, за които следва да бъде сезирана прокуратурата. </w:t>
      </w:r>
    </w:p>
    <w:p w:rsidR="003D45C6" w:rsidRPr="003D45C6" w:rsidRDefault="003D45C6" w:rsidP="00C513DA">
      <w:pPr>
        <w:spacing w:after="0"/>
        <w:ind w:firstLine="708"/>
        <w:jc w:val="both"/>
        <w:rPr>
          <w:rFonts w:ascii="Times New Roman" w:eastAsia="Times New Roman" w:hAnsi="Times New Roman" w:cs="Times New Roman"/>
          <w:color w:val="000000"/>
          <w:sz w:val="28"/>
          <w:szCs w:val="28"/>
          <w:lang w:eastAsia="bg-BG"/>
        </w:rPr>
      </w:pPr>
      <w:r w:rsidRPr="003D45C6">
        <w:rPr>
          <w:rFonts w:ascii="Times New Roman" w:eastAsia="Times New Roman" w:hAnsi="Times New Roman" w:cs="Times New Roman"/>
          <w:color w:val="000000"/>
          <w:sz w:val="28"/>
          <w:szCs w:val="28"/>
          <w:lang w:eastAsia="bg-BG"/>
        </w:rPr>
        <w:t xml:space="preserve">През 2018 г., както бе посочено и в предходния отчет на СГП, като фактор с актуално значение за ефективността на органите на ДП и другите правоприлагащи органи, ангажирани с противодействието на престъпността, следва да посочим взаимодействието с органите ситуирани след приемането на Закона за противодействие на корупцията и за отнемане на незаконно придобитото имущество, Обн. ДВ. Бр. 7 от 19.01.2018 г. </w:t>
      </w:r>
      <w:r w:rsidRPr="003D45C6">
        <w:rPr>
          <w:rFonts w:ascii="Times New Roman" w:eastAsia="Times New Roman" w:hAnsi="Times New Roman" w:cs="Times New Roman"/>
          <w:i/>
          <w:sz w:val="28"/>
          <w:szCs w:val="28"/>
          <w:lang w:eastAsia="bg-BG"/>
        </w:rPr>
        <w:t>Взаимодействието</w:t>
      </w:r>
      <w:r w:rsidRPr="003D45C6">
        <w:rPr>
          <w:rFonts w:ascii="Times New Roman" w:eastAsia="Times New Roman" w:hAnsi="Times New Roman" w:cs="Times New Roman"/>
          <w:sz w:val="28"/>
          <w:szCs w:val="28"/>
          <w:lang w:eastAsia="bg-BG"/>
        </w:rPr>
        <w:t xml:space="preserve"> за постигане на целта на този закон се следва между органите на Комисията за противодействие на корупцията и за отнемане на незаконно придобитото имущество, </w:t>
      </w:r>
      <w:r w:rsidRPr="003D45C6">
        <w:rPr>
          <w:rFonts w:ascii="Times New Roman" w:eastAsia="Times New Roman" w:hAnsi="Times New Roman" w:cs="Times New Roman"/>
          <w:i/>
          <w:sz w:val="28"/>
          <w:szCs w:val="28"/>
          <w:lang w:eastAsia="bg-BG"/>
        </w:rPr>
        <w:t>Прокуратурата</w:t>
      </w:r>
      <w:r w:rsidRPr="003D45C6">
        <w:rPr>
          <w:rFonts w:ascii="Times New Roman" w:eastAsia="Times New Roman" w:hAnsi="Times New Roman" w:cs="Times New Roman"/>
          <w:sz w:val="28"/>
          <w:szCs w:val="28"/>
          <w:lang w:eastAsia="bg-BG"/>
        </w:rPr>
        <w:t>, Министерството на вътрешните работи, органите на Държавна агенция "Национална сигурност", органите по приходите, органите на Агенция "Митници", Главният инспекторат на Министерския съвет, Инспекторатът към Висшия съдебен съвет и инспекторатите по чл. 46 от Закона за администрацията си взаимодействат съобразно предоставената им компетентност.</w:t>
      </w:r>
      <w:r w:rsidRPr="003D45C6">
        <w:rPr>
          <w:rFonts w:ascii="Times New Roman" w:eastAsia="Times New Roman" w:hAnsi="Times New Roman" w:cs="Times New Roman"/>
          <w:color w:val="000000"/>
          <w:sz w:val="28"/>
          <w:szCs w:val="28"/>
          <w:lang w:eastAsia="bg-BG"/>
        </w:rPr>
        <w:t xml:space="preserve"> </w:t>
      </w:r>
      <w:r w:rsidRPr="003D45C6">
        <w:rPr>
          <w:rFonts w:ascii="Times New Roman" w:eastAsia="Times New Roman" w:hAnsi="Times New Roman" w:cs="Times New Roman"/>
          <w:sz w:val="28"/>
          <w:szCs w:val="28"/>
          <w:lang w:eastAsia="bg-BG"/>
        </w:rPr>
        <w:t xml:space="preserve">Условията, редът и сроковете за осъществяване на конкретното взаимодействие са определени със съвместна Инструкция от 05.09.2018 г. за взаимодействието между КПКОНПИ и Прокуратурата на Р. България за изпълнение на дейностите по глава </w:t>
      </w:r>
      <w:r w:rsidRPr="003D45C6">
        <w:rPr>
          <w:rFonts w:ascii="Times New Roman" w:eastAsia="Times New Roman" w:hAnsi="Times New Roman" w:cs="Times New Roman"/>
          <w:sz w:val="28"/>
          <w:szCs w:val="28"/>
          <w:lang w:val="en-US" w:eastAsia="bg-BG"/>
        </w:rPr>
        <w:t xml:space="preserve">IX </w:t>
      </w:r>
      <w:r w:rsidRPr="003D45C6">
        <w:rPr>
          <w:rFonts w:ascii="Times New Roman" w:eastAsia="Times New Roman" w:hAnsi="Times New Roman" w:cs="Times New Roman"/>
          <w:sz w:val="28"/>
          <w:szCs w:val="28"/>
          <w:lang w:eastAsia="bg-BG"/>
        </w:rPr>
        <w:t xml:space="preserve">от органите по чл. 16, </w:t>
      </w:r>
      <w:r w:rsidRPr="003D45C6">
        <w:rPr>
          <w:rFonts w:ascii="Times New Roman" w:eastAsia="Times New Roman" w:hAnsi="Times New Roman" w:cs="Times New Roman"/>
          <w:sz w:val="28"/>
          <w:szCs w:val="28"/>
          <w:lang w:eastAsia="bg-BG"/>
        </w:rPr>
        <w:lastRenderedPageBreak/>
        <w:t>ал. 2 от Закона за противодействие на корупцията и за отнемане на незаконно придобито имущество.</w:t>
      </w:r>
    </w:p>
    <w:p w:rsidR="003D45C6" w:rsidRPr="003D45C6" w:rsidRDefault="007709EB" w:rsidP="003D45C6">
      <w:pPr>
        <w:tabs>
          <w:tab w:val="left" w:pos="600"/>
        </w:tabs>
        <w:spacing w:after="0"/>
        <w:jc w:val="both"/>
        <w:rPr>
          <w:rFonts w:ascii="Times New Roman" w:eastAsia="Times New Roman" w:hAnsi="Times New Roman" w:cs="Times New Roman"/>
          <w:sz w:val="24"/>
          <w:szCs w:val="24"/>
          <w:lang w:eastAsia="bg-BG"/>
        </w:rPr>
      </w:pPr>
      <w:r>
        <w:rPr>
          <w:rFonts w:ascii="Times New Roman" w:eastAsia="Times New Roman" w:hAnsi="Times New Roman" w:cs="Times New Roman"/>
          <w:color w:val="000000"/>
          <w:sz w:val="28"/>
          <w:szCs w:val="28"/>
          <w:lang w:eastAsia="bg-BG"/>
        </w:rPr>
        <w:tab/>
      </w:r>
      <w:r w:rsidR="003D45C6" w:rsidRPr="003D45C6">
        <w:rPr>
          <w:rFonts w:ascii="Times New Roman" w:eastAsia="Times New Roman" w:hAnsi="Times New Roman" w:cs="Times New Roman"/>
          <w:color w:val="000000"/>
          <w:sz w:val="28"/>
          <w:szCs w:val="28"/>
          <w:lang w:eastAsia="bg-BG"/>
        </w:rPr>
        <w:t>Също както бе посочено и в отчета за предходния период, като фактор с актуално значение за ефективността при противодействието на престъпността следва да изтъкнем възможностите заложени в</w:t>
      </w:r>
      <w:r w:rsidR="003D45C6" w:rsidRPr="003D45C6">
        <w:rPr>
          <w:rFonts w:ascii="Times New Roman" w:eastAsia="Times New Roman" w:hAnsi="Times New Roman" w:cs="Times New Roman"/>
          <w:sz w:val="24"/>
          <w:szCs w:val="24"/>
          <w:lang w:eastAsia="bg-BG"/>
        </w:rPr>
        <w:t xml:space="preserve"> </w:t>
      </w:r>
      <w:r w:rsidR="003D45C6" w:rsidRPr="003D45C6">
        <w:rPr>
          <w:rFonts w:ascii="Times New Roman" w:eastAsia="Times New Roman" w:hAnsi="Times New Roman" w:cs="Times New Roman"/>
          <w:i/>
          <w:color w:val="000000"/>
          <w:sz w:val="28"/>
          <w:szCs w:val="28"/>
          <w:lang w:eastAsia="bg-BG"/>
        </w:rPr>
        <w:t>Закон за европейската заповед за разследване</w:t>
      </w:r>
      <w:r w:rsidR="003D45C6" w:rsidRPr="003D45C6">
        <w:rPr>
          <w:rFonts w:ascii="Times New Roman" w:eastAsia="Times New Roman" w:hAnsi="Times New Roman" w:cs="Times New Roman"/>
          <w:color w:val="000000"/>
          <w:sz w:val="28"/>
          <w:szCs w:val="28"/>
          <w:lang w:eastAsia="bg-BG"/>
        </w:rPr>
        <w:t>. Законът има за цел да опрости работата на съдебните органи, когато искат събиране на доказателства, намиращи се в друга държава от ЕС.</w:t>
      </w:r>
      <w:r w:rsidR="003D45C6" w:rsidRPr="003D45C6">
        <w:rPr>
          <w:rFonts w:ascii="Times New Roman" w:eastAsia="Times New Roman" w:hAnsi="Times New Roman" w:cs="Times New Roman"/>
          <w:sz w:val="24"/>
          <w:szCs w:val="24"/>
          <w:lang w:eastAsia="bg-BG"/>
        </w:rPr>
        <w:t xml:space="preserve"> </w:t>
      </w:r>
      <w:r w:rsidR="003D45C6" w:rsidRPr="003D45C6">
        <w:rPr>
          <w:rFonts w:ascii="Times New Roman" w:eastAsia="Times New Roman" w:hAnsi="Times New Roman" w:cs="Times New Roman"/>
          <w:color w:val="000000"/>
          <w:sz w:val="28"/>
          <w:szCs w:val="28"/>
          <w:lang w:eastAsia="bg-BG"/>
        </w:rPr>
        <w:t>В тази връзка за магистратите ще бъде от актуално значение да продължат да работят и с тези механизми, освен с установените такива в НПК.</w:t>
      </w:r>
    </w:p>
    <w:p w:rsidR="003D45C6" w:rsidRPr="003D45C6" w:rsidRDefault="007709EB" w:rsidP="003D45C6">
      <w:pPr>
        <w:tabs>
          <w:tab w:val="left" w:pos="600"/>
        </w:tabs>
        <w:spacing w:after="0"/>
        <w:jc w:val="both"/>
        <w:rPr>
          <w:rFonts w:ascii="Times New Roman" w:eastAsia="Times New Roman" w:hAnsi="Times New Roman" w:cs="Times New Roman"/>
          <w:color w:val="000000"/>
          <w:sz w:val="28"/>
          <w:szCs w:val="28"/>
          <w:lang w:eastAsia="bg-BG"/>
        </w:rPr>
      </w:pPr>
      <w:r>
        <w:rPr>
          <w:rFonts w:ascii="Times New Roman" w:eastAsia="Times New Roman" w:hAnsi="Times New Roman" w:cs="Times New Roman"/>
          <w:color w:val="000000"/>
          <w:sz w:val="28"/>
          <w:szCs w:val="28"/>
          <w:lang w:eastAsia="bg-BG"/>
        </w:rPr>
        <w:tab/>
      </w:r>
      <w:r w:rsidR="003D45C6" w:rsidRPr="003D45C6">
        <w:rPr>
          <w:rFonts w:ascii="Times New Roman" w:eastAsia="Times New Roman" w:hAnsi="Times New Roman" w:cs="Times New Roman"/>
          <w:color w:val="000000"/>
          <w:sz w:val="28"/>
          <w:szCs w:val="28"/>
          <w:lang w:eastAsia="bg-BG"/>
        </w:rPr>
        <w:t>Коментирайки факторите с актуално и дългосрочно значение за ефективността на органите на ДП и другите правоприлагащи органи, ангажирани с противодействието на престъпността в района на СГП, трябва да обвържем същите с проблема с кадровата обезпеченост – а именно с кадровата обезпеченост в СРП, където при щат 214 прокурори, реално са работили 154 прокурори и тази на разследващите полицаи.</w:t>
      </w:r>
    </w:p>
    <w:p w:rsidR="003D45C6" w:rsidRPr="003D45C6" w:rsidRDefault="003D45C6" w:rsidP="003D45C6">
      <w:pPr>
        <w:tabs>
          <w:tab w:val="left" w:pos="600"/>
        </w:tabs>
        <w:spacing w:after="0"/>
        <w:jc w:val="both"/>
        <w:rPr>
          <w:rFonts w:ascii="Times New Roman" w:eastAsia="Times New Roman" w:hAnsi="Times New Roman" w:cs="Times New Roman"/>
          <w:color w:val="000000"/>
          <w:sz w:val="28"/>
          <w:szCs w:val="28"/>
          <w:lang w:eastAsia="bg-BG"/>
        </w:rPr>
      </w:pPr>
      <w:r w:rsidRPr="003D45C6">
        <w:rPr>
          <w:rFonts w:ascii="Times New Roman" w:eastAsia="Times New Roman" w:hAnsi="Times New Roman" w:cs="Times New Roman"/>
          <w:color w:val="000000"/>
          <w:sz w:val="28"/>
          <w:szCs w:val="28"/>
          <w:lang w:eastAsia="bg-BG"/>
        </w:rPr>
        <w:t xml:space="preserve"> </w:t>
      </w:r>
      <w:r w:rsidR="007709EB">
        <w:rPr>
          <w:rFonts w:ascii="Times New Roman" w:eastAsia="Times New Roman" w:hAnsi="Times New Roman" w:cs="Times New Roman"/>
          <w:color w:val="000000"/>
          <w:sz w:val="28"/>
          <w:szCs w:val="28"/>
          <w:lang w:eastAsia="bg-BG"/>
        </w:rPr>
        <w:tab/>
      </w:r>
      <w:r w:rsidRPr="003D45C6">
        <w:rPr>
          <w:rFonts w:ascii="Times New Roman" w:eastAsia="Times New Roman" w:hAnsi="Times New Roman" w:cs="Times New Roman"/>
          <w:color w:val="000000"/>
          <w:sz w:val="28"/>
          <w:szCs w:val="28"/>
          <w:lang w:eastAsia="bg-BG"/>
        </w:rPr>
        <w:t xml:space="preserve">За постигането на целите  и за ефективното противодействие на престъпността очевидна е необходимостта от кадрово обезпечаване на СРП, а относно разследващите полицаи следва да се посочи, че въпреки вземаните през годините мерки от страна на МВР, същите не са достатъчни. Честите смени на разследващите полицаи или недостигът им в определени райони, както и натовареността им, влияят отрицателно върху мотивацията и качеството на работата като цяло, поради което следва да продължат усилията на  ръководството на МВР за създаване на активен и компетентен разследващ апарат. </w:t>
      </w:r>
    </w:p>
    <w:p w:rsidR="003D45C6" w:rsidRPr="003D45C6" w:rsidRDefault="003D45C6" w:rsidP="003D45C6">
      <w:pPr>
        <w:rPr>
          <w:rFonts w:ascii="Times New Roman" w:eastAsia="Calibri" w:hAnsi="Times New Roman" w:cs="Times New Roman"/>
          <w:b/>
          <w:sz w:val="28"/>
          <w:szCs w:val="28"/>
        </w:rPr>
      </w:pPr>
    </w:p>
    <w:p w:rsidR="003D45C6" w:rsidRPr="003D45C6" w:rsidRDefault="003D45C6" w:rsidP="003D45C6">
      <w:pPr>
        <w:rPr>
          <w:rFonts w:ascii="Times New Roman" w:eastAsia="Calibri" w:hAnsi="Times New Roman" w:cs="Times New Roman"/>
          <w:b/>
          <w:sz w:val="28"/>
          <w:szCs w:val="28"/>
        </w:rPr>
      </w:pPr>
      <w:r w:rsidRPr="003D45C6">
        <w:rPr>
          <w:rFonts w:ascii="Times New Roman" w:eastAsia="Calibri" w:hAnsi="Times New Roman" w:cs="Times New Roman"/>
          <w:b/>
          <w:sz w:val="28"/>
          <w:szCs w:val="28"/>
        </w:rPr>
        <w:tab/>
        <w:t>2. Необходими мерки и законодателни промени.</w:t>
      </w:r>
    </w:p>
    <w:p w:rsidR="003D45C6" w:rsidRPr="003D45C6" w:rsidRDefault="003D45C6" w:rsidP="003D45C6">
      <w:pPr>
        <w:autoSpaceDN w:val="0"/>
        <w:spacing w:after="0"/>
        <w:jc w:val="both"/>
        <w:textAlignment w:val="baseline"/>
        <w:rPr>
          <w:rFonts w:ascii="Times New Roman" w:eastAsia="Calibri" w:hAnsi="Times New Roman" w:cs="Times New Roman"/>
          <w:sz w:val="28"/>
          <w:szCs w:val="28"/>
        </w:rPr>
      </w:pPr>
      <w:r w:rsidRPr="003D45C6">
        <w:rPr>
          <w:rFonts w:ascii="Times New Roman" w:eastAsia="Calibri" w:hAnsi="Times New Roman" w:cs="Times New Roman"/>
          <w:sz w:val="28"/>
          <w:szCs w:val="28"/>
        </w:rPr>
        <w:tab/>
        <w:t>Необходимите мерки за преодоляване слабостите в прокурорската дейност са свързани с повишаване ефикасността на прокуратурата, утвърждаване на екипното начало в работата, обмена на информация на национално и международно равнище.</w:t>
      </w:r>
    </w:p>
    <w:p w:rsidR="003D45C6" w:rsidRPr="003D45C6" w:rsidRDefault="003D45C6" w:rsidP="003D45C6">
      <w:pPr>
        <w:autoSpaceDN w:val="0"/>
        <w:spacing w:after="0"/>
        <w:jc w:val="both"/>
        <w:textAlignment w:val="baseline"/>
        <w:rPr>
          <w:rFonts w:ascii="Times New Roman" w:eastAsia="Calibri" w:hAnsi="Times New Roman" w:cs="Times New Roman"/>
          <w:sz w:val="28"/>
          <w:szCs w:val="28"/>
        </w:rPr>
      </w:pPr>
      <w:r w:rsidRPr="003D45C6">
        <w:rPr>
          <w:rFonts w:ascii="Times New Roman" w:eastAsia="Calibri" w:hAnsi="Times New Roman" w:cs="Times New Roman"/>
          <w:sz w:val="28"/>
          <w:szCs w:val="28"/>
        </w:rPr>
        <w:tab/>
        <w:t xml:space="preserve">Все по-стриктно следва да се прецизира привличането на лицата като обвиняеми, срока на мерките за процесуална принуда и изпълнението на наказанията, за да се избегне в следващ момент търсенето на отговорност от държавата в лицето на Прокуратурата на Република България. </w:t>
      </w:r>
    </w:p>
    <w:p w:rsidR="003D45C6" w:rsidRPr="003D45C6" w:rsidRDefault="003D45C6" w:rsidP="003D45C6">
      <w:pPr>
        <w:autoSpaceDN w:val="0"/>
        <w:spacing w:after="0"/>
        <w:jc w:val="both"/>
        <w:textAlignment w:val="baseline"/>
        <w:rPr>
          <w:rFonts w:ascii="Times New Roman" w:eastAsia="Calibri" w:hAnsi="Times New Roman" w:cs="Times New Roman"/>
          <w:sz w:val="28"/>
          <w:szCs w:val="28"/>
        </w:rPr>
      </w:pPr>
      <w:r w:rsidRPr="003D45C6">
        <w:rPr>
          <w:rFonts w:ascii="Times New Roman" w:eastAsia="Calibri" w:hAnsi="Times New Roman" w:cs="Times New Roman"/>
          <w:sz w:val="28"/>
          <w:szCs w:val="28"/>
        </w:rPr>
        <w:t xml:space="preserve">Следва да продължи тенденцията на системното възлагане на дела за разследване на следователите, като акцент в тази насока следва да бъдат данъчните престъпления, които предвид голямата си фактическа и правна </w:t>
      </w:r>
      <w:r w:rsidRPr="003D45C6">
        <w:rPr>
          <w:rFonts w:ascii="Times New Roman" w:eastAsia="Calibri" w:hAnsi="Times New Roman" w:cs="Times New Roman"/>
          <w:sz w:val="28"/>
          <w:szCs w:val="28"/>
        </w:rPr>
        <w:lastRenderedPageBreak/>
        <w:t>сложност следва да бъдат разследвани от опитни и квалифицирани разследващи органи. Полезно нормативно разрешение във връзка с дейността на следствието според нас е разширяване кръга на престъпленията, разследванията по които да се извършва задължително от следовател при Национална следствена служба.</w:t>
      </w:r>
    </w:p>
    <w:p w:rsidR="003D45C6" w:rsidRPr="003D45C6" w:rsidRDefault="003D45C6" w:rsidP="003D45C6">
      <w:pPr>
        <w:autoSpaceDN w:val="0"/>
        <w:spacing w:after="0"/>
        <w:jc w:val="both"/>
        <w:textAlignment w:val="baseline"/>
        <w:rPr>
          <w:rFonts w:ascii="Times New Roman" w:eastAsia="Calibri" w:hAnsi="Times New Roman" w:cs="Times New Roman"/>
          <w:sz w:val="28"/>
          <w:szCs w:val="28"/>
        </w:rPr>
      </w:pPr>
      <w:r w:rsidRPr="003D45C6">
        <w:rPr>
          <w:rFonts w:ascii="Times New Roman" w:eastAsia="Calibri" w:hAnsi="Times New Roman" w:cs="Times New Roman"/>
          <w:sz w:val="28"/>
          <w:szCs w:val="28"/>
        </w:rPr>
        <w:tab/>
        <w:t>За подобряване работата по данъчните престъпления през 2018г.,  независимо от подобреният обмен на информация с органите на приходите, съгласно действащата инструкция между ПРБ и НАП, считаме че следва  да се предприемат законодателни промени относно реда и условията за разкриване на данъчна и осигурителна информация, които да дадат възможност на прокурора и разследващите органи пряко да изискват от НАП  необходимата за воденото наказателно производство информация. Алтернативно предлагаме, ако процедурата по чл.74 ДОПК се запази да се намали обхватът на конкретните индивидуализиращи данни, представляващи данъчна и осигурителна информация по чл.72 ДОПК.</w:t>
      </w:r>
    </w:p>
    <w:p w:rsidR="003D45C6" w:rsidRPr="003D45C6" w:rsidRDefault="003D45C6" w:rsidP="003D45C6">
      <w:pPr>
        <w:autoSpaceDN w:val="0"/>
        <w:spacing w:after="0"/>
        <w:jc w:val="both"/>
        <w:textAlignment w:val="baseline"/>
        <w:rPr>
          <w:rFonts w:ascii="Times New Roman" w:eastAsia="Times New Roman" w:hAnsi="Times New Roman" w:cs="Times New Roman"/>
          <w:sz w:val="28"/>
          <w:szCs w:val="28"/>
          <w:lang w:eastAsia="bg-BG"/>
        </w:rPr>
      </w:pPr>
      <w:r w:rsidRPr="003D45C6">
        <w:rPr>
          <w:rFonts w:ascii="Times New Roman" w:eastAsia="Calibri" w:hAnsi="Times New Roman" w:cs="Times New Roman"/>
          <w:sz w:val="28"/>
          <w:szCs w:val="28"/>
        </w:rPr>
        <w:tab/>
        <w:t xml:space="preserve">С последното изменение и допълнение на НПК  в чл.194, ал.1 беше създадена нова т. 2а ,съгласно която на следователите се възлага разследването по дела за икономически престъпления, извършени от лица, заемащи висши публични длъжности, съгласно Закона за противодействие на корупцията и за отнемане на </w:t>
      </w:r>
      <w:r w:rsidR="00170888">
        <w:rPr>
          <w:rFonts w:ascii="Times New Roman" w:eastAsia="Calibri" w:hAnsi="Times New Roman" w:cs="Times New Roman"/>
          <w:sz w:val="28"/>
          <w:szCs w:val="28"/>
        </w:rPr>
        <w:t>незаконно придобитото имущество</w:t>
      </w:r>
      <w:r w:rsidRPr="003D45C6">
        <w:rPr>
          <w:rFonts w:ascii="Times New Roman" w:eastAsia="Calibri" w:hAnsi="Times New Roman" w:cs="Times New Roman"/>
          <w:sz w:val="28"/>
          <w:szCs w:val="28"/>
        </w:rPr>
        <w:t>,</w:t>
      </w:r>
      <w:r w:rsidR="00170888">
        <w:rPr>
          <w:rFonts w:ascii="Times New Roman" w:eastAsia="Calibri" w:hAnsi="Times New Roman" w:cs="Times New Roman"/>
          <w:sz w:val="28"/>
          <w:szCs w:val="28"/>
          <w:lang w:val="en-US"/>
        </w:rPr>
        <w:t xml:space="preserve"> </w:t>
      </w:r>
      <w:r w:rsidRPr="003D45C6">
        <w:rPr>
          <w:rFonts w:ascii="Times New Roman" w:eastAsia="Calibri" w:hAnsi="Times New Roman" w:cs="Times New Roman"/>
          <w:sz w:val="28"/>
          <w:szCs w:val="28"/>
        </w:rPr>
        <w:t>от компетентност на СГП.</w:t>
      </w:r>
      <w:r w:rsidRPr="003D45C6">
        <w:rPr>
          <w:rFonts w:ascii="Times New Roman" w:eastAsia="Times New Roman" w:hAnsi="Times New Roman" w:cs="Times New Roman"/>
          <w:sz w:val="28"/>
          <w:szCs w:val="28"/>
          <w:lang w:eastAsia="bg-BG"/>
        </w:rPr>
        <w:t xml:space="preserve"> За повишаване успеваемостта при разследването следва да се повиши  квалификацията на прокурорите и разследващите органи в борбата с корупционните престъпления и икономическата престъпност.</w:t>
      </w:r>
      <w:r w:rsidRPr="003D45C6">
        <w:rPr>
          <w:rFonts w:ascii="Times New Roman" w:eastAsia="Calibri" w:hAnsi="Times New Roman" w:cs="Times New Roman"/>
          <w:sz w:val="28"/>
          <w:szCs w:val="28"/>
        </w:rPr>
        <w:t xml:space="preserve"> </w:t>
      </w:r>
      <w:r w:rsidRPr="003D45C6">
        <w:rPr>
          <w:rFonts w:ascii="Times New Roman" w:eastAsia="Times New Roman" w:hAnsi="Times New Roman" w:cs="Times New Roman"/>
          <w:sz w:val="28"/>
          <w:szCs w:val="28"/>
          <w:lang w:eastAsia="bg-BG"/>
        </w:rPr>
        <w:t xml:space="preserve">На следващо място следва да се декриминализира провокацията към подкуп по чл. 307 НК, доколкото същото сериозно минира разкриваемостта на този род престъпления. </w:t>
      </w:r>
    </w:p>
    <w:p w:rsidR="003D45C6" w:rsidRPr="003D45C6" w:rsidRDefault="003D45C6" w:rsidP="00EA1672">
      <w:pPr>
        <w:autoSpaceDN w:val="0"/>
        <w:spacing w:after="0"/>
        <w:ind w:firstLine="708"/>
        <w:jc w:val="both"/>
        <w:textAlignment w:val="baseline"/>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За престъпленията по служба продължава да стои въпросът за разширяване приложното поле на общото длъжностно престъпление по чл. 282 НК, като се включи в непосредствения обект на защита извършените престъпления по служба в търговските дружества, кооперациите, обществените организации, гражданските сдружения. Същевременно да отпадне специалната цел на длъжностното лице да набав</w:t>
      </w:r>
      <w:r w:rsidR="007709EB">
        <w:rPr>
          <w:rFonts w:ascii="Times New Roman" w:eastAsia="Times New Roman" w:hAnsi="Times New Roman" w:cs="Times New Roman"/>
          <w:sz w:val="28"/>
          <w:szCs w:val="28"/>
          <w:lang w:eastAsia="bg-BG"/>
        </w:rPr>
        <w:t>и за себе си или другиго облага</w:t>
      </w:r>
      <w:r w:rsidRPr="003D45C6">
        <w:rPr>
          <w:rFonts w:ascii="Times New Roman" w:eastAsia="Times New Roman" w:hAnsi="Times New Roman" w:cs="Times New Roman"/>
          <w:sz w:val="28"/>
          <w:szCs w:val="28"/>
          <w:lang w:eastAsia="bg-BG"/>
        </w:rPr>
        <w:t xml:space="preserve">, което вменява на прокуратурата да събира доказателства за обективно трудно проверяеми факти .    </w:t>
      </w:r>
    </w:p>
    <w:p w:rsidR="003D45C6" w:rsidRPr="003D45C6" w:rsidRDefault="003D45C6" w:rsidP="003D45C6">
      <w:pPr>
        <w:autoSpaceDN w:val="0"/>
        <w:spacing w:after="0"/>
        <w:jc w:val="both"/>
        <w:textAlignment w:val="baseline"/>
        <w:rPr>
          <w:rFonts w:ascii="Times New Roman" w:eastAsia="Calibri" w:hAnsi="Times New Roman" w:cs="Times New Roman"/>
          <w:sz w:val="28"/>
          <w:szCs w:val="28"/>
        </w:rPr>
      </w:pPr>
      <w:r w:rsidRPr="003D45C6">
        <w:rPr>
          <w:rFonts w:ascii="Times New Roman" w:eastAsia="Calibri" w:hAnsi="Times New Roman" w:cs="Times New Roman"/>
          <w:sz w:val="28"/>
          <w:szCs w:val="28"/>
        </w:rPr>
        <w:tab/>
        <w:t xml:space="preserve">И през следващия отчетен период да продължи положителната тенденция за декриминализация на отделни деяния, които не разкриват висока степен на обществена опасност и установяването им като административни нарушения. По този начин ще се постигне оптимизация при установяването им, налагането и изпълнението на наложените </w:t>
      </w:r>
      <w:r w:rsidRPr="003D45C6">
        <w:rPr>
          <w:rFonts w:ascii="Times New Roman" w:eastAsia="Calibri" w:hAnsi="Times New Roman" w:cs="Times New Roman"/>
          <w:sz w:val="28"/>
          <w:szCs w:val="28"/>
        </w:rPr>
        <w:lastRenderedPageBreak/>
        <w:t xml:space="preserve">наказания или принудителни административни мерки предвид улеснения ред за осъществяване на посочените дейности по реда на ЗАНН в сравнение с НПК. Същевременно следва да се предприемат и допълнителни промени в нормативната уредба, които биха довели до динамизиране на процеса и осъществяване в по–голяма степен на основната и непосредствена задача на наказателния процес.    </w:t>
      </w:r>
    </w:p>
    <w:p w:rsidR="003D45C6" w:rsidRPr="003D45C6" w:rsidRDefault="003D45C6" w:rsidP="003D45C6">
      <w:pPr>
        <w:autoSpaceDN w:val="0"/>
        <w:spacing w:after="0"/>
        <w:jc w:val="both"/>
        <w:textAlignment w:val="baseline"/>
        <w:rPr>
          <w:rFonts w:ascii="Times New Roman" w:eastAsia="Calibri" w:hAnsi="Times New Roman" w:cs="Times New Roman"/>
          <w:sz w:val="28"/>
          <w:szCs w:val="28"/>
        </w:rPr>
      </w:pPr>
      <w:r w:rsidRPr="003D45C6">
        <w:rPr>
          <w:rFonts w:ascii="Times New Roman" w:eastAsia="Calibri" w:hAnsi="Times New Roman" w:cs="Times New Roman"/>
          <w:sz w:val="28"/>
          <w:szCs w:val="28"/>
        </w:rPr>
        <w:tab/>
        <w:t>Със ЗИДНПК /ДВ бр.63/2017г./ беше променен крайния момент за решаване на въпросите за допуснатите в досъдебното производство отстраними съществени нарушения на процесуалните правила, несвързани с процеса на събиране и проверка на доказателствата. Въведен бе института на „очевидна фактическа грешка“ в обвинителните актове.  Както и през 2017 г., така и през 2018 г. се наблюдават се единични случаи в които съдът недопустимо разширява приложното  поле на нормата на чл.249, ал.4, т.1 НПК, като  включва и хипотезата, че обвиняемия не разбира в какво е обвинен, прикрито с мотива, че обвиняемия е затруднен на научи за какво престъпление е привлечен . Ако този формалистичен подход и изисквания за детайлност на обвитинелния акт се превърнат в практика на СГС ще доведе до проблем за ефективността на прокурорите.</w:t>
      </w:r>
    </w:p>
    <w:p w:rsidR="003D45C6" w:rsidRPr="003D45C6" w:rsidRDefault="003D45C6" w:rsidP="003D45C6">
      <w:pPr>
        <w:autoSpaceDN w:val="0"/>
        <w:spacing w:after="0"/>
        <w:jc w:val="both"/>
        <w:textAlignment w:val="baseline"/>
        <w:rPr>
          <w:rFonts w:ascii="Times New Roman" w:eastAsia="Calibri" w:hAnsi="Times New Roman" w:cs="Times New Roman"/>
          <w:sz w:val="28"/>
          <w:szCs w:val="28"/>
        </w:rPr>
      </w:pPr>
      <w:r w:rsidRPr="003D45C6">
        <w:rPr>
          <w:rFonts w:ascii="Times New Roman" w:eastAsia="Calibri" w:hAnsi="Times New Roman" w:cs="Times New Roman"/>
          <w:sz w:val="28"/>
          <w:szCs w:val="28"/>
        </w:rPr>
        <w:tab/>
        <w:t xml:space="preserve">Според нас следва да се предвиди възможност в хода на съдебното производство за прочитане показанията на свидетел, дадени на досъдебното производство, когато свидетелят не може да бъде намерен, за да бъде призован или е починал, като се допълни разпоредбата на чл.281, ал.4 НПК. </w:t>
      </w:r>
    </w:p>
    <w:p w:rsidR="003D45C6" w:rsidRPr="003D45C6" w:rsidRDefault="003D45C6" w:rsidP="003D45C6">
      <w:pPr>
        <w:autoSpaceDN w:val="0"/>
        <w:spacing w:after="0"/>
        <w:jc w:val="both"/>
        <w:textAlignment w:val="baseline"/>
        <w:rPr>
          <w:rFonts w:ascii="Times New Roman" w:eastAsia="Calibri" w:hAnsi="Times New Roman" w:cs="Times New Roman"/>
          <w:sz w:val="28"/>
          <w:szCs w:val="28"/>
        </w:rPr>
      </w:pPr>
      <w:r w:rsidRPr="003D45C6">
        <w:rPr>
          <w:rFonts w:ascii="Times New Roman" w:eastAsia="Calibri" w:hAnsi="Times New Roman" w:cs="Times New Roman"/>
          <w:sz w:val="28"/>
          <w:szCs w:val="28"/>
        </w:rPr>
        <w:t xml:space="preserve"> </w:t>
      </w:r>
      <w:r w:rsidRPr="003D45C6">
        <w:rPr>
          <w:rFonts w:ascii="Times New Roman" w:eastAsia="Calibri" w:hAnsi="Times New Roman" w:cs="Times New Roman"/>
          <w:sz w:val="28"/>
          <w:szCs w:val="28"/>
        </w:rPr>
        <w:tab/>
        <w:t>Проблем в работата на прокурорите по линия на международно-правното сътрудничество продължава да бъде приложението на Наредба 1 за съдебните преводачи. На първо място в наредбата е уредено заплащане само на устните преводи и липсва регламентация за писмените такива. Това налага при възлагане на писмен превод да се изчислява неговата стойност на база декларираните от самия преводач часове, нужни за неговата обработка. Доколкото за възлагащия орган е задължително определяне на възнаграждение, в размер според наредбата от 15 лева до 30 лева на час, неминуемо възниква колизия между очакваната от преводача сума и одобрената от наблюдаващия прокурор такава.</w:t>
      </w:r>
    </w:p>
    <w:p w:rsidR="003D45C6" w:rsidRPr="003D45C6" w:rsidRDefault="003D45C6" w:rsidP="003D45C6">
      <w:pPr>
        <w:autoSpaceDN w:val="0"/>
        <w:spacing w:after="0"/>
        <w:jc w:val="both"/>
        <w:textAlignment w:val="baseline"/>
        <w:rPr>
          <w:rFonts w:ascii="Times New Roman" w:eastAsia="Calibri" w:hAnsi="Times New Roman" w:cs="Times New Roman"/>
          <w:sz w:val="28"/>
          <w:szCs w:val="28"/>
        </w:rPr>
      </w:pPr>
      <w:r w:rsidRPr="003D45C6">
        <w:rPr>
          <w:rFonts w:ascii="Times New Roman" w:eastAsia="Calibri" w:hAnsi="Times New Roman" w:cs="Times New Roman"/>
          <w:sz w:val="28"/>
          <w:szCs w:val="28"/>
        </w:rPr>
        <w:tab/>
        <w:t xml:space="preserve">По повод на международно – правното сътрудничество следва да се има предвид новоприетия Закон за Европейската заповед за разследване, който предвижда улеснен ред за събиране и обмен на доказателства между държавите – членки на ЕС. Предвид разпоредбата на чл. 9, ал.1 от този закон дейността по признаване на европейска заповед за разследване ще се </w:t>
      </w:r>
      <w:r w:rsidRPr="003D45C6">
        <w:rPr>
          <w:rFonts w:ascii="Times New Roman" w:eastAsia="Calibri" w:hAnsi="Times New Roman" w:cs="Times New Roman"/>
          <w:sz w:val="28"/>
          <w:szCs w:val="28"/>
        </w:rPr>
        <w:lastRenderedPageBreak/>
        <w:t>извършва от прокурор от съответната окръжна прокуратура, което поставя предизвикателства пред правоприлагащите органи, в частност – СГП.</w:t>
      </w:r>
    </w:p>
    <w:p w:rsidR="003D45C6" w:rsidRPr="003D45C6" w:rsidRDefault="003D45C6" w:rsidP="003D45C6">
      <w:pPr>
        <w:spacing w:after="0"/>
        <w:jc w:val="both"/>
        <w:rPr>
          <w:rFonts w:ascii="Times New Roman" w:eastAsia="Calibri" w:hAnsi="Times New Roman" w:cs="Times New Roman"/>
          <w:sz w:val="28"/>
          <w:szCs w:val="28"/>
        </w:rPr>
      </w:pPr>
      <w:r w:rsidRPr="003D45C6">
        <w:rPr>
          <w:rFonts w:ascii="Times New Roman" w:eastAsia="Calibri" w:hAnsi="Times New Roman" w:cs="Times New Roman"/>
          <w:sz w:val="28"/>
          <w:szCs w:val="28"/>
        </w:rPr>
        <w:tab/>
        <w:t>Не на последно място следва да се обзиска възможността за увеличаване на срока по чл.145, ал.2, изр.1 от ЗСВ за извършване на проверката по чл.145, ал.1, т.2 и т.3, като първоначалният срок се промени на 2 месеца с възможност за двукратно удължаване с по два месеца от административния ръководител. Така максималният срок ще стане 6 месеца.Факт е, че предвиденият в ЗСВ срок е крайно недостатъчен в редица случаи и създава проблеми пред прокурорите от СГП и СРП. Понастоящем не са изключени случаи на неоснователно образуване на досъдебни производства поради изтичането на сроковете по чл.145, ал.2, изр.1 от ЗСВ, които в последствие се прекратяват поради липса на престъпление.</w:t>
      </w:r>
    </w:p>
    <w:p w:rsidR="003D45C6" w:rsidRPr="003D45C6" w:rsidRDefault="003D45C6" w:rsidP="00C513DA">
      <w:pPr>
        <w:spacing w:after="0"/>
        <w:ind w:firstLine="708"/>
        <w:jc w:val="both"/>
        <w:rPr>
          <w:rFonts w:ascii="Times New Roman" w:eastAsia="Calibri" w:hAnsi="Times New Roman" w:cs="Times New Roman"/>
          <w:sz w:val="28"/>
          <w:szCs w:val="28"/>
          <w:lang w:val="en-US"/>
        </w:rPr>
      </w:pPr>
      <w:r w:rsidRPr="003D45C6">
        <w:rPr>
          <w:rFonts w:ascii="Times New Roman" w:eastAsia="Calibri" w:hAnsi="Times New Roman" w:cs="Times New Roman"/>
          <w:sz w:val="28"/>
          <w:szCs w:val="28"/>
        </w:rPr>
        <w:t>Резонно би било и да се обсъди възможността за възстановяване на отменената със ЗИДНПК /ДВ.бр.32/2010 г./, разпоредба на чл.244 ал.4 от НПК – „При възобновяването на спряно наказателно производство разследването се извършва в сроковете по чл.234”, което би облекчило работата на наблюдаващите делата прокурори във връзка и с изготвяните /почти във всеки случай на възобновяване и непосредствено с него/ искания за удължаване на срока.</w:t>
      </w:r>
    </w:p>
    <w:p w:rsidR="003D45C6" w:rsidRPr="003D45C6" w:rsidRDefault="003D45C6" w:rsidP="00C513DA">
      <w:pPr>
        <w:spacing w:after="0"/>
        <w:ind w:firstLine="708"/>
        <w:jc w:val="both"/>
        <w:rPr>
          <w:rFonts w:ascii="Times New Roman" w:eastAsia="Calibri" w:hAnsi="Times New Roman" w:cs="Times New Roman"/>
          <w:sz w:val="28"/>
          <w:szCs w:val="28"/>
          <w:lang w:val="en-US"/>
        </w:rPr>
      </w:pPr>
      <w:r w:rsidRPr="003D45C6">
        <w:rPr>
          <w:rFonts w:ascii="Times New Roman" w:eastAsia="Calibri" w:hAnsi="Times New Roman" w:cs="Times New Roman"/>
          <w:sz w:val="28"/>
          <w:szCs w:val="28"/>
          <w:lang w:val="en-US"/>
        </w:rPr>
        <w:t>Относно мерките и препоръките, намираме за необходимо да добавим и следнoто:</w:t>
      </w:r>
    </w:p>
    <w:p w:rsidR="003D45C6" w:rsidRPr="003D45C6" w:rsidRDefault="003D45C6" w:rsidP="00C513DA">
      <w:pPr>
        <w:spacing w:after="0"/>
        <w:ind w:firstLine="708"/>
        <w:jc w:val="both"/>
        <w:rPr>
          <w:rFonts w:ascii="Times New Roman" w:eastAsia="Calibri" w:hAnsi="Times New Roman" w:cs="Times New Roman"/>
          <w:sz w:val="28"/>
          <w:szCs w:val="28"/>
          <w:lang w:val="en-US"/>
        </w:rPr>
      </w:pPr>
      <w:r w:rsidRPr="003D45C6">
        <w:rPr>
          <w:rFonts w:ascii="Times New Roman" w:eastAsia="Calibri" w:hAnsi="Times New Roman" w:cs="Times New Roman"/>
          <w:sz w:val="28"/>
          <w:szCs w:val="28"/>
        </w:rPr>
        <w:t>П</w:t>
      </w:r>
      <w:r w:rsidRPr="003D45C6">
        <w:rPr>
          <w:rFonts w:ascii="Times New Roman" w:eastAsia="Calibri" w:hAnsi="Times New Roman" w:cs="Times New Roman"/>
          <w:sz w:val="28"/>
          <w:szCs w:val="28"/>
          <w:lang w:val="en-US"/>
        </w:rPr>
        <w:t>рез отчетния период са установени дела, по които са дадени указания от прокурорите по реда на чл. 196, ал. 1, т. 2 НПК незабавно след получаването им. Тези указания не винаги са изпълнени в срок от разследващите органи. Това от своя страна води до необходимост от изготвяне на голям брой искания за продължаване сроковете на разследване и обуславя удължаване на периода за разследване. Във връзка с горните констатации следва да се изтъкне пред</w:t>
      </w:r>
      <w:r w:rsidRPr="003D45C6">
        <w:rPr>
          <w:rFonts w:ascii="Times New Roman" w:eastAsia="Calibri" w:hAnsi="Times New Roman" w:cs="Times New Roman"/>
          <w:sz w:val="28"/>
          <w:szCs w:val="28"/>
        </w:rPr>
        <w:t xml:space="preserve"> магистратите</w:t>
      </w:r>
      <w:r w:rsidRPr="003D45C6">
        <w:rPr>
          <w:rFonts w:ascii="Times New Roman" w:eastAsia="Calibri" w:hAnsi="Times New Roman" w:cs="Times New Roman"/>
          <w:sz w:val="28"/>
          <w:szCs w:val="28"/>
          <w:lang w:val="en-US"/>
        </w:rPr>
        <w:t>, че следва да упражняват ефективен контрол върху работата на разследващите органи, като в случай на необходимост, да използват правомощието си  по чл. 196, ал. 1, т. 4 и 5 НПК. Съобразяването с всичко изтъкнато дотук, би намалило броя на делата, разследването по които продължава необосновано дълго.</w:t>
      </w:r>
    </w:p>
    <w:p w:rsidR="003D45C6" w:rsidRPr="003D45C6" w:rsidRDefault="003D45C6" w:rsidP="00C513DA">
      <w:pPr>
        <w:spacing w:after="0"/>
        <w:ind w:firstLine="708"/>
        <w:jc w:val="both"/>
        <w:rPr>
          <w:rFonts w:ascii="Times New Roman" w:eastAsia="Calibri" w:hAnsi="Times New Roman" w:cs="Times New Roman"/>
          <w:sz w:val="28"/>
          <w:szCs w:val="28"/>
          <w:lang w:val="en-US"/>
        </w:rPr>
      </w:pPr>
      <w:r w:rsidRPr="003D45C6">
        <w:rPr>
          <w:rFonts w:ascii="Times New Roman" w:eastAsia="Calibri" w:hAnsi="Times New Roman" w:cs="Times New Roman"/>
          <w:sz w:val="28"/>
          <w:szCs w:val="28"/>
          <w:lang w:val="en-US"/>
        </w:rPr>
        <w:t xml:space="preserve">От значение при повишаване ефективността в противодействие с престъпността е и засилването на контрола върху дела, образувани срещу лица с две и повече неприключили наказателни производства (включително и спрените такива). При тези дела следва внимателно да бъдат преценени адекватните мерки за неотклонение, съобразно </w:t>
      </w:r>
      <w:r w:rsidRPr="003D45C6">
        <w:rPr>
          <w:rFonts w:ascii="Times New Roman" w:eastAsia="Calibri" w:hAnsi="Times New Roman" w:cs="Times New Roman"/>
          <w:sz w:val="28"/>
          <w:szCs w:val="28"/>
          <w:lang w:val="en-US"/>
        </w:rPr>
        <w:lastRenderedPageBreak/>
        <w:t>обществената опасност на обвиняемия, както и стриктно да бъде следена от наблюдаващите прокурори срочността на разследване, особено при дела, по които има съгласувано обвинение.</w:t>
      </w:r>
    </w:p>
    <w:p w:rsidR="003D45C6" w:rsidRPr="003D45C6" w:rsidRDefault="003D45C6" w:rsidP="00C513DA">
      <w:pPr>
        <w:ind w:firstLine="708"/>
        <w:jc w:val="both"/>
        <w:rPr>
          <w:rFonts w:ascii="Times New Roman" w:eastAsia="Calibri" w:hAnsi="Times New Roman" w:cs="Times New Roman"/>
          <w:sz w:val="28"/>
          <w:szCs w:val="28"/>
          <w:lang w:val="en-US"/>
        </w:rPr>
      </w:pPr>
      <w:r w:rsidRPr="003D45C6">
        <w:rPr>
          <w:rFonts w:ascii="Times New Roman" w:eastAsia="Calibri" w:hAnsi="Times New Roman" w:cs="Times New Roman"/>
          <w:sz w:val="28"/>
          <w:szCs w:val="28"/>
        </w:rPr>
        <w:t>З</w:t>
      </w:r>
      <w:r w:rsidRPr="003D45C6">
        <w:rPr>
          <w:rFonts w:ascii="Times New Roman" w:eastAsia="Calibri" w:hAnsi="Times New Roman" w:cs="Times New Roman"/>
          <w:sz w:val="28"/>
          <w:szCs w:val="28"/>
          <w:lang w:val="en-US"/>
        </w:rPr>
        <w:t>астъпваме тезата за необходимост от осъвременяване на нормативната уредба по отношение на едно от престъпленията, отличаващо се със значително висок процент на разкриваемост – кражбата от магазини - 76.82 процента. Преобладаващата част от тези дела биват прекратявани с приложението на чл. 218б НК – като на дееца се налага административно наказание. Констатира се обаче, че макар по конкретното досъдебно производство или преписка да е налице визираната в чл.218б, ал.2, т.1 от НК хипотеза е възможно деецът да е обективирал множество деяния през кратък период от време при еднородна фактическа обстановка (кражба от търговски обекти), като макар и стойността на предмета на деянията да е под 150 лева следва да се преценява дали не е налице завишена степен на обществена опасност, предвид механизма на обективиране на деянията и трайността на отношението на дееца към техния предмет. С оглед на тези обстоятелства би могла да бъде извършена преценка, която да обуслови намаляване на визираната в посочената разпоредба стойност на предмета. Честотата на тези деяния се явява фактор, който обуславя тяхната обществена укоримост, затова следва те да получават и своята по-тежка правна санкция.</w:t>
      </w:r>
    </w:p>
    <w:p w:rsidR="00493E9B" w:rsidRPr="00493E9B" w:rsidRDefault="00493E9B" w:rsidP="00493E9B">
      <w:pPr>
        <w:overflowPunct w:val="0"/>
        <w:autoSpaceDE w:val="0"/>
        <w:autoSpaceDN w:val="0"/>
        <w:adjustRightInd w:val="0"/>
        <w:spacing w:after="0"/>
        <w:jc w:val="center"/>
        <w:textAlignment w:val="baseline"/>
        <w:rPr>
          <w:rFonts w:ascii="Times New Roman" w:eastAsia="Times New Roman" w:hAnsi="Times New Roman" w:cs="Times New Roman"/>
          <w:b/>
          <w:sz w:val="28"/>
          <w:szCs w:val="28"/>
        </w:rPr>
      </w:pPr>
      <w:r w:rsidRPr="00493E9B">
        <w:rPr>
          <w:rFonts w:ascii="Times New Roman" w:eastAsia="Times New Roman" w:hAnsi="Times New Roman" w:cs="Times New Roman"/>
          <w:b/>
          <w:sz w:val="28"/>
          <w:szCs w:val="28"/>
        </w:rPr>
        <w:t>Р А З Д Е Л  ІІ</w:t>
      </w:r>
    </w:p>
    <w:p w:rsidR="00493E9B" w:rsidRPr="00493E9B" w:rsidRDefault="00493E9B" w:rsidP="00493E9B">
      <w:pPr>
        <w:overflowPunct w:val="0"/>
        <w:autoSpaceDE w:val="0"/>
        <w:autoSpaceDN w:val="0"/>
        <w:adjustRightInd w:val="0"/>
        <w:spacing w:after="0"/>
        <w:jc w:val="center"/>
        <w:textAlignment w:val="baseline"/>
        <w:rPr>
          <w:rFonts w:ascii="Times New Roman" w:eastAsia="Times New Roman" w:hAnsi="Times New Roman" w:cs="Times New Roman"/>
          <w:b/>
          <w:sz w:val="28"/>
          <w:szCs w:val="28"/>
        </w:rPr>
      </w:pPr>
    </w:p>
    <w:p w:rsidR="00493E9B" w:rsidRPr="00493E9B" w:rsidRDefault="00493E9B" w:rsidP="00493E9B">
      <w:pPr>
        <w:overflowPunct w:val="0"/>
        <w:autoSpaceDE w:val="0"/>
        <w:autoSpaceDN w:val="0"/>
        <w:adjustRightInd w:val="0"/>
        <w:spacing w:after="0"/>
        <w:jc w:val="center"/>
        <w:textAlignment w:val="baseline"/>
        <w:rPr>
          <w:rFonts w:ascii="Times New Roman" w:eastAsia="Times New Roman" w:hAnsi="Times New Roman" w:cs="Times New Roman"/>
          <w:b/>
          <w:sz w:val="28"/>
          <w:szCs w:val="28"/>
        </w:rPr>
      </w:pPr>
      <w:r w:rsidRPr="00493E9B">
        <w:rPr>
          <w:rFonts w:ascii="Times New Roman" w:eastAsia="Times New Roman" w:hAnsi="Times New Roman" w:cs="Times New Roman"/>
          <w:b/>
          <w:sz w:val="28"/>
          <w:szCs w:val="28"/>
        </w:rPr>
        <w:t xml:space="preserve">ДЕЙНОСТ НА СОФИЙСКА ГРАДСКА ПРОКУРАТУРА И СОФИЙСКА РАЙОННА ПРОКУРАТУРА </w:t>
      </w:r>
    </w:p>
    <w:p w:rsidR="00493E9B" w:rsidRPr="00493E9B" w:rsidRDefault="00493E9B" w:rsidP="00493E9B">
      <w:pPr>
        <w:overflowPunct w:val="0"/>
        <w:autoSpaceDE w:val="0"/>
        <w:autoSpaceDN w:val="0"/>
        <w:adjustRightInd w:val="0"/>
        <w:spacing w:after="0"/>
        <w:ind w:firstLine="1418"/>
        <w:textAlignment w:val="baseline"/>
        <w:rPr>
          <w:rFonts w:ascii="Times New Roman" w:eastAsia="Times New Roman" w:hAnsi="Times New Roman" w:cs="Times New Roman"/>
          <w:b/>
          <w:sz w:val="28"/>
          <w:szCs w:val="28"/>
        </w:rPr>
      </w:pPr>
    </w:p>
    <w:p w:rsidR="00493E9B" w:rsidRPr="00493E9B" w:rsidRDefault="00493E9B" w:rsidP="00493E9B">
      <w:pPr>
        <w:overflowPunct w:val="0"/>
        <w:autoSpaceDE w:val="0"/>
        <w:autoSpaceDN w:val="0"/>
        <w:adjustRightInd w:val="0"/>
        <w:spacing w:after="0"/>
        <w:ind w:left="720"/>
        <w:textAlignment w:val="baseline"/>
        <w:rPr>
          <w:rFonts w:ascii="Times New Roman" w:eastAsia="Times New Roman" w:hAnsi="Times New Roman" w:cs="Times New Roman"/>
          <w:b/>
          <w:sz w:val="28"/>
          <w:szCs w:val="28"/>
        </w:rPr>
      </w:pPr>
      <w:r w:rsidRPr="00493E9B">
        <w:rPr>
          <w:rFonts w:ascii="Times New Roman" w:eastAsia="Times New Roman" w:hAnsi="Times New Roman" w:cs="Times New Roman"/>
          <w:b/>
          <w:sz w:val="28"/>
          <w:szCs w:val="28"/>
        </w:rPr>
        <w:t>І. ДОСЪДЕБНА ФАЗА</w:t>
      </w:r>
    </w:p>
    <w:p w:rsidR="00493E9B" w:rsidRPr="00493E9B" w:rsidRDefault="00493E9B" w:rsidP="00493E9B">
      <w:pPr>
        <w:overflowPunct w:val="0"/>
        <w:autoSpaceDE w:val="0"/>
        <w:autoSpaceDN w:val="0"/>
        <w:adjustRightInd w:val="0"/>
        <w:spacing w:after="0"/>
        <w:ind w:left="720"/>
        <w:textAlignment w:val="baseline"/>
        <w:rPr>
          <w:rFonts w:ascii="Times New Roman" w:eastAsia="Times New Roman" w:hAnsi="Times New Roman" w:cs="Times New Roman"/>
          <w:b/>
          <w:sz w:val="28"/>
          <w:szCs w:val="28"/>
        </w:rPr>
      </w:pPr>
    </w:p>
    <w:p w:rsidR="00493E9B" w:rsidRPr="00493E9B" w:rsidRDefault="00493E9B" w:rsidP="00493E9B">
      <w:pPr>
        <w:overflowPunct w:val="0"/>
        <w:autoSpaceDE w:val="0"/>
        <w:autoSpaceDN w:val="0"/>
        <w:adjustRightInd w:val="0"/>
        <w:spacing w:after="0"/>
        <w:ind w:firstLine="708"/>
        <w:textAlignment w:val="baseline"/>
        <w:rPr>
          <w:rFonts w:ascii="Times New Roman" w:eastAsia="Times New Roman" w:hAnsi="Times New Roman" w:cs="Times New Roman"/>
          <w:b/>
          <w:sz w:val="28"/>
          <w:szCs w:val="28"/>
        </w:rPr>
      </w:pPr>
      <w:r w:rsidRPr="00493E9B">
        <w:rPr>
          <w:rFonts w:ascii="Times New Roman" w:eastAsia="Times New Roman" w:hAnsi="Times New Roman" w:cs="Times New Roman"/>
          <w:b/>
          <w:sz w:val="28"/>
          <w:szCs w:val="28"/>
        </w:rPr>
        <w:t>1. Преписки. Проверки по чл.145 ЗСВ – срочност, резултати, мерки.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1024"/>
        <w:gridCol w:w="1024"/>
        <w:gridCol w:w="1024"/>
      </w:tblGrid>
      <w:tr w:rsidR="00493E9B" w:rsidRPr="00493E9B" w:rsidTr="00E54337">
        <w:trPr>
          <w:trHeight w:val="957"/>
        </w:trPr>
        <w:tc>
          <w:tcPr>
            <w:tcW w:w="5920" w:type="dxa"/>
            <w:tcBorders>
              <w:top w:val="single" w:sz="4" w:space="0" w:color="auto"/>
              <w:left w:val="single" w:sz="4" w:space="0" w:color="auto"/>
              <w:bottom w:val="single" w:sz="4" w:space="0" w:color="auto"/>
              <w:right w:val="single" w:sz="4" w:space="0" w:color="auto"/>
            </w:tcBorders>
            <w:shd w:val="clear" w:color="auto" w:fill="B6DDE8"/>
            <w:vAlign w:val="center"/>
            <w:hideMark/>
          </w:tcPr>
          <w:p w:rsidR="00493E9B" w:rsidRPr="00493E9B" w:rsidRDefault="00493E9B" w:rsidP="00493E9B">
            <w:pPr>
              <w:tabs>
                <w:tab w:val="left" w:pos="826"/>
              </w:tabs>
              <w:autoSpaceDE w:val="0"/>
              <w:autoSpaceDN w:val="0"/>
              <w:adjustRightInd w:val="0"/>
              <w:spacing w:after="0" w:line="240" w:lineRule="auto"/>
              <w:jc w:val="center"/>
              <w:rPr>
                <w:rFonts w:ascii="Times New Roman" w:eastAsia="Times New Roman" w:hAnsi="Times New Roman" w:cs="Times New Roman"/>
                <w:sz w:val="24"/>
                <w:szCs w:val="24"/>
                <w:lang w:eastAsia="bg-BG"/>
              </w:rPr>
            </w:pPr>
            <w:r w:rsidRPr="00493E9B">
              <w:rPr>
                <w:rFonts w:ascii="Times New Roman" w:eastAsia="Times New Roman" w:hAnsi="Times New Roman" w:cs="Times New Roman"/>
                <w:sz w:val="24"/>
                <w:szCs w:val="24"/>
                <w:lang w:eastAsia="bg-BG"/>
              </w:rPr>
              <w:t>Показател за СГП и СРП</w:t>
            </w:r>
          </w:p>
        </w:tc>
        <w:tc>
          <w:tcPr>
            <w:tcW w:w="1024" w:type="dxa"/>
            <w:tcBorders>
              <w:top w:val="single" w:sz="4" w:space="0" w:color="auto"/>
              <w:left w:val="single" w:sz="4" w:space="0" w:color="auto"/>
              <w:bottom w:val="single" w:sz="4" w:space="0" w:color="auto"/>
              <w:right w:val="single" w:sz="4" w:space="0" w:color="auto"/>
            </w:tcBorders>
            <w:shd w:val="clear" w:color="auto" w:fill="B6DDE8"/>
            <w:vAlign w:val="center"/>
            <w:hideMark/>
          </w:tcPr>
          <w:p w:rsidR="00493E9B" w:rsidRPr="00493E9B" w:rsidRDefault="00493E9B" w:rsidP="00493E9B">
            <w:pPr>
              <w:tabs>
                <w:tab w:val="left" w:pos="826"/>
              </w:tabs>
              <w:autoSpaceDE w:val="0"/>
              <w:autoSpaceDN w:val="0"/>
              <w:adjustRightInd w:val="0"/>
              <w:spacing w:after="0" w:line="240" w:lineRule="auto"/>
              <w:jc w:val="center"/>
              <w:rPr>
                <w:rFonts w:ascii="Times New Roman" w:eastAsia="Times New Roman" w:hAnsi="Times New Roman" w:cs="Times New Roman"/>
                <w:sz w:val="24"/>
                <w:szCs w:val="24"/>
                <w:lang w:eastAsia="bg-BG"/>
              </w:rPr>
            </w:pPr>
            <w:r w:rsidRPr="00493E9B">
              <w:rPr>
                <w:rFonts w:ascii="Times New Roman" w:eastAsia="Times New Roman" w:hAnsi="Times New Roman" w:cs="Times New Roman"/>
                <w:sz w:val="24"/>
                <w:szCs w:val="24"/>
                <w:lang w:eastAsia="bg-BG"/>
              </w:rPr>
              <w:t>2016 г.</w:t>
            </w:r>
          </w:p>
        </w:tc>
        <w:tc>
          <w:tcPr>
            <w:tcW w:w="1024" w:type="dxa"/>
            <w:tcBorders>
              <w:top w:val="single" w:sz="4" w:space="0" w:color="auto"/>
              <w:left w:val="single" w:sz="4" w:space="0" w:color="auto"/>
              <w:bottom w:val="single" w:sz="4" w:space="0" w:color="auto"/>
              <w:right w:val="single" w:sz="4" w:space="0" w:color="auto"/>
            </w:tcBorders>
            <w:shd w:val="clear" w:color="auto" w:fill="B6DDE8"/>
            <w:vAlign w:val="center"/>
            <w:hideMark/>
          </w:tcPr>
          <w:p w:rsidR="00493E9B" w:rsidRPr="00493E9B" w:rsidRDefault="00493E9B" w:rsidP="00493E9B">
            <w:pPr>
              <w:tabs>
                <w:tab w:val="left" w:pos="826"/>
              </w:tabs>
              <w:autoSpaceDE w:val="0"/>
              <w:autoSpaceDN w:val="0"/>
              <w:adjustRightInd w:val="0"/>
              <w:spacing w:after="0" w:line="240" w:lineRule="auto"/>
              <w:jc w:val="center"/>
              <w:rPr>
                <w:rFonts w:ascii="Times New Roman" w:eastAsia="Times New Roman" w:hAnsi="Times New Roman" w:cs="Times New Roman"/>
                <w:b/>
                <w:sz w:val="24"/>
                <w:szCs w:val="24"/>
                <w:lang w:eastAsia="bg-BG"/>
              </w:rPr>
            </w:pPr>
            <w:r w:rsidRPr="00493E9B">
              <w:rPr>
                <w:rFonts w:ascii="Times New Roman" w:eastAsia="Times New Roman" w:hAnsi="Times New Roman" w:cs="Times New Roman"/>
                <w:b/>
                <w:sz w:val="24"/>
                <w:szCs w:val="24"/>
                <w:lang w:eastAsia="bg-BG"/>
              </w:rPr>
              <w:t>2017 г.</w:t>
            </w:r>
          </w:p>
        </w:tc>
        <w:tc>
          <w:tcPr>
            <w:tcW w:w="1024" w:type="dxa"/>
            <w:tcBorders>
              <w:top w:val="single" w:sz="4" w:space="0" w:color="auto"/>
              <w:left w:val="single" w:sz="4" w:space="0" w:color="auto"/>
              <w:bottom w:val="single" w:sz="4" w:space="0" w:color="auto"/>
              <w:right w:val="single" w:sz="4" w:space="0" w:color="auto"/>
            </w:tcBorders>
            <w:shd w:val="clear" w:color="auto" w:fill="B6DDE8"/>
          </w:tcPr>
          <w:p w:rsidR="00493E9B" w:rsidRPr="00493E9B" w:rsidRDefault="00493E9B" w:rsidP="00493E9B">
            <w:pPr>
              <w:tabs>
                <w:tab w:val="left" w:pos="826"/>
              </w:tabs>
              <w:autoSpaceDE w:val="0"/>
              <w:autoSpaceDN w:val="0"/>
              <w:adjustRightInd w:val="0"/>
              <w:spacing w:after="0" w:line="240" w:lineRule="auto"/>
              <w:rPr>
                <w:rFonts w:ascii="Times New Roman" w:eastAsia="Times New Roman" w:hAnsi="Times New Roman" w:cs="Times New Roman"/>
                <w:b/>
                <w:sz w:val="24"/>
                <w:szCs w:val="24"/>
                <w:lang w:eastAsia="bg-BG"/>
              </w:rPr>
            </w:pPr>
          </w:p>
          <w:p w:rsidR="00493E9B" w:rsidRPr="00493E9B" w:rsidRDefault="00493E9B" w:rsidP="00493E9B">
            <w:pPr>
              <w:tabs>
                <w:tab w:val="left" w:pos="826"/>
              </w:tabs>
              <w:autoSpaceDE w:val="0"/>
              <w:autoSpaceDN w:val="0"/>
              <w:adjustRightInd w:val="0"/>
              <w:spacing w:after="0" w:line="240" w:lineRule="auto"/>
              <w:jc w:val="center"/>
              <w:rPr>
                <w:rFonts w:ascii="Times New Roman" w:eastAsia="Times New Roman" w:hAnsi="Times New Roman" w:cs="Times New Roman"/>
                <w:b/>
                <w:sz w:val="24"/>
                <w:szCs w:val="24"/>
                <w:lang w:eastAsia="bg-BG"/>
              </w:rPr>
            </w:pPr>
            <w:r w:rsidRPr="00493E9B">
              <w:rPr>
                <w:rFonts w:ascii="Times New Roman" w:eastAsia="Times New Roman" w:hAnsi="Times New Roman" w:cs="Times New Roman"/>
                <w:b/>
                <w:sz w:val="24"/>
                <w:szCs w:val="24"/>
                <w:lang w:val="en-US" w:eastAsia="bg-BG"/>
              </w:rPr>
              <w:t xml:space="preserve">2018 </w:t>
            </w:r>
            <w:r w:rsidRPr="00493E9B">
              <w:rPr>
                <w:rFonts w:ascii="Times New Roman" w:eastAsia="Times New Roman" w:hAnsi="Times New Roman" w:cs="Times New Roman"/>
                <w:b/>
                <w:sz w:val="24"/>
                <w:szCs w:val="24"/>
                <w:lang w:eastAsia="bg-BG"/>
              </w:rPr>
              <w:t>г.</w:t>
            </w:r>
          </w:p>
        </w:tc>
      </w:tr>
      <w:tr w:rsidR="00493E9B" w:rsidRPr="00493E9B" w:rsidTr="00E54337">
        <w:trPr>
          <w:trHeight w:val="346"/>
        </w:trPr>
        <w:tc>
          <w:tcPr>
            <w:tcW w:w="5920" w:type="dxa"/>
            <w:tcBorders>
              <w:top w:val="single" w:sz="4" w:space="0" w:color="auto"/>
              <w:left w:val="single" w:sz="4" w:space="0" w:color="auto"/>
              <w:bottom w:val="single" w:sz="4" w:space="0" w:color="auto"/>
              <w:right w:val="single" w:sz="4" w:space="0" w:color="auto"/>
            </w:tcBorders>
            <w:hideMark/>
          </w:tcPr>
          <w:p w:rsidR="00493E9B" w:rsidRPr="00493E9B" w:rsidRDefault="00493E9B" w:rsidP="00493E9B">
            <w:pPr>
              <w:tabs>
                <w:tab w:val="left" w:pos="826"/>
              </w:tabs>
              <w:autoSpaceDE w:val="0"/>
              <w:autoSpaceDN w:val="0"/>
              <w:adjustRightInd w:val="0"/>
              <w:spacing w:after="0" w:line="240" w:lineRule="auto"/>
              <w:jc w:val="both"/>
              <w:rPr>
                <w:rFonts w:ascii="Times New Roman" w:eastAsia="Times New Roman" w:hAnsi="Times New Roman" w:cs="Times New Roman"/>
                <w:lang w:eastAsia="bg-BG"/>
              </w:rPr>
            </w:pPr>
            <w:r w:rsidRPr="00493E9B">
              <w:rPr>
                <w:rFonts w:ascii="Times New Roman" w:eastAsia="Times New Roman" w:hAnsi="Times New Roman" w:cs="Times New Roman"/>
                <w:lang w:eastAsia="bg-BG"/>
              </w:rPr>
              <w:t>Наблюдавани преписки</w:t>
            </w:r>
          </w:p>
        </w:tc>
        <w:tc>
          <w:tcPr>
            <w:tcW w:w="1024" w:type="dxa"/>
            <w:tcBorders>
              <w:top w:val="single" w:sz="4" w:space="0" w:color="auto"/>
              <w:left w:val="single" w:sz="4" w:space="0" w:color="auto"/>
              <w:bottom w:val="single" w:sz="4" w:space="0" w:color="auto"/>
              <w:right w:val="single" w:sz="4" w:space="0" w:color="auto"/>
            </w:tcBorders>
            <w:vAlign w:val="center"/>
            <w:hideMark/>
          </w:tcPr>
          <w:p w:rsidR="00493E9B" w:rsidRPr="00493E9B" w:rsidRDefault="00493E9B" w:rsidP="00493E9B">
            <w:pPr>
              <w:tabs>
                <w:tab w:val="left" w:pos="826"/>
              </w:tabs>
              <w:autoSpaceDE w:val="0"/>
              <w:autoSpaceDN w:val="0"/>
              <w:adjustRightInd w:val="0"/>
              <w:spacing w:after="0" w:line="240" w:lineRule="auto"/>
              <w:jc w:val="center"/>
              <w:rPr>
                <w:rFonts w:ascii="Times New Roman" w:eastAsia="Times New Roman" w:hAnsi="Times New Roman" w:cs="Times New Roman"/>
                <w:sz w:val="20"/>
                <w:szCs w:val="20"/>
                <w:lang w:eastAsia="bg-BG"/>
              </w:rPr>
            </w:pPr>
            <w:r w:rsidRPr="00493E9B">
              <w:rPr>
                <w:rFonts w:ascii="Times New Roman" w:eastAsia="Times New Roman" w:hAnsi="Times New Roman" w:cs="Times New Roman"/>
                <w:sz w:val="20"/>
                <w:szCs w:val="20"/>
                <w:lang w:eastAsia="bg-BG"/>
              </w:rPr>
              <w:t>58000</w:t>
            </w:r>
          </w:p>
        </w:tc>
        <w:tc>
          <w:tcPr>
            <w:tcW w:w="1024" w:type="dxa"/>
            <w:tcBorders>
              <w:top w:val="single" w:sz="4" w:space="0" w:color="auto"/>
              <w:left w:val="single" w:sz="4" w:space="0" w:color="auto"/>
              <w:bottom w:val="single" w:sz="4" w:space="0" w:color="auto"/>
              <w:right w:val="single" w:sz="4" w:space="0" w:color="auto"/>
            </w:tcBorders>
            <w:shd w:val="clear" w:color="auto" w:fill="B6DDE8"/>
            <w:vAlign w:val="center"/>
            <w:hideMark/>
          </w:tcPr>
          <w:p w:rsidR="00493E9B" w:rsidRPr="00493E9B" w:rsidRDefault="00493E9B" w:rsidP="00493E9B">
            <w:pPr>
              <w:tabs>
                <w:tab w:val="left" w:pos="826"/>
              </w:tabs>
              <w:autoSpaceDE w:val="0"/>
              <w:autoSpaceDN w:val="0"/>
              <w:adjustRightInd w:val="0"/>
              <w:spacing w:after="0" w:line="240" w:lineRule="auto"/>
              <w:jc w:val="center"/>
              <w:rPr>
                <w:rFonts w:ascii="Times New Roman" w:eastAsia="Times New Roman" w:hAnsi="Times New Roman" w:cs="Times New Roman"/>
                <w:b/>
                <w:sz w:val="20"/>
                <w:szCs w:val="20"/>
                <w:lang w:eastAsia="bg-BG"/>
              </w:rPr>
            </w:pPr>
            <w:r w:rsidRPr="00493E9B">
              <w:rPr>
                <w:rFonts w:ascii="Times New Roman" w:eastAsia="Times New Roman" w:hAnsi="Times New Roman" w:cs="Times New Roman"/>
                <w:b/>
                <w:sz w:val="20"/>
                <w:szCs w:val="20"/>
                <w:lang w:eastAsia="bg-BG"/>
              </w:rPr>
              <w:t>51083</w:t>
            </w:r>
          </w:p>
        </w:tc>
        <w:tc>
          <w:tcPr>
            <w:tcW w:w="1024" w:type="dxa"/>
            <w:tcBorders>
              <w:top w:val="single" w:sz="4" w:space="0" w:color="auto"/>
              <w:left w:val="single" w:sz="4" w:space="0" w:color="auto"/>
              <w:bottom w:val="single" w:sz="4" w:space="0" w:color="auto"/>
              <w:right w:val="single" w:sz="4" w:space="0" w:color="auto"/>
            </w:tcBorders>
            <w:shd w:val="clear" w:color="auto" w:fill="B6DDE8"/>
          </w:tcPr>
          <w:p w:rsidR="00493E9B" w:rsidRPr="00493E9B" w:rsidRDefault="00493E9B" w:rsidP="00493E9B">
            <w:pPr>
              <w:tabs>
                <w:tab w:val="left" w:pos="826"/>
              </w:tabs>
              <w:autoSpaceDE w:val="0"/>
              <w:autoSpaceDN w:val="0"/>
              <w:adjustRightInd w:val="0"/>
              <w:spacing w:after="0" w:line="240" w:lineRule="auto"/>
              <w:jc w:val="center"/>
              <w:rPr>
                <w:rFonts w:ascii="Times New Roman" w:eastAsia="Times New Roman" w:hAnsi="Times New Roman" w:cs="Times New Roman"/>
                <w:b/>
                <w:sz w:val="20"/>
                <w:szCs w:val="20"/>
                <w:lang w:eastAsia="bg-BG"/>
              </w:rPr>
            </w:pPr>
            <w:r w:rsidRPr="00493E9B">
              <w:rPr>
                <w:rFonts w:ascii="Times New Roman" w:eastAsia="Times New Roman" w:hAnsi="Times New Roman" w:cs="Times New Roman"/>
                <w:b/>
                <w:sz w:val="20"/>
                <w:szCs w:val="20"/>
                <w:lang w:eastAsia="bg-BG"/>
              </w:rPr>
              <w:t>49839</w:t>
            </w:r>
          </w:p>
        </w:tc>
      </w:tr>
      <w:tr w:rsidR="00493E9B" w:rsidRPr="00493E9B" w:rsidTr="00E54337">
        <w:tc>
          <w:tcPr>
            <w:tcW w:w="5920" w:type="dxa"/>
            <w:tcBorders>
              <w:top w:val="single" w:sz="4" w:space="0" w:color="auto"/>
              <w:left w:val="single" w:sz="4" w:space="0" w:color="auto"/>
              <w:bottom w:val="single" w:sz="4" w:space="0" w:color="auto"/>
              <w:right w:val="single" w:sz="4" w:space="0" w:color="auto"/>
            </w:tcBorders>
            <w:hideMark/>
          </w:tcPr>
          <w:p w:rsidR="00493E9B" w:rsidRPr="00493E9B" w:rsidRDefault="00493E9B" w:rsidP="00493E9B">
            <w:pPr>
              <w:tabs>
                <w:tab w:val="left" w:pos="826"/>
              </w:tabs>
              <w:autoSpaceDE w:val="0"/>
              <w:autoSpaceDN w:val="0"/>
              <w:adjustRightInd w:val="0"/>
              <w:spacing w:after="0" w:line="240" w:lineRule="auto"/>
              <w:jc w:val="both"/>
              <w:rPr>
                <w:rFonts w:ascii="Times New Roman" w:eastAsia="Times New Roman" w:hAnsi="Times New Roman" w:cs="Times New Roman"/>
                <w:lang w:eastAsia="bg-BG"/>
              </w:rPr>
            </w:pPr>
            <w:r w:rsidRPr="00493E9B">
              <w:rPr>
                <w:rFonts w:ascii="Times New Roman" w:eastAsia="Times New Roman" w:hAnsi="Times New Roman" w:cs="Times New Roman"/>
                <w:lang w:eastAsia="bg-BG"/>
              </w:rPr>
              <w:t>Новообразувани преписки</w:t>
            </w:r>
          </w:p>
        </w:tc>
        <w:tc>
          <w:tcPr>
            <w:tcW w:w="1024" w:type="dxa"/>
            <w:tcBorders>
              <w:top w:val="single" w:sz="4" w:space="0" w:color="auto"/>
              <w:left w:val="single" w:sz="4" w:space="0" w:color="auto"/>
              <w:bottom w:val="single" w:sz="4" w:space="0" w:color="auto"/>
              <w:right w:val="single" w:sz="4" w:space="0" w:color="auto"/>
            </w:tcBorders>
            <w:vAlign w:val="center"/>
            <w:hideMark/>
          </w:tcPr>
          <w:p w:rsidR="00493E9B" w:rsidRPr="00493E9B" w:rsidRDefault="00493E9B" w:rsidP="00493E9B">
            <w:pPr>
              <w:tabs>
                <w:tab w:val="left" w:pos="826"/>
              </w:tabs>
              <w:autoSpaceDE w:val="0"/>
              <w:autoSpaceDN w:val="0"/>
              <w:adjustRightInd w:val="0"/>
              <w:spacing w:after="0" w:line="240" w:lineRule="auto"/>
              <w:jc w:val="center"/>
              <w:rPr>
                <w:rFonts w:ascii="Times New Roman" w:eastAsia="Times New Roman" w:hAnsi="Times New Roman" w:cs="Times New Roman"/>
                <w:sz w:val="20"/>
                <w:szCs w:val="20"/>
                <w:lang w:eastAsia="bg-BG"/>
              </w:rPr>
            </w:pPr>
            <w:r w:rsidRPr="00493E9B">
              <w:rPr>
                <w:rFonts w:ascii="Times New Roman" w:eastAsia="Times New Roman" w:hAnsi="Times New Roman" w:cs="Times New Roman"/>
                <w:sz w:val="20"/>
                <w:szCs w:val="20"/>
                <w:lang w:eastAsia="bg-BG"/>
              </w:rPr>
              <w:t>47588</w:t>
            </w:r>
          </w:p>
        </w:tc>
        <w:tc>
          <w:tcPr>
            <w:tcW w:w="1024" w:type="dxa"/>
            <w:tcBorders>
              <w:top w:val="single" w:sz="4" w:space="0" w:color="auto"/>
              <w:left w:val="single" w:sz="4" w:space="0" w:color="auto"/>
              <w:bottom w:val="single" w:sz="4" w:space="0" w:color="auto"/>
              <w:right w:val="single" w:sz="4" w:space="0" w:color="auto"/>
            </w:tcBorders>
            <w:shd w:val="clear" w:color="auto" w:fill="B6DDE8"/>
            <w:vAlign w:val="center"/>
            <w:hideMark/>
          </w:tcPr>
          <w:p w:rsidR="00493E9B" w:rsidRPr="00493E9B" w:rsidRDefault="00493E9B" w:rsidP="00493E9B">
            <w:pPr>
              <w:tabs>
                <w:tab w:val="left" w:pos="826"/>
              </w:tabs>
              <w:autoSpaceDE w:val="0"/>
              <w:autoSpaceDN w:val="0"/>
              <w:adjustRightInd w:val="0"/>
              <w:spacing w:after="0" w:line="240" w:lineRule="auto"/>
              <w:jc w:val="center"/>
              <w:rPr>
                <w:rFonts w:ascii="Times New Roman" w:eastAsia="Times New Roman" w:hAnsi="Times New Roman" w:cs="Times New Roman"/>
                <w:b/>
                <w:sz w:val="20"/>
                <w:szCs w:val="20"/>
                <w:lang w:eastAsia="bg-BG"/>
              </w:rPr>
            </w:pPr>
            <w:r w:rsidRPr="00493E9B">
              <w:rPr>
                <w:rFonts w:ascii="Times New Roman" w:eastAsia="Times New Roman" w:hAnsi="Times New Roman" w:cs="Times New Roman"/>
                <w:b/>
                <w:sz w:val="20"/>
                <w:szCs w:val="20"/>
                <w:lang w:eastAsia="bg-BG"/>
              </w:rPr>
              <w:t>46823</w:t>
            </w:r>
          </w:p>
        </w:tc>
        <w:tc>
          <w:tcPr>
            <w:tcW w:w="1024" w:type="dxa"/>
            <w:tcBorders>
              <w:top w:val="single" w:sz="4" w:space="0" w:color="auto"/>
              <w:left w:val="single" w:sz="4" w:space="0" w:color="auto"/>
              <w:bottom w:val="single" w:sz="4" w:space="0" w:color="auto"/>
              <w:right w:val="single" w:sz="4" w:space="0" w:color="auto"/>
            </w:tcBorders>
            <w:shd w:val="clear" w:color="auto" w:fill="B6DDE8"/>
          </w:tcPr>
          <w:p w:rsidR="00493E9B" w:rsidRPr="00493E9B" w:rsidRDefault="00493E9B" w:rsidP="00493E9B">
            <w:pPr>
              <w:tabs>
                <w:tab w:val="left" w:pos="826"/>
              </w:tabs>
              <w:autoSpaceDE w:val="0"/>
              <w:autoSpaceDN w:val="0"/>
              <w:adjustRightInd w:val="0"/>
              <w:spacing w:after="0" w:line="240" w:lineRule="auto"/>
              <w:jc w:val="center"/>
              <w:rPr>
                <w:rFonts w:ascii="Times New Roman" w:eastAsia="Times New Roman" w:hAnsi="Times New Roman" w:cs="Times New Roman"/>
                <w:b/>
                <w:sz w:val="20"/>
                <w:szCs w:val="20"/>
                <w:lang w:eastAsia="bg-BG"/>
              </w:rPr>
            </w:pPr>
            <w:r w:rsidRPr="00493E9B">
              <w:rPr>
                <w:rFonts w:ascii="Times New Roman" w:eastAsia="Times New Roman" w:hAnsi="Times New Roman" w:cs="Times New Roman"/>
                <w:b/>
                <w:sz w:val="20"/>
                <w:szCs w:val="20"/>
                <w:lang w:eastAsia="bg-BG"/>
              </w:rPr>
              <w:t>44933</w:t>
            </w:r>
          </w:p>
        </w:tc>
      </w:tr>
      <w:tr w:rsidR="00493E9B" w:rsidRPr="00493E9B" w:rsidTr="00E54337">
        <w:tc>
          <w:tcPr>
            <w:tcW w:w="5920" w:type="dxa"/>
            <w:tcBorders>
              <w:top w:val="single" w:sz="4" w:space="0" w:color="auto"/>
              <w:left w:val="single" w:sz="4" w:space="0" w:color="auto"/>
              <w:bottom w:val="single" w:sz="4" w:space="0" w:color="auto"/>
              <w:right w:val="single" w:sz="4" w:space="0" w:color="auto"/>
            </w:tcBorders>
            <w:hideMark/>
          </w:tcPr>
          <w:p w:rsidR="00493E9B" w:rsidRPr="00493E9B" w:rsidRDefault="00493E9B" w:rsidP="00493E9B">
            <w:pPr>
              <w:tabs>
                <w:tab w:val="left" w:pos="826"/>
              </w:tabs>
              <w:autoSpaceDE w:val="0"/>
              <w:autoSpaceDN w:val="0"/>
              <w:adjustRightInd w:val="0"/>
              <w:spacing w:after="0" w:line="240" w:lineRule="auto"/>
              <w:jc w:val="both"/>
              <w:rPr>
                <w:rFonts w:ascii="Times New Roman" w:eastAsia="Times New Roman" w:hAnsi="Times New Roman" w:cs="Times New Roman"/>
                <w:lang w:eastAsia="bg-BG"/>
              </w:rPr>
            </w:pPr>
            <w:r w:rsidRPr="00493E9B">
              <w:rPr>
                <w:rFonts w:ascii="Times New Roman" w:eastAsia="Times New Roman" w:hAnsi="Times New Roman" w:cs="Times New Roman"/>
                <w:lang w:eastAsia="bg-BG"/>
              </w:rPr>
              <w:t>Решени преписки</w:t>
            </w:r>
          </w:p>
        </w:tc>
        <w:tc>
          <w:tcPr>
            <w:tcW w:w="1024" w:type="dxa"/>
            <w:tcBorders>
              <w:top w:val="single" w:sz="4" w:space="0" w:color="auto"/>
              <w:left w:val="single" w:sz="4" w:space="0" w:color="auto"/>
              <w:bottom w:val="single" w:sz="4" w:space="0" w:color="auto"/>
              <w:right w:val="single" w:sz="4" w:space="0" w:color="auto"/>
            </w:tcBorders>
            <w:vAlign w:val="center"/>
            <w:hideMark/>
          </w:tcPr>
          <w:p w:rsidR="00493E9B" w:rsidRPr="00493E9B" w:rsidRDefault="00493E9B" w:rsidP="00493E9B">
            <w:pPr>
              <w:tabs>
                <w:tab w:val="left" w:pos="826"/>
              </w:tabs>
              <w:autoSpaceDE w:val="0"/>
              <w:autoSpaceDN w:val="0"/>
              <w:adjustRightInd w:val="0"/>
              <w:spacing w:after="0" w:line="240" w:lineRule="auto"/>
              <w:jc w:val="center"/>
              <w:rPr>
                <w:rFonts w:ascii="Times New Roman" w:eastAsia="Times New Roman" w:hAnsi="Times New Roman" w:cs="Times New Roman"/>
                <w:sz w:val="20"/>
                <w:szCs w:val="20"/>
                <w:lang w:eastAsia="bg-BG"/>
              </w:rPr>
            </w:pPr>
            <w:r w:rsidRPr="00493E9B">
              <w:rPr>
                <w:rFonts w:ascii="Times New Roman" w:eastAsia="Times New Roman" w:hAnsi="Times New Roman" w:cs="Times New Roman"/>
                <w:sz w:val="20"/>
                <w:szCs w:val="20"/>
                <w:lang w:eastAsia="bg-BG"/>
              </w:rPr>
              <w:t>55286</w:t>
            </w:r>
          </w:p>
        </w:tc>
        <w:tc>
          <w:tcPr>
            <w:tcW w:w="1024" w:type="dxa"/>
            <w:tcBorders>
              <w:top w:val="single" w:sz="4" w:space="0" w:color="auto"/>
              <w:left w:val="single" w:sz="4" w:space="0" w:color="auto"/>
              <w:bottom w:val="single" w:sz="4" w:space="0" w:color="auto"/>
              <w:right w:val="single" w:sz="4" w:space="0" w:color="auto"/>
            </w:tcBorders>
            <w:shd w:val="clear" w:color="auto" w:fill="B6DDE8"/>
            <w:vAlign w:val="center"/>
            <w:hideMark/>
          </w:tcPr>
          <w:p w:rsidR="00493E9B" w:rsidRPr="00493E9B" w:rsidRDefault="00493E9B" w:rsidP="00493E9B">
            <w:pPr>
              <w:tabs>
                <w:tab w:val="left" w:pos="826"/>
              </w:tabs>
              <w:autoSpaceDE w:val="0"/>
              <w:autoSpaceDN w:val="0"/>
              <w:adjustRightInd w:val="0"/>
              <w:spacing w:after="0" w:line="240" w:lineRule="auto"/>
              <w:jc w:val="center"/>
              <w:rPr>
                <w:rFonts w:ascii="Times New Roman" w:eastAsia="Times New Roman" w:hAnsi="Times New Roman" w:cs="Times New Roman"/>
                <w:b/>
                <w:sz w:val="20"/>
                <w:szCs w:val="20"/>
                <w:lang w:eastAsia="bg-BG"/>
              </w:rPr>
            </w:pPr>
            <w:r w:rsidRPr="00493E9B">
              <w:rPr>
                <w:rFonts w:ascii="Times New Roman" w:eastAsia="Times New Roman" w:hAnsi="Times New Roman" w:cs="Times New Roman"/>
                <w:b/>
                <w:sz w:val="20"/>
                <w:szCs w:val="20"/>
                <w:lang w:eastAsia="bg-BG"/>
              </w:rPr>
              <w:t>48764</w:t>
            </w:r>
          </w:p>
        </w:tc>
        <w:tc>
          <w:tcPr>
            <w:tcW w:w="1024" w:type="dxa"/>
            <w:tcBorders>
              <w:top w:val="single" w:sz="4" w:space="0" w:color="auto"/>
              <w:left w:val="single" w:sz="4" w:space="0" w:color="auto"/>
              <w:bottom w:val="single" w:sz="4" w:space="0" w:color="auto"/>
              <w:right w:val="single" w:sz="4" w:space="0" w:color="auto"/>
            </w:tcBorders>
            <w:shd w:val="clear" w:color="auto" w:fill="B6DDE8"/>
          </w:tcPr>
          <w:p w:rsidR="00493E9B" w:rsidRPr="00493E9B" w:rsidRDefault="00493E9B" w:rsidP="00493E9B">
            <w:pPr>
              <w:tabs>
                <w:tab w:val="left" w:pos="826"/>
              </w:tabs>
              <w:autoSpaceDE w:val="0"/>
              <w:autoSpaceDN w:val="0"/>
              <w:adjustRightInd w:val="0"/>
              <w:spacing w:after="0" w:line="240" w:lineRule="auto"/>
              <w:jc w:val="center"/>
              <w:rPr>
                <w:rFonts w:ascii="Times New Roman" w:eastAsia="Times New Roman" w:hAnsi="Times New Roman" w:cs="Times New Roman"/>
                <w:b/>
                <w:sz w:val="20"/>
                <w:szCs w:val="20"/>
                <w:lang w:eastAsia="bg-BG"/>
              </w:rPr>
            </w:pPr>
            <w:r w:rsidRPr="00493E9B">
              <w:rPr>
                <w:rFonts w:ascii="Times New Roman" w:eastAsia="Times New Roman" w:hAnsi="Times New Roman" w:cs="Times New Roman"/>
                <w:b/>
                <w:sz w:val="20"/>
                <w:szCs w:val="20"/>
                <w:lang w:eastAsia="bg-BG"/>
              </w:rPr>
              <w:t>48052</w:t>
            </w:r>
          </w:p>
        </w:tc>
      </w:tr>
      <w:tr w:rsidR="00493E9B" w:rsidRPr="00493E9B" w:rsidTr="00E54337">
        <w:tc>
          <w:tcPr>
            <w:tcW w:w="5920" w:type="dxa"/>
            <w:tcBorders>
              <w:top w:val="single" w:sz="4" w:space="0" w:color="auto"/>
              <w:left w:val="single" w:sz="4" w:space="0" w:color="auto"/>
              <w:bottom w:val="single" w:sz="4" w:space="0" w:color="auto"/>
              <w:right w:val="single" w:sz="4" w:space="0" w:color="auto"/>
            </w:tcBorders>
            <w:hideMark/>
          </w:tcPr>
          <w:p w:rsidR="00493E9B" w:rsidRPr="00493E9B" w:rsidRDefault="00493E9B" w:rsidP="00493E9B">
            <w:pPr>
              <w:tabs>
                <w:tab w:val="left" w:pos="826"/>
              </w:tabs>
              <w:autoSpaceDE w:val="0"/>
              <w:autoSpaceDN w:val="0"/>
              <w:adjustRightInd w:val="0"/>
              <w:spacing w:after="0" w:line="240" w:lineRule="auto"/>
              <w:jc w:val="both"/>
              <w:rPr>
                <w:rFonts w:ascii="Times New Roman" w:eastAsia="Times New Roman" w:hAnsi="Times New Roman" w:cs="Times New Roman"/>
                <w:lang w:eastAsia="bg-BG"/>
              </w:rPr>
            </w:pPr>
            <w:r w:rsidRPr="00493E9B">
              <w:rPr>
                <w:rFonts w:ascii="Times New Roman" w:eastAsia="Times New Roman" w:hAnsi="Times New Roman" w:cs="Times New Roman"/>
                <w:lang w:eastAsia="bg-BG"/>
              </w:rPr>
              <w:t>Нерешени преписки</w:t>
            </w:r>
          </w:p>
        </w:tc>
        <w:tc>
          <w:tcPr>
            <w:tcW w:w="1024" w:type="dxa"/>
            <w:tcBorders>
              <w:top w:val="single" w:sz="4" w:space="0" w:color="auto"/>
              <w:left w:val="single" w:sz="4" w:space="0" w:color="auto"/>
              <w:bottom w:val="single" w:sz="4" w:space="0" w:color="auto"/>
              <w:right w:val="single" w:sz="4" w:space="0" w:color="auto"/>
            </w:tcBorders>
            <w:vAlign w:val="center"/>
            <w:hideMark/>
          </w:tcPr>
          <w:p w:rsidR="00493E9B" w:rsidRPr="00493E9B" w:rsidRDefault="00493E9B" w:rsidP="00493E9B">
            <w:pPr>
              <w:tabs>
                <w:tab w:val="left" w:pos="826"/>
              </w:tabs>
              <w:autoSpaceDE w:val="0"/>
              <w:autoSpaceDN w:val="0"/>
              <w:adjustRightInd w:val="0"/>
              <w:spacing w:after="0" w:line="240" w:lineRule="auto"/>
              <w:jc w:val="center"/>
              <w:rPr>
                <w:rFonts w:ascii="Times New Roman" w:eastAsia="Times New Roman" w:hAnsi="Times New Roman" w:cs="Times New Roman"/>
                <w:sz w:val="20"/>
                <w:szCs w:val="20"/>
                <w:lang w:eastAsia="bg-BG"/>
              </w:rPr>
            </w:pPr>
            <w:r w:rsidRPr="00493E9B">
              <w:rPr>
                <w:rFonts w:ascii="Times New Roman" w:eastAsia="Times New Roman" w:hAnsi="Times New Roman" w:cs="Times New Roman"/>
                <w:sz w:val="20"/>
                <w:szCs w:val="20"/>
                <w:lang w:eastAsia="bg-BG"/>
              </w:rPr>
              <w:t>2714</w:t>
            </w:r>
          </w:p>
        </w:tc>
        <w:tc>
          <w:tcPr>
            <w:tcW w:w="1024" w:type="dxa"/>
            <w:tcBorders>
              <w:top w:val="single" w:sz="4" w:space="0" w:color="auto"/>
              <w:left w:val="single" w:sz="4" w:space="0" w:color="auto"/>
              <w:bottom w:val="single" w:sz="4" w:space="0" w:color="auto"/>
              <w:right w:val="single" w:sz="4" w:space="0" w:color="auto"/>
            </w:tcBorders>
            <w:shd w:val="clear" w:color="auto" w:fill="B6DDE8"/>
            <w:vAlign w:val="center"/>
            <w:hideMark/>
          </w:tcPr>
          <w:p w:rsidR="00493E9B" w:rsidRPr="00493E9B" w:rsidRDefault="00493E9B" w:rsidP="00493E9B">
            <w:pPr>
              <w:tabs>
                <w:tab w:val="left" w:pos="826"/>
              </w:tabs>
              <w:autoSpaceDE w:val="0"/>
              <w:autoSpaceDN w:val="0"/>
              <w:adjustRightInd w:val="0"/>
              <w:spacing w:after="0" w:line="240" w:lineRule="auto"/>
              <w:jc w:val="center"/>
              <w:rPr>
                <w:rFonts w:ascii="Times New Roman" w:eastAsia="Times New Roman" w:hAnsi="Times New Roman" w:cs="Times New Roman"/>
                <w:b/>
                <w:sz w:val="20"/>
                <w:szCs w:val="20"/>
                <w:lang w:eastAsia="bg-BG"/>
              </w:rPr>
            </w:pPr>
            <w:r w:rsidRPr="00493E9B">
              <w:rPr>
                <w:rFonts w:ascii="Times New Roman" w:eastAsia="Times New Roman" w:hAnsi="Times New Roman" w:cs="Times New Roman"/>
                <w:b/>
                <w:sz w:val="20"/>
                <w:szCs w:val="20"/>
                <w:lang w:eastAsia="bg-BG"/>
              </w:rPr>
              <w:t>2319</w:t>
            </w:r>
          </w:p>
        </w:tc>
        <w:tc>
          <w:tcPr>
            <w:tcW w:w="1024" w:type="dxa"/>
            <w:tcBorders>
              <w:top w:val="single" w:sz="4" w:space="0" w:color="auto"/>
              <w:left w:val="single" w:sz="4" w:space="0" w:color="auto"/>
              <w:bottom w:val="single" w:sz="4" w:space="0" w:color="auto"/>
              <w:right w:val="single" w:sz="4" w:space="0" w:color="auto"/>
            </w:tcBorders>
            <w:shd w:val="clear" w:color="auto" w:fill="B6DDE8"/>
          </w:tcPr>
          <w:p w:rsidR="00493E9B" w:rsidRPr="00493E9B" w:rsidRDefault="00493E9B" w:rsidP="00493E9B">
            <w:pPr>
              <w:tabs>
                <w:tab w:val="left" w:pos="826"/>
              </w:tabs>
              <w:autoSpaceDE w:val="0"/>
              <w:autoSpaceDN w:val="0"/>
              <w:adjustRightInd w:val="0"/>
              <w:spacing w:after="0" w:line="240" w:lineRule="auto"/>
              <w:jc w:val="center"/>
              <w:rPr>
                <w:rFonts w:ascii="Times New Roman" w:eastAsia="Times New Roman" w:hAnsi="Times New Roman" w:cs="Times New Roman"/>
                <w:b/>
                <w:sz w:val="20"/>
                <w:szCs w:val="20"/>
                <w:lang w:eastAsia="bg-BG"/>
              </w:rPr>
            </w:pPr>
            <w:r w:rsidRPr="00493E9B">
              <w:rPr>
                <w:rFonts w:ascii="Times New Roman" w:eastAsia="Times New Roman" w:hAnsi="Times New Roman" w:cs="Times New Roman"/>
                <w:b/>
                <w:sz w:val="20"/>
                <w:szCs w:val="20"/>
                <w:lang w:eastAsia="bg-BG"/>
              </w:rPr>
              <w:t>1787</w:t>
            </w:r>
          </w:p>
        </w:tc>
      </w:tr>
      <w:tr w:rsidR="00493E9B" w:rsidRPr="00493E9B" w:rsidTr="00E54337">
        <w:tc>
          <w:tcPr>
            <w:tcW w:w="5920" w:type="dxa"/>
            <w:tcBorders>
              <w:top w:val="single" w:sz="4" w:space="0" w:color="auto"/>
              <w:left w:val="single" w:sz="4" w:space="0" w:color="auto"/>
              <w:bottom w:val="single" w:sz="4" w:space="0" w:color="auto"/>
              <w:right w:val="single" w:sz="4" w:space="0" w:color="auto"/>
            </w:tcBorders>
            <w:hideMark/>
          </w:tcPr>
          <w:p w:rsidR="00493E9B" w:rsidRPr="00493E9B" w:rsidRDefault="00493E9B" w:rsidP="00493E9B">
            <w:pPr>
              <w:tabs>
                <w:tab w:val="left" w:pos="826"/>
              </w:tabs>
              <w:autoSpaceDE w:val="0"/>
              <w:autoSpaceDN w:val="0"/>
              <w:adjustRightInd w:val="0"/>
              <w:spacing w:after="0" w:line="240" w:lineRule="auto"/>
              <w:jc w:val="both"/>
              <w:rPr>
                <w:rFonts w:ascii="Times New Roman" w:eastAsia="Times New Roman" w:hAnsi="Times New Roman" w:cs="Times New Roman"/>
                <w:i/>
                <w:lang w:eastAsia="bg-BG"/>
              </w:rPr>
            </w:pPr>
            <w:r w:rsidRPr="00493E9B">
              <w:rPr>
                <w:rFonts w:ascii="Times New Roman" w:eastAsia="Times New Roman" w:hAnsi="Times New Roman" w:cs="Times New Roman"/>
                <w:i/>
                <w:lang w:eastAsia="bg-BG"/>
              </w:rPr>
              <w:t>Съотношение на общо решени към наблюдавани преписки</w:t>
            </w:r>
          </w:p>
        </w:tc>
        <w:tc>
          <w:tcPr>
            <w:tcW w:w="1024" w:type="dxa"/>
            <w:tcBorders>
              <w:top w:val="single" w:sz="4" w:space="0" w:color="auto"/>
              <w:left w:val="single" w:sz="4" w:space="0" w:color="auto"/>
              <w:bottom w:val="single" w:sz="4" w:space="0" w:color="auto"/>
              <w:right w:val="single" w:sz="4" w:space="0" w:color="auto"/>
            </w:tcBorders>
            <w:vAlign w:val="center"/>
            <w:hideMark/>
          </w:tcPr>
          <w:p w:rsidR="00493E9B" w:rsidRPr="00493E9B" w:rsidRDefault="00493E9B" w:rsidP="00493E9B">
            <w:pPr>
              <w:tabs>
                <w:tab w:val="left" w:pos="826"/>
              </w:tabs>
              <w:autoSpaceDE w:val="0"/>
              <w:autoSpaceDN w:val="0"/>
              <w:adjustRightInd w:val="0"/>
              <w:spacing w:after="0" w:line="240" w:lineRule="auto"/>
              <w:jc w:val="center"/>
              <w:rPr>
                <w:rFonts w:ascii="Times New Roman" w:eastAsia="Times New Roman" w:hAnsi="Times New Roman" w:cs="Times New Roman"/>
                <w:i/>
                <w:sz w:val="20"/>
                <w:szCs w:val="20"/>
                <w:lang w:eastAsia="bg-BG"/>
              </w:rPr>
            </w:pPr>
            <w:r w:rsidRPr="00493E9B">
              <w:rPr>
                <w:rFonts w:ascii="Times New Roman" w:eastAsia="Times New Roman" w:hAnsi="Times New Roman" w:cs="Times New Roman"/>
                <w:i/>
                <w:sz w:val="20"/>
                <w:szCs w:val="20"/>
                <w:lang w:eastAsia="bg-BG"/>
              </w:rPr>
              <w:t>95,32%</w:t>
            </w:r>
          </w:p>
        </w:tc>
        <w:tc>
          <w:tcPr>
            <w:tcW w:w="1024" w:type="dxa"/>
            <w:tcBorders>
              <w:top w:val="single" w:sz="4" w:space="0" w:color="auto"/>
              <w:left w:val="single" w:sz="4" w:space="0" w:color="auto"/>
              <w:bottom w:val="single" w:sz="4" w:space="0" w:color="auto"/>
              <w:right w:val="single" w:sz="4" w:space="0" w:color="auto"/>
            </w:tcBorders>
            <w:shd w:val="clear" w:color="auto" w:fill="B6DDE8"/>
            <w:hideMark/>
          </w:tcPr>
          <w:p w:rsidR="00493E9B" w:rsidRPr="00493E9B" w:rsidRDefault="00493E9B" w:rsidP="00493E9B">
            <w:pPr>
              <w:tabs>
                <w:tab w:val="left" w:pos="826"/>
              </w:tabs>
              <w:autoSpaceDE w:val="0"/>
              <w:autoSpaceDN w:val="0"/>
              <w:adjustRightInd w:val="0"/>
              <w:spacing w:after="0" w:line="240" w:lineRule="auto"/>
              <w:jc w:val="center"/>
              <w:rPr>
                <w:rFonts w:ascii="Times New Roman" w:eastAsia="Times New Roman" w:hAnsi="Times New Roman" w:cs="Times New Roman"/>
                <w:i/>
                <w:sz w:val="20"/>
                <w:szCs w:val="20"/>
                <w:lang w:eastAsia="bg-BG"/>
              </w:rPr>
            </w:pPr>
            <w:r w:rsidRPr="00493E9B">
              <w:rPr>
                <w:rFonts w:ascii="Times New Roman" w:eastAsia="Times New Roman" w:hAnsi="Times New Roman" w:cs="Times New Roman"/>
                <w:i/>
                <w:sz w:val="20"/>
                <w:szCs w:val="20"/>
                <w:lang w:eastAsia="bg-BG"/>
              </w:rPr>
              <w:t>95,46%</w:t>
            </w:r>
          </w:p>
        </w:tc>
        <w:tc>
          <w:tcPr>
            <w:tcW w:w="1024" w:type="dxa"/>
            <w:tcBorders>
              <w:top w:val="single" w:sz="4" w:space="0" w:color="auto"/>
              <w:left w:val="single" w:sz="4" w:space="0" w:color="auto"/>
              <w:bottom w:val="single" w:sz="4" w:space="0" w:color="auto"/>
              <w:right w:val="single" w:sz="4" w:space="0" w:color="auto"/>
            </w:tcBorders>
            <w:shd w:val="clear" w:color="auto" w:fill="B6DDE8"/>
          </w:tcPr>
          <w:p w:rsidR="00493E9B" w:rsidRPr="00493E9B" w:rsidRDefault="00493E9B" w:rsidP="00493E9B">
            <w:pPr>
              <w:tabs>
                <w:tab w:val="left" w:pos="826"/>
              </w:tabs>
              <w:autoSpaceDE w:val="0"/>
              <w:autoSpaceDN w:val="0"/>
              <w:adjustRightInd w:val="0"/>
              <w:spacing w:after="0" w:line="240" w:lineRule="auto"/>
              <w:jc w:val="center"/>
              <w:rPr>
                <w:rFonts w:ascii="Times New Roman" w:eastAsia="Times New Roman" w:hAnsi="Times New Roman" w:cs="Times New Roman"/>
                <w:i/>
                <w:sz w:val="20"/>
                <w:szCs w:val="20"/>
                <w:lang w:eastAsia="bg-BG"/>
              </w:rPr>
            </w:pPr>
            <w:r w:rsidRPr="00493E9B">
              <w:rPr>
                <w:rFonts w:ascii="Times New Roman" w:eastAsia="Times New Roman" w:hAnsi="Times New Roman" w:cs="Times New Roman"/>
                <w:i/>
                <w:sz w:val="20"/>
                <w:szCs w:val="20"/>
                <w:lang w:eastAsia="bg-BG"/>
              </w:rPr>
              <w:t>96,41%</w:t>
            </w:r>
          </w:p>
        </w:tc>
      </w:tr>
    </w:tbl>
    <w:p w:rsidR="00493E9B" w:rsidRPr="00493E9B" w:rsidRDefault="00493E9B" w:rsidP="00493E9B">
      <w:pPr>
        <w:overflowPunct w:val="0"/>
        <w:autoSpaceDE w:val="0"/>
        <w:autoSpaceDN w:val="0"/>
        <w:adjustRightInd w:val="0"/>
        <w:spacing w:after="0"/>
        <w:ind w:firstLine="708"/>
        <w:jc w:val="both"/>
        <w:textAlignment w:val="baseline"/>
        <w:rPr>
          <w:rFonts w:ascii="Times New Roman" w:eastAsia="Times New Roman" w:hAnsi="Times New Roman" w:cs="Times New Roman"/>
          <w:sz w:val="28"/>
          <w:szCs w:val="28"/>
        </w:rPr>
      </w:pPr>
    </w:p>
    <w:p w:rsidR="00493E9B" w:rsidRPr="00493E9B" w:rsidRDefault="00493E9B" w:rsidP="00493E9B">
      <w:pPr>
        <w:overflowPunct w:val="0"/>
        <w:autoSpaceDE w:val="0"/>
        <w:autoSpaceDN w:val="0"/>
        <w:adjustRightInd w:val="0"/>
        <w:spacing w:after="0"/>
        <w:ind w:firstLine="708"/>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lastRenderedPageBreak/>
        <w:t xml:space="preserve">През 2018 година прокурорите при Софийска градска прокуратура и Софийска районна прокуратура са наблюдавали общо </w:t>
      </w:r>
      <w:r w:rsidRPr="00493E9B">
        <w:rPr>
          <w:rFonts w:ascii="Times New Roman" w:eastAsia="Times New Roman" w:hAnsi="Times New Roman" w:cs="Times New Roman"/>
          <w:b/>
          <w:sz w:val="28"/>
          <w:szCs w:val="28"/>
        </w:rPr>
        <w:t>49839</w:t>
      </w:r>
      <w:r w:rsidRPr="00493E9B">
        <w:rPr>
          <w:rFonts w:ascii="Times New Roman" w:eastAsia="Times New Roman" w:hAnsi="Times New Roman" w:cs="Times New Roman"/>
          <w:sz w:val="28"/>
          <w:szCs w:val="28"/>
        </w:rPr>
        <w:t xml:space="preserve"> броя преписки / при 51083 броя за 2017 г. и 58000 броя за 2016 г. /. От тях новообразувани са </w:t>
      </w:r>
      <w:r w:rsidRPr="00493E9B">
        <w:rPr>
          <w:rFonts w:ascii="Times New Roman" w:eastAsia="Times New Roman" w:hAnsi="Times New Roman" w:cs="Times New Roman"/>
          <w:b/>
          <w:sz w:val="28"/>
          <w:szCs w:val="28"/>
        </w:rPr>
        <w:t>44933</w:t>
      </w:r>
      <w:r w:rsidRPr="00493E9B">
        <w:rPr>
          <w:rFonts w:ascii="Times New Roman" w:eastAsia="Times New Roman" w:hAnsi="Times New Roman" w:cs="Times New Roman"/>
          <w:sz w:val="28"/>
          <w:szCs w:val="28"/>
        </w:rPr>
        <w:t xml:space="preserve"> броя преписки /при 46823 бр. за 2017 г. и 47588 бр. за 2016г. /.</w:t>
      </w:r>
    </w:p>
    <w:p w:rsidR="00493E9B" w:rsidRPr="00493E9B" w:rsidRDefault="00493E9B" w:rsidP="00493E9B">
      <w:pPr>
        <w:overflowPunct w:val="0"/>
        <w:autoSpaceDE w:val="0"/>
        <w:autoSpaceDN w:val="0"/>
        <w:adjustRightInd w:val="0"/>
        <w:spacing w:after="0"/>
        <w:ind w:firstLine="708"/>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В сравнение с предходните два отчетни периода за района се отчита спад на новообразуваните преписки, както следва: спрямо 2016 г. - от 5,57%, а спрямо 2017 г. – 4,03 %.</w:t>
      </w:r>
    </w:p>
    <w:p w:rsidR="00493E9B" w:rsidRPr="00493E9B" w:rsidRDefault="00493E9B" w:rsidP="00493E9B">
      <w:pPr>
        <w:overflowPunct w:val="0"/>
        <w:autoSpaceDE w:val="0"/>
        <w:autoSpaceDN w:val="0"/>
        <w:adjustRightInd w:val="0"/>
        <w:spacing w:after="0"/>
        <w:ind w:firstLine="708"/>
        <w:jc w:val="both"/>
        <w:textAlignment w:val="baseline"/>
        <w:rPr>
          <w:rFonts w:ascii="Times New Roman" w:eastAsia="Times New Roman" w:hAnsi="Times New Roman" w:cs="Times New Roman"/>
          <w:sz w:val="28"/>
          <w:szCs w:val="28"/>
          <w:lang w:val="en-US"/>
        </w:rPr>
      </w:pPr>
      <w:r w:rsidRPr="00493E9B">
        <w:rPr>
          <w:rFonts w:ascii="Times New Roman" w:eastAsia="Times New Roman" w:hAnsi="Times New Roman" w:cs="Times New Roman"/>
          <w:sz w:val="28"/>
          <w:szCs w:val="28"/>
        </w:rPr>
        <w:t xml:space="preserve">През отчетния период прокурорите са решили </w:t>
      </w:r>
      <w:r w:rsidRPr="00493E9B">
        <w:rPr>
          <w:rFonts w:ascii="Times New Roman" w:eastAsia="Times New Roman" w:hAnsi="Times New Roman" w:cs="Times New Roman"/>
          <w:b/>
          <w:sz w:val="28"/>
          <w:szCs w:val="28"/>
        </w:rPr>
        <w:t>48052</w:t>
      </w:r>
      <w:r w:rsidRPr="00493E9B">
        <w:rPr>
          <w:rFonts w:ascii="Times New Roman" w:eastAsia="Times New Roman" w:hAnsi="Times New Roman" w:cs="Times New Roman"/>
          <w:sz w:val="28"/>
          <w:szCs w:val="28"/>
        </w:rPr>
        <w:t xml:space="preserve"> броя преписки /включително с възложена предварителна проверка/ извършване лична проверка от прокурор, и инстанционни преписки и изпратени по компетентност на други прокуратури или органи/, което съставлява </w:t>
      </w:r>
      <w:r w:rsidRPr="00493E9B">
        <w:rPr>
          <w:rFonts w:ascii="Times New Roman" w:eastAsia="Times New Roman" w:hAnsi="Times New Roman" w:cs="Times New Roman"/>
          <w:b/>
          <w:sz w:val="28"/>
          <w:szCs w:val="28"/>
        </w:rPr>
        <w:t>96.41%</w:t>
      </w:r>
      <w:r w:rsidRPr="00493E9B">
        <w:rPr>
          <w:rFonts w:ascii="Times New Roman" w:eastAsia="Times New Roman" w:hAnsi="Times New Roman" w:cs="Times New Roman"/>
          <w:sz w:val="28"/>
          <w:szCs w:val="28"/>
        </w:rPr>
        <w:t xml:space="preserve"> от общо наблюдаваните </w:t>
      </w:r>
      <w:r w:rsidRPr="00493E9B">
        <w:rPr>
          <w:rFonts w:ascii="Times New Roman" w:eastAsia="Times New Roman" w:hAnsi="Times New Roman" w:cs="Times New Roman"/>
          <w:b/>
          <w:sz w:val="28"/>
          <w:szCs w:val="28"/>
        </w:rPr>
        <w:t>49839</w:t>
      </w:r>
      <w:r w:rsidRPr="00493E9B">
        <w:rPr>
          <w:rFonts w:ascii="Times New Roman" w:eastAsia="Times New Roman" w:hAnsi="Times New Roman" w:cs="Times New Roman"/>
          <w:sz w:val="28"/>
          <w:szCs w:val="28"/>
        </w:rPr>
        <w:t xml:space="preserve"> бр. преписки.</w:t>
      </w:r>
    </w:p>
    <w:p w:rsidR="00493E9B" w:rsidRPr="00493E9B" w:rsidRDefault="00493E9B" w:rsidP="00493E9B">
      <w:pPr>
        <w:overflowPunct w:val="0"/>
        <w:autoSpaceDE w:val="0"/>
        <w:autoSpaceDN w:val="0"/>
        <w:adjustRightInd w:val="0"/>
        <w:spacing w:after="0"/>
        <w:ind w:firstLine="708"/>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В Софийска градска прокуратура и Софийска районна прокуратура продължава да е налице устойчива тенденция процентът на решените преписки спрямо общия брой наблюдавани преписки да е висок - за сравнение: за 201</w:t>
      </w:r>
      <w:r w:rsidRPr="00493E9B">
        <w:rPr>
          <w:rFonts w:ascii="Times New Roman" w:eastAsia="Times New Roman" w:hAnsi="Times New Roman" w:cs="Times New Roman"/>
          <w:sz w:val="28"/>
          <w:szCs w:val="28"/>
          <w:lang w:val="en-US"/>
        </w:rPr>
        <w:t>7</w:t>
      </w:r>
      <w:r w:rsidRPr="00493E9B">
        <w:rPr>
          <w:rFonts w:ascii="Times New Roman" w:eastAsia="Times New Roman" w:hAnsi="Times New Roman" w:cs="Times New Roman"/>
          <w:sz w:val="28"/>
          <w:szCs w:val="28"/>
        </w:rPr>
        <w:t xml:space="preserve"> г. – 9</w:t>
      </w:r>
      <w:r w:rsidRPr="00493E9B">
        <w:rPr>
          <w:rFonts w:ascii="Times New Roman" w:eastAsia="Times New Roman" w:hAnsi="Times New Roman" w:cs="Times New Roman"/>
          <w:sz w:val="28"/>
          <w:szCs w:val="28"/>
          <w:lang w:val="en-US"/>
        </w:rPr>
        <w:t>5</w:t>
      </w:r>
      <w:r w:rsidRPr="00493E9B">
        <w:rPr>
          <w:rFonts w:ascii="Times New Roman" w:eastAsia="Times New Roman" w:hAnsi="Times New Roman" w:cs="Times New Roman"/>
          <w:sz w:val="28"/>
          <w:szCs w:val="28"/>
        </w:rPr>
        <w:t>.</w:t>
      </w:r>
      <w:r w:rsidRPr="00493E9B">
        <w:rPr>
          <w:rFonts w:ascii="Times New Roman" w:eastAsia="Times New Roman" w:hAnsi="Times New Roman" w:cs="Times New Roman"/>
          <w:sz w:val="28"/>
          <w:szCs w:val="28"/>
          <w:lang w:val="en-US"/>
        </w:rPr>
        <w:t>46</w:t>
      </w:r>
      <w:r w:rsidRPr="00493E9B">
        <w:rPr>
          <w:rFonts w:ascii="Times New Roman" w:eastAsia="Times New Roman" w:hAnsi="Times New Roman" w:cs="Times New Roman"/>
          <w:sz w:val="28"/>
          <w:szCs w:val="28"/>
        </w:rPr>
        <w:t xml:space="preserve"> %, за 2016 г. – 95.32 %. Този стабилен резултат и значителен дял на решени преписки неминуемо следва да се отчете като положителен факт.</w:t>
      </w:r>
    </w:p>
    <w:p w:rsidR="00493E9B" w:rsidRPr="00493E9B" w:rsidRDefault="00493E9B" w:rsidP="00493E9B">
      <w:pPr>
        <w:shd w:val="clear" w:color="auto" w:fill="FFFFFF"/>
        <w:tabs>
          <w:tab w:val="left" w:pos="826"/>
        </w:tabs>
        <w:autoSpaceDE w:val="0"/>
        <w:autoSpaceDN w:val="0"/>
        <w:adjustRightInd w:val="0"/>
        <w:spacing w:after="0"/>
        <w:jc w:val="both"/>
        <w:rPr>
          <w:rFonts w:ascii="Times New Roman" w:eastAsia="Times New Roman" w:hAnsi="Times New Roman" w:cs="Times New Roman"/>
          <w:b/>
          <w:sz w:val="28"/>
          <w:lang w:eastAsia="bg-BG"/>
        </w:rPr>
      </w:pPr>
    </w:p>
    <w:p w:rsidR="00493E9B" w:rsidRPr="00493E9B" w:rsidRDefault="00493E9B" w:rsidP="00493E9B">
      <w:pPr>
        <w:shd w:val="clear" w:color="auto" w:fill="FFFFFF"/>
        <w:tabs>
          <w:tab w:val="left" w:pos="826"/>
        </w:tabs>
        <w:autoSpaceDE w:val="0"/>
        <w:autoSpaceDN w:val="0"/>
        <w:adjustRightInd w:val="0"/>
        <w:spacing w:after="0" w:line="240" w:lineRule="auto"/>
        <w:jc w:val="both"/>
        <w:rPr>
          <w:rFonts w:ascii="Calibri" w:eastAsia="Times New Roman" w:hAnsi="Calibri" w:cs="Times New Roman"/>
          <w:color w:val="000000"/>
          <w:sz w:val="28"/>
          <w:lang w:eastAsia="bg-BG"/>
        </w:rPr>
      </w:pPr>
      <w:r w:rsidRPr="00493E9B">
        <w:rPr>
          <w:rFonts w:ascii="Calibri" w:eastAsia="Calibri" w:hAnsi="Calibri" w:cs="Times New Roman"/>
          <w:noProof/>
          <w:lang w:eastAsia="bg-BG"/>
        </w:rPr>
        <w:drawing>
          <wp:inline distT="0" distB="0" distL="0" distR="0" wp14:anchorId="248F5741" wp14:editId="2A1317EE">
            <wp:extent cx="5734050" cy="2714625"/>
            <wp:effectExtent l="0" t="0" r="0" b="0"/>
            <wp:docPr id="38" name="Диаграма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93E9B" w:rsidRPr="00493E9B" w:rsidRDefault="00493E9B" w:rsidP="00493E9B">
      <w:pPr>
        <w:shd w:val="clear" w:color="auto" w:fill="FFFFFF"/>
        <w:tabs>
          <w:tab w:val="left" w:pos="826"/>
        </w:tabs>
        <w:autoSpaceDE w:val="0"/>
        <w:autoSpaceDN w:val="0"/>
        <w:adjustRightInd w:val="0"/>
        <w:spacing w:after="0" w:line="240" w:lineRule="auto"/>
        <w:jc w:val="both"/>
        <w:rPr>
          <w:rFonts w:ascii="Calibri" w:eastAsia="Times New Roman" w:hAnsi="Calibri" w:cs="Times New Roman"/>
          <w:color w:val="000000"/>
          <w:sz w:val="28"/>
          <w:lang w:eastAsia="bg-BG"/>
        </w:rPr>
      </w:pPr>
      <w:r w:rsidRPr="00493E9B">
        <w:rPr>
          <w:rFonts w:ascii="Calibri" w:eastAsia="Times New Roman" w:hAnsi="Calibri" w:cs="Times New Roman"/>
          <w:color w:val="000000"/>
          <w:sz w:val="28"/>
          <w:lang w:eastAsia="bg-BG"/>
        </w:rPr>
        <w:t xml:space="preserve">                         </w:t>
      </w:r>
      <w:r w:rsidRPr="00493E9B">
        <w:rPr>
          <w:rFonts w:ascii="Times New Roman" w:eastAsia="Times New Roman" w:hAnsi="Times New Roman" w:cs="Times New Roman"/>
          <w:i/>
          <w:szCs w:val="26"/>
        </w:rPr>
        <w:t>Относителен дял на решените спрямо наблюдаваните преписки</w:t>
      </w:r>
    </w:p>
    <w:p w:rsidR="00493E9B" w:rsidRPr="00493E9B" w:rsidRDefault="00493E9B" w:rsidP="00493E9B">
      <w:pPr>
        <w:shd w:val="clear" w:color="auto" w:fill="FFFFFF"/>
        <w:autoSpaceDE w:val="0"/>
        <w:autoSpaceDN w:val="0"/>
        <w:adjustRightInd w:val="0"/>
        <w:spacing w:after="0" w:line="240" w:lineRule="auto"/>
        <w:jc w:val="both"/>
        <w:rPr>
          <w:rFonts w:ascii="Times New Roman" w:eastAsia="Times New Roman" w:hAnsi="Times New Roman" w:cs="Times New Roman"/>
          <w:sz w:val="28"/>
          <w:lang w:eastAsia="bg-BG"/>
        </w:rPr>
      </w:pPr>
    </w:p>
    <w:p w:rsidR="00493E9B" w:rsidRPr="00493E9B" w:rsidRDefault="00493E9B" w:rsidP="00493E9B">
      <w:pPr>
        <w:shd w:val="clear" w:color="auto" w:fill="FFFFFF"/>
        <w:autoSpaceDE w:val="0"/>
        <w:autoSpaceDN w:val="0"/>
        <w:adjustRightInd w:val="0"/>
        <w:spacing w:after="0"/>
        <w:jc w:val="both"/>
        <w:rPr>
          <w:rFonts w:ascii="Times New Roman" w:eastAsia="Times New Roman" w:hAnsi="Times New Roman" w:cs="Times New Roman"/>
          <w:sz w:val="28"/>
          <w:lang w:eastAsia="bg-BG"/>
        </w:rPr>
      </w:pPr>
    </w:p>
    <w:p w:rsidR="00493E9B" w:rsidRPr="00493E9B" w:rsidRDefault="00493E9B" w:rsidP="00493E9B">
      <w:pPr>
        <w:shd w:val="clear" w:color="auto" w:fill="FFFFFF"/>
        <w:tabs>
          <w:tab w:val="left" w:pos="826"/>
        </w:tabs>
        <w:autoSpaceDE w:val="0"/>
        <w:autoSpaceDN w:val="0"/>
        <w:adjustRightInd w:val="0"/>
        <w:spacing w:after="0"/>
        <w:jc w:val="both"/>
        <w:rPr>
          <w:rFonts w:ascii="Times New Roman" w:eastAsia="Times New Roman" w:hAnsi="Times New Roman" w:cs="Times New Roman"/>
          <w:sz w:val="28"/>
          <w:lang w:eastAsia="bg-BG"/>
        </w:rPr>
      </w:pPr>
      <w:r w:rsidRPr="00493E9B">
        <w:rPr>
          <w:rFonts w:ascii="Times New Roman" w:eastAsia="Times New Roman" w:hAnsi="Times New Roman" w:cs="Times New Roman"/>
          <w:sz w:val="28"/>
          <w:lang w:eastAsia="bg-BG"/>
        </w:rPr>
        <w:tab/>
        <w:t xml:space="preserve">Относителният дял на решените преписки през отчетния период към общо наблюдаваните преписки в Софийска градска прокуратура е </w:t>
      </w:r>
      <w:r w:rsidRPr="00493E9B">
        <w:rPr>
          <w:rFonts w:ascii="Times New Roman" w:eastAsia="Times New Roman" w:hAnsi="Times New Roman" w:cs="Times New Roman"/>
          <w:b/>
          <w:sz w:val="28"/>
          <w:lang w:val="en-US" w:eastAsia="bg-BG"/>
        </w:rPr>
        <w:t>98.27</w:t>
      </w:r>
      <w:r w:rsidRPr="00493E9B">
        <w:rPr>
          <w:rFonts w:ascii="Times New Roman" w:eastAsia="Times New Roman" w:hAnsi="Times New Roman" w:cs="Times New Roman"/>
          <w:b/>
          <w:sz w:val="28"/>
          <w:lang w:eastAsia="bg-BG"/>
        </w:rPr>
        <w:t xml:space="preserve"> %.</w:t>
      </w:r>
      <w:r w:rsidRPr="00493E9B">
        <w:rPr>
          <w:rFonts w:ascii="Times New Roman" w:eastAsia="Times New Roman" w:hAnsi="Times New Roman" w:cs="Times New Roman"/>
          <w:sz w:val="28"/>
          <w:lang w:eastAsia="bg-BG"/>
        </w:rPr>
        <w:t xml:space="preserve"> За Софийска районна прокуратура относителният дял при същия показател е </w:t>
      </w:r>
      <w:r w:rsidRPr="00493E9B">
        <w:rPr>
          <w:rFonts w:ascii="Times New Roman" w:eastAsia="Times New Roman" w:hAnsi="Times New Roman" w:cs="Times New Roman"/>
          <w:b/>
          <w:sz w:val="28"/>
          <w:lang w:val="en-US" w:eastAsia="bg-BG"/>
        </w:rPr>
        <w:t>96.12</w:t>
      </w:r>
      <w:r w:rsidRPr="00493E9B">
        <w:rPr>
          <w:rFonts w:ascii="Times New Roman" w:eastAsia="Times New Roman" w:hAnsi="Times New Roman" w:cs="Times New Roman"/>
          <w:b/>
          <w:sz w:val="28"/>
          <w:lang w:eastAsia="bg-BG"/>
        </w:rPr>
        <w:t xml:space="preserve"> %.</w:t>
      </w:r>
      <w:r w:rsidRPr="00493E9B">
        <w:rPr>
          <w:rFonts w:ascii="Times New Roman" w:eastAsia="Times New Roman" w:hAnsi="Times New Roman" w:cs="Times New Roman"/>
          <w:sz w:val="28"/>
          <w:lang w:eastAsia="bg-BG"/>
        </w:rPr>
        <w:tab/>
      </w:r>
    </w:p>
    <w:p w:rsidR="00493E9B" w:rsidRPr="00493E9B" w:rsidRDefault="00493E9B" w:rsidP="00493E9B">
      <w:pPr>
        <w:shd w:val="clear" w:color="auto" w:fill="FFFFFF"/>
        <w:tabs>
          <w:tab w:val="left" w:pos="826"/>
        </w:tabs>
        <w:autoSpaceDE w:val="0"/>
        <w:autoSpaceDN w:val="0"/>
        <w:adjustRightInd w:val="0"/>
        <w:spacing w:after="0" w:line="240" w:lineRule="auto"/>
        <w:jc w:val="both"/>
        <w:rPr>
          <w:rFonts w:ascii="Times New Roman" w:eastAsia="Times New Roman" w:hAnsi="Times New Roman" w:cs="Times New Roman"/>
          <w:sz w:val="28"/>
          <w:lang w:eastAsia="bg-BG"/>
        </w:rPr>
      </w:pPr>
    </w:p>
    <w:p w:rsidR="00493E9B" w:rsidRPr="00493E9B" w:rsidRDefault="00493E9B" w:rsidP="00493E9B">
      <w:pPr>
        <w:shd w:val="clear" w:color="auto" w:fill="FFFFFF"/>
        <w:tabs>
          <w:tab w:val="left" w:pos="826"/>
        </w:tabs>
        <w:autoSpaceDE w:val="0"/>
        <w:autoSpaceDN w:val="0"/>
        <w:adjustRightInd w:val="0"/>
        <w:spacing w:after="0" w:line="240" w:lineRule="auto"/>
        <w:jc w:val="both"/>
        <w:rPr>
          <w:rFonts w:ascii="Times New Roman" w:eastAsia="Times New Roman" w:hAnsi="Times New Roman" w:cs="Times New Roman"/>
          <w:sz w:val="28"/>
          <w:lang w:eastAsia="bg-BG"/>
        </w:rPr>
      </w:pPr>
    </w:p>
    <w:p w:rsidR="00493E9B" w:rsidRPr="00493E9B" w:rsidRDefault="00493E9B" w:rsidP="00493E9B">
      <w:pPr>
        <w:shd w:val="clear" w:color="auto" w:fill="FFFFFF"/>
        <w:tabs>
          <w:tab w:val="left" w:pos="826"/>
        </w:tabs>
        <w:autoSpaceDE w:val="0"/>
        <w:autoSpaceDN w:val="0"/>
        <w:adjustRightInd w:val="0"/>
        <w:spacing w:after="0" w:line="240" w:lineRule="auto"/>
        <w:jc w:val="both"/>
        <w:rPr>
          <w:rFonts w:ascii="Times New Roman" w:eastAsia="Times New Roman" w:hAnsi="Times New Roman" w:cs="Times New Roman"/>
          <w:sz w:val="28"/>
          <w:lang w:eastAsia="bg-BG"/>
        </w:rPr>
      </w:pPr>
      <w:r w:rsidRPr="00493E9B">
        <w:rPr>
          <w:rFonts w:ascii="Calibri" w:eastAsia="Calibri" w:hAnsi="Calibri" w:cs="Times New Roman"/>
          <w:noProof/>
          <w:lang w:eastAsia="bg-BG"/>
        </w:rPr>
        <w:lastRenderedPageBreak/>
        <w:drawing>
          <wp:inline distT="0" distB="0" distL="0" distR="0" wp14:anchorId="665C1D77" wp14:editId="76E33D3D">
            <wp:extent cx="5495925" cy="3209925"/>
            <wp:effectExtent l="0" t="0" r="9525" b="9525"/>
            <wp:docPr id="39" name="Диагра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93E9B" w:rsidRPr="00493E9B" w:rsidRDefault="00493E9B" w:rsidP="00493E9B">
      <w:pPr>
        <w:shd w:val="clear" w:color="auto" w:fill="FFFFFF"/>
        <w:tabs>
          <w:tab w:val="left" w:pos="826"/>
        </w:tabs>
        <w:autoSpaceDE w:val="0"/>
        <w:autoSpaceDN w:val="0"/>
        <w:adjustRightInd w:val="0"/>
        <w:spacing w:after="0" w:line="240" w:lineRule="auto"/>
        <w:jc w:val="both"/>
        <w:rPr>
          <w:rFonts w:ascii="Times New Roman" w:eastAsia="Times New Roman" w:hAnsi="Times New Roman" w:cs="Times New Roman"/>
          <w:sz w:val="28"/>
          <w:lang w:eastAsia="bg-BG"/>
        </w:rPr>
      </w:pPr>
    </w:p>
    <w:p w:rsidR="00493E9B" w:rsidRPr="00493E9B" w:rsidRDefault="00493E9B" w:rsidP="00493E9B">
      <w:pPr>
        <w:shd w:val="clear" w:color="auto" w:fill="FFFFFF"/>
        <w:tabs>
          <w:tab w:val="left" w:pos="826"/>
        </w:tabs>
        <w:autoSpaceDE w:val="0"/>
        <w:autoSpaceDN w:val="0"/>
        <w:adjustRightInd w:val="0"/>
        <w:spacing w:after="0" w:line="240" w:lineRule="auto"/>
        <w:jc w:val="both"/>
        <w:rPr>
          <w:rFonts w:ascii="Times New Roman" w:eastAsia="Times New Roman" w:hAnsi="Times New Roman" w:cs="Times New Roman"/>
          <w:sz w:val="28"/>
          <w:lang w:eastAsia="bg-BG"/>
        </w:rPr>
      </w:pPr>
    </w:p>
    <w:p w:rsidR="00493E9B" w:rsidRPr="00493E9B" w:rsidRDefault="00493E9B" w:rsidP="00493E9B">
      <w:pPr>
        <w:shd w:val="clear" w:color="auto" w:fill="FFFFFF"/>
        <w:tabs>
          <w:tab w:val="left" w:pos="826"/>
        </w:tabs>
        <w:autoSpaceDE w:val="0"/>
        <w:autoSpaceDN w:val="0"/>
        <w:adjustRightInd w:val="0"/>
        <w:spacing w:after="0" w:line="240" w:lineRule="auto"/>
        <w:jc w:val="both"/>
        <w:rPr>
          <w:rFonts w:ascii="Times New Roman" w:eastAsia="Times New Roman" w:hAnsi="Times New Roman" w:cs="Times New Roman"/>
          <w:sz w:val="28"/>
          <w:lang w:eastAsia="bg-BG"/>
        </w:rPr>
      </w:pPr>
    </w:p>
    <w:p w:rsidR="00493E9B" w:rsidRPr="00493E9B" w:rsidRDefault="00493E9B" w:rsidP="00493E9B">
      <w:pPr>
        <w:shd w:val="clear" w:color="auto" w:fill="FFFFFF"/>
        <w:tabs>
          <w:tab w:val="left" w:pos="826"/>
        </w:tabs>
        <w:autoSpaceDE w:val="0"/>
        <w:autoSpaceDN w:val="0"/>
        <w:adjustRightInd w:val="0"/>
        <w:spacing w:after="0" w:line="240" w:lineRule="auto"/>
        <w:jc w:val="both"/>
        <w:rPr>
          <w:rFonts w:ascii="Times New Roman" w:eastAsia="Times New Roman" w:hAnsi="Times New Roman" w:cs="Times New Roman"/>
          <w:sz w:val="28"/>
          <w:lang w:eastAsia="bg-BG"/>
        </w:rPr>
      </w:pPr>
      <w:r w:rsidRPr="00493E9B">
        <w:rPr>
          <w:rFonts w:ascii="Calibri" w:eastAsia="Calibri" w:hAnsi="Calibri" w:cs="Times New Roman"/>
          <w:noProof/>
          <w:lang w:eastAsia="bg-BG"/>
        </w:rPr>
        <w:drawing>
          <wp:inline distT="0" distB="0" distL="0" distR="0" wp14:anchorId="7FFC6E6A" wp14:editId="1224C408">
            <wp:extent cx="5495925" cy="3209925"/>
            <wp:effectExtent l="0" t="0" r="0" b="0"/>
            <wp:docPr id="40" name="Диагра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93E9B" w:rsidRPr="00493E9B" w:rsidRDefault="00493E9B" w:rsidP="00493E9B">
      <w:pPr>
        <w:shd w:val="clear" w:color="auto" w:fill="FFFFFF"/>
        <w:tabs>
          <w:tab w:val="left" w:pos="826"/>
        </w:tabs>
        <w:autoSpaceDE w:val="0"/>
        <w:autoSpaceDN w:val="0"/>
        <w:adjustRightInd w:val="0"/>
        <w:spacing w:after="0" w:line="240" w:lineRule="auto"/>
        <w:jc w:val="both"/>
        <w:rPr>
          <w:rFonts w:ascii="Times New Roman" w:eastAsia="Times New Roman" w:hAnsi="Times New Roman" w:cs="Times New Roman"/>
          <w:sz w:val="28"/>
          <w:lang w:eastAsia="bg-BG"/>
        </w:rPr>
      </w:pPr>
    </w:p>
    <w:p w:rsidR="00493E9B" w:rsidRPr="00493E9B" w:rsidRDefault="00493E9B" w:rsidP="00493E9B">
      <w:pPr>
        <w:shd w:val="clear" w:color="auto" w:fill="FFFFFF"/>
        <w:tabs>
          <w:tab w:val="left" w:pos="826"/>
        </w:tabs>
        <w:autoSpaceDE w:val="0"/>
        <w:autoSpaceDN w:val="0"/>
        <w:adjustRightInd w:val="0"/>
        <w:spacing w:after="0" w:line="240" w:lineRule="auto"/>
        <w:jc w:val="both"/>
        <w:rPr>
          <w:rFonts w:ascii="Times New Roman" w:eastAsia="Times New Roman" w:hAnsi="Times New Roman" w:cs="Times New Roman"/>
          <w:sz w:val="28"/>
          <w:lang w:eastAsia="bg-BG"/>
        </w:rPr>
      </w:pPr>
    </w:p>
    <w:p w:rsidR="00493E9B" w:rsidRPr="00493E9B" w:rsidRDefault="00493E9B" w:rsidP="00493E9B">
      <w:pPr>
        <w:shd w:val="clear" w:color="auto" w:fill="FFFFFF"/>
        <w:tabs>
          <w:tab w:val="left" w:pos="826"/>
        </w:tabs>
        <w:autoSpaceDE w:val="0"/>
        <w:autoSpaceDN w:val="0"/>
        <w:adjustRightInd w:val="0"/>
        <w:spacing w:after="0"/>
        <w:jc w:val="both"/>
        <w:rPr>
          <w:rFonts w:ascii="Times New Roman" w:eastAsia="Times New Roman" w:hAnsi="Times New Roman" w:cs="Times New Roman"/>
          <w:sz w:val="28"/>
          <w:lang w:eastAsia="bg-BG"/>
        </w:rPr>
      </w:pPr>
    </w:p>
    <w:p w:rsidR="00493E9B" w:rsidRPr="00493E9B" w:rsidRDefault="00493E9B" w:rsidP="00493E9B">
      <w:pPr>
        <w:shd w:val="clear" w:color="auto" w:fill="FFFFFF"/>
        <w:tabs>
          <w:tab w:val="left" w:pos="826"/>
        </w:tabs>
        <w:autoSpaceDE w:val="0"/>
        <w:autoSpaceDN w:val="0"/>
        <w:adjustRightInd w:val="0"/>
        <w:spacing w:after="0"/>
        <w:ind w:firstLine="720"/>
        <w:jc w:val="both"/>
        <w:rPr>
          <w:rFonts w:ascii="Times New Roman" w:eastAsia="Times New Roman" w:hAnsi="Times New Roman" w:cs="Times New Roman"/>
          <w:b/>
          <w:sz w:val="28"/>
          <w:lang w:eastAsia="bg-BG"/>
        </w:rPr>
      </w:pPr>
      <w:r w:rsidRPr="00493E9B">
        <w:rPr>
          <w:rFonts w:ascii="Times New Roman" w:eastAsia="Times New Roman" w:hAnsi="Times New Roman" w:cs="Times New Roman"/>
          <w:b/>
          <w:sz w:val="28"/>
          <w:lang w:eastAsia="bg-BG"/>
        </w:rPr>
        <w:t>Видове решения на прокурорите по преписките.</w:t>
      </w:r>
    </w:p>
    <w:p w:rsidR="00493E9B" w:rsidRPr="00493E9B" w:rsidRDefault="00493E9B" w:rsidP="00493E9B">
      <w:pPr>
        <w:shd w:val="clear" w:color="auto" w:fill="FFFFFF"/>
        <w:tabs>
          <w:tab w:val="left" w:pos="826"/>
        </w:tabs>
        <w:autoSpaceDE w:val="0"/>
        <w:autoSpaceDN w:val="0"/>
        <w:adjustRightInd w:val="0"/>
        <w:spacing w:after="0"/>
        <w:ind w:firstLine="720"/>
        <w:jc w:val="both"/>
        <w:rPr>
          <w:rFonts w:ascii="Times New Roman" w:eastAsia="Times New Roman" w:hAnsi="Times New Roman" w:cs="Times New Roman"/>
          <w:b/>
          <w:sz w:val="28"/>
          <w:lang w:eastAsia="bg-BG"/>
        </w:rPr>
      </w:pPr>
    </w:p>
    <w:p w:rsidR="00493E9B" w:rsidRPr="00493E9B" w:rsidRDefault="00493E9B" w:rsidP="00493E9B">
      <w:pPr>
        <w:shd w:val="clear" w:color="auto" w:fill="FFFFFF"/>
        <w:tabs>
          <w:tab w:val="left" w:pos="826"/>
        </w:tabs>
        <w:autoSpaceDE w:val="0"/>
        <w:autoSpaceDN w:val="0"/>
        <w:adjustRightInd w:val="0"/>
        <w:spacing w:after="0"/>
        <w:ind w:firstLine="720"/>
        <w:jc w:val="both"/>
        <w:rPr>
          <w:rFonts w:ascii="Times New Roman" w:eastAsia="Times New Roman" w:hAnsi="Times New Roman" w:cs="Times New Roman"/>
          <w:sz w:val="28"/>
          <w:lang w:eastAsia="bg-BG"/>
        </w:rPr>
      </w:pPr>
      <w:r w:rsidRPr="00493E9B">
        <w:rPr>
          <w:rFonts w:ascii="Times New Roman" w:eastAsia="Times New Roman" w:hAnsi="Times New Roman" w:cs="Times New Roman"/>
          <w:sz w:val="28"/>
          <w:lang w:eastAsia="bg-BG"/>
        </w:rPr>
        <w:t xml:space="preserve">С постановление за отказ да се образува досъдебно производство са приключени </w:t>
      </w:r>
      <w:r w:rsidRPr="00493E9B">
        <w:rPr>
          <w:rFonts w:ascii="Times New Roman" w:eastAsia="Times New Roman" w:hAnsi="Times New Roman" w:cs="Times New Roman"/>
          <w:b/>
          <w:sz w:val="28"/>
          <w:lang w:eastAsia="bg-BG"/>
        </w:rPr>
        <w:t>30461</w:t>
      </w:r>
      <w:r w:rsidRPr="00493E9B">
        <w:rPr>
          <w:rFonts w:ascii="Times New Roman" w:eastAsia="Times New Roman" w:hAnsi="Times New Roman" w:cs="Times New Roman"/>
          <w:sz w:val="28"/>
          <w:lang w:eastAsia="bg-BG"/>
        </w:rPr>
        <w:t xml:space="preserve"> броя преписки или </w:t>
      </w:r>
      <w:r w:rsidRPr="00493E9B">
        <w:rPr>
          <w:rFonts w:ascii="Times New Roman" w:eastAsia="Times New Roman" w:hAnsi="Times New Roman" w:cs="Times New Roman"/>
          <w:b/>
          <w:sz w:val="28"/>
          <w:lang w:eastAsia="bg-BG"/>
        </w:rPr>
        <w:t>63,39 %</w:t>
      </w:r>
      <w:r w:rsidRPr="00493E9B">
        <w:rPr>
          <w:rFonts w:ascii="Times New Roman" w:eastAsia="Times New Roman" w:hAnsi="Times New Roman" w:cs="Times New Roman"/>
          <w:sz w:val="28"/>
          <w:lang w:eastAsia="bg-BG"/>
        </w:rPr>
        <w:t xml:space="preserve"> от общо решените /в сравнение за 201</w:t>
      </w:r>
      <w:r w:rsidRPr="00493E9B">
        <w:rPr>
          <w:rFonts w:ascii="Times New Roman" w:eastAsia="Times New Roman" w:hAnsi="Times New Roman" w:cs="Times New Roman"/>
          <w:sz w:val="28"/>
          <w:lang w:val="en-US" w:eastAsia="bg-BG"/>
        </w:rPr>
        <w:t>7</w:t>
      </w:r>
      <w:r w:rsidRPr="00493E9B">
        <w:rPr>
          <w:rFonts w:ascii="Times New Roman" w:eastAsia="Times New Roman" w:hAnsi="Times New Roman" w:cs="Times New Roman"/>
          <w:sz w:val="28"/>
          <w:lang w:eastAsia="bg-BG"/>
        </w:rPr>
        <w:t xml:space="preserve"> г. относителният дял е – </w:t>
      </w:r>
      <w:r w:rsidRPr="00493E9B">
        <w:rPr>
          <w:rFonts w:ascii="Times New Roman" w:eastAsia="Times New Roman" w:hAnsi="Times New Roman" w:cs="Times New Roman"/>
          <w:sz w:val="28"/>
          <w:lang w:val="en-US" w:eastAsia="bg-BG"/>
        </w:rPr>
        <w:t>56</w:t>
      </w:r>
      <w:r w:rsidRPr="00493E9B">
        <w:rPr>
          <w:rFonts w:ascii="Times New Roman" w:eastAsia="Times New Roman" w:hAnsi="Times New Roman" w:cs="Times New Roman"/>
          <w:sz w:val="28"/>
          <w:lang w:eastAsia="bg-BG"/>
        </w:rPr>
        <w:t>,</w:t>
      </w:r>
      <w:r w:rsidRPr="00493E9B">
        <w:rPr>
          <w:rFonts w:ascii="Times New Roman" w:eastAsia="Times New Roman" w:hAnsi="Times New Roman" w:cs="Times New Roman"/>
          <w:sz w:val="28"/>
          <w:lang w:val="en-US" w:eastAsia="bg-BG"/>
        </w:rPr>
        <w:t>16</w:t>
      </w:r>
      <w:r w:rsidRPr="00493E9B">
        <w:rPr>
          <w:rFonts w:ascii="Times New Roman" w:eastAsia="Times New Roman" w:hAnsi="Times New Roman" w:cs="Times New Roman"/>
          <w:sz w:val="28"/>
          <w:lang w:eastAsia="bg-BG"/>
        </w:rPr>
        <w:t xml:space="preserve"> % и 2016 г. - 49,36 %/. </w:t>
      </w:r>
    </w:p>
    <w:p w:rsidR="00493E9B" w:rsidRPr="00493E9B" w:rsidRDefault="00493E9B" w:rsidP="00493E9B">
      <w:pPr>
        <w:shd w:val="clear" w:color="auto" w:fill="FFFFFF"/>
        <w:tabs>
          <w:tab w:val="left" w:pos="826"/>
        </w:tabs>
        <w:autoSpaceDE w:val="0"/>
        <w:autoSpaceDN w:val="0"/>
        <w:adjustRightInd w:val="0"/>
        <w:spacing w:after="0"/>
        <w:ind w:firstLine="720"/>
        <w:jc w:val="both"/>
        <w:rPr>
          <w:rFonts w:ascii="Times New Roman" w:eastAsia="Times New Roman" w:hAnsi="Times New Roman" w:cs="Times New Roman"/>
          <w:sz w:val="28"/>
          <w:lang w:eastAsia="bg-BG"/>
        </w:rPr>
      </w:pPr>
      <w:r w:rsidRPr="00493E9B">
        <w:rPr>
          <w:rFonts w:ascii="Times New Roman" w:eastAsia="Times New Roman" w:hAnsi="Times New Roman" w:cs="Times New Roman"/>
          <w:sz w:val="28"/>
          <w:lang w:eastAsia="bg-BG"/>
        </w:rPr>
        <w:lastRenderedPageBreak/>
        <w:t xml:space="preserve">С постановление за образуване на досъдебно производство от прокурор са решени </w:t>
      </w:r>
      <w:r w:rsidRPr="00493E9B">
        <w:rPr>
          <w:rFonts w:ascii="Times New Roman" w:eastAsia="Times New Roman" w:hAnsi="Times New Roman" w:cs="Times New Roman"/>
          <w:b/>
          <w:sz w:val="28"/>
          <w:lang w:eastAsia="bg-BG"/>
        </w:rPr>
        <w:t>10731</w:t>
      </w:r>
      <w:r w:rsidRPr="00493E9B">
        <w:rPr>
          <w:rFonts w:ascii="Times New Roman" w:eastAsia="Times New Roman" w:hAnsi="Times New Roman" w:cs="Times New Roman"/>
          <w:sz w:val="28"/>
          <w:lang w:eastAsia="bg-BG"/>
        </w:rPr>
        <w:t xml:space="preserve"> броя преписки или </w:t>
      </w:r>
      <w:r w:rsidRPr="00493E9B">
        <w:rPr>
          <w:rFonts w:ascii="Times New Roman" w:eastAsia="Times New Roman" w:hAnsi="Times New Roman" w:cs="Times New Roman"/>
          <w:b/>
          <w:sz w:val="28"/>
          <w:lang w:eastAsia="bg-BG"/>
        </w:rPr>
        <w:t>22,33 %</w:t>
      </w:r>
      <w:r w:rsidRPr="00493E9B">
        <w:rPr>
          <w:rFonts w:ascii="Times New Roman" w:eastAsia="Times New Roman" w:hAnsi="Times New Roman" w:cs="Times New Roman"/>
          <w:sz w:val="28"/>
          <w:lang w:eastAsia="bg-BG"/>
        </w:rPr>
        <w:t xml:space="preserve"> от общо решените   /за 2017 г. – 23,36%; за 2016 г. – 18,91 %/. </w:t>
      </w:r>
    </w:p>
    <w:p w:rsidR="00493E9B" w:rsidRPr="00493E9B" w:rsidRDefault="00493E9B" w:rsidP="00493E9B">
      <w:pPr>
        <w:shd w:val="clear" w:color="auto" w:fill="FFFFFF"/>
        <w:tabs>
          <w:tab w:val="left" w:pos="826"/>
        </w:tabs>
        <w:autoSpaceDE w:val="0"/>
        <w:autoSpaceDN w:val="0"/>
        <w:adjustRightInd w:val="0"/>
        <w:spacing w:after="0"/>
        <w:ind w:firstLine="720"/>
        <w:jc w:val="both"/>
        <w:rPr>
          <w:rFonts w:ascii="Times New Roman" w:eastAsia="Times New Roman" w:hAnsi="Times New Roman" w:cs="Times New Roman"/>
          <w:sz w:val="28"/>
          <w:lang w:eastAsia="bg-BG"/>
        </w:rPr>
      </w:pPr>
      <w:r w:rsidRPr="00493E9B">
        <w:rPr>
          <w:rFonts w:ascii="Times New Roman" w:eastAsia="Times New Roman" w:hAnsi="Times New Roman" w:cs="Times New Roman"/>
          <w:sz w:val="28"/>
          <w:lang w:eastAsia="bg-BG"/>
        </w:rPr>
        <w:t>Преписки, решени с възлагане/лично извършване на проверка от прокурора са както следва:</w:t>
      </w:r>
    </w:p>
    <w:p w:rsidR="00493E9B" w:rsidRPr="00493E9B" w:rsidRDefault="00493E9B" w:rsidP="00493E9B">
      <w:pPr>
        <w:numPr>
          <w:ilvl w:val="0"/>
          <w:numId w:val="8"/>
        </w:numPr>
        <w:shd w:val="clear" w:color="auto" w:fill="FFFFFF"/>
        <w:tabs>
          <w:tab w:val="left" w:pos="826"/>
        </w:tabs>
        <w:overflowPunct w:val="0"/>
        <w:autoSpaceDE w:val="0"/>
        <w:autoSpaceDN w:val="0"/>
        <w:adjustRightInd w:val="0"/>
        <w:spacing w:after="0"/>
        <w:ind w:firstLine="709"/>
        <w:jc w:val="both"/>
        <w:textAlignment w:val="baseline"/>
        <w:rPr>
          <w:rFonts w:ascii="Times New Roman" w:eastAsia="Times New Roman" w:hAnsi="Times New Roman" w:cs="Times New Roman"/>
          <w:i/>
          <w:sz w:val="28"/>
          <w:lang w:eastAsia="bg-BG"/>
        </w:rPr>
      </w:pPr>
      <w:r w:rsidRPr="00493E9B">
        <w:rPr>
          <w:rFonts w:ascii="Times New Roman" w:eastAsia="Times New Roman" w:hAnsi="Times New Roman" w:cs="Times New Roman"/>
          <w:sz w:val="28"/>
          <w:lang w:eastAsia="bg-BG"/>
        </w:rPr>
        <w:t xml:space="preserve">Преписки с възложени от прокурор проверки на друг орган общо </w:t>
      </w:r>
      <w:r w:rsidRPr="00493E9B">
        <w:rPr>
          <w:rFonts w:ascii="Times New Roman" w:eastAsia="Times New Roman" w:hAnsi="Times New Roman" w:cs="Times New Roman"/>
          <w:b/>
          <w:sz w:val="28"/>
          <w:lang w:eastAsia="bg-BG"/>
        </w:rPr>
        <w:t>10648</w:t>
      </w:r>
      <w:r w:rsidRPr="00493E9B">
        <w:rPr>
          <w:rFonts w:ascii="Times New Roman" w:eastAsia="Times New Roman" w:hAnsi="Times New Roman" w:cs="Times New Roman"/>
          <w:sz w:val="28"/>
          <w:lang w:eastAsia="bg-BG"/>
        </w:rPr>
        <w:t xml:space="preserve"> броя </w:t>
      </w:r>
      <w:r w:rsidRPr="00493E9B">
        <w:rPr>
          <w:rFonts w:ascii="Times New Roman" w:eastAsia="Times New Roman" w:hAnsi="Times New Roman" w:cs="Times New Roman"/>
          <w:i/>
          <w:sz w:val="28"/>
          <w:lang w:eastAsia="bg-BG"/>
        </w:rPr>
        <w:t>/възложени от СРП – 9195, а от СГП – 1453/</w:t>
      </w:r>
      <w:r w:rsidRPr="00493E9B">
        <w:rPr>
          <w:rFonts w:ascii="Times New Roman" w:eastAsia="Times New Roman" w:hAnsi="Times New Roman" w:cs="Times New Roman"/>
          <w:sz w:val="28"/>
          <w:lang w:val="en-US" w:eastAsia="bg-BG"/>
        </w:rPr>
        <w:t xml:space="preserve"> </w:t>
      </w:r>
      <w:r w:rsidRPr="00493E9B">
        <w:rPr>
          <w:rFonts w:ascii="Times New Roman" w:eastAsia="Times New Roman" w:hAnsi="Times New Roman" w:cs="Times New Roman"/>
          <w:sz w:val="28"/>
          <w:lang w:eastAsia="bg-BG"/>
        </w:rPr>
        <w:t xml:space="preserve">, като от тях решени с постановление за образуване на досъдебно производство – </w:t>
      </w:r>
      <w:r w:rsidRPr="00493E9B">
        <w:rPr>
          <w:rFonts w:ascii="Times New Roman" w:eastAsia="Times New Roman" w:hAnsi="Times New Roman" w:cs="Times New Roman"/>
          <w:b/>
          <w:sz w:val="28"/>
          <w:lang w:eastAsia="bg-BG"/>
        </w:rPr>
        <w:t>1959</w:t>
      </w:r>
      <w:r w:rsidRPr="00493E9B">
        <w:rPr>
          <w:rFonts w:ascii="Times New Roman" w:eastAsia="Times New Roman" w:hAnsi="Times New Roman" w:cs="Times New Roman"/>
          <w:sz w:val="28"/>
          <w:lang w:eastAsia="bg-BG"/>
        </w:rPr>
        <w:t xml:space="preserve"> броя </w:t>
      </w:r>
      <w:r w:rsidRPr="00493E9B">
        <w:rPr>
          <w:rFonts w:ascii="Times New Roman" w:eastAsia="Times New Roman" w:hAnsi="Times New Roman" w:cs="Times New Roman"/>
          <w:i/>
          <w:sz w:val="28"/>
          <w:lang w:eastAsia="bg-BG"/>
        </w:rPr>
        <w:t>/ от СРП – 1748 броя, а от СГП – 211 броя/</w:t>
      </w:r>
      <w:r w:rsidRPr="00493E9B">
        <w:rPr>
          <w:rFonts w:ascii="Times New Roman" w:eastAsia="Times New Roman" w:hAnsi="Times New Roman" w:cs="Times New Roman"/>
          <w:sz w:val="28"/>
          <w:lang w:eastAsia="bg-BG"/>
        </w:rPr>
        <w:t xml:space="preserve"> и решени с постановление за отказ от образуване на досъдебно производство – </w:t>
      </w:r>
      <w:r w:rsidRPr="00493E9B">
        <w:rPr>
          <w:rFonts w:ascii="Times New Roman" w:eastAsia="Times New Roman" w:hAnsi="Times New Roman" w:cs="Times New Roman"/>
          <w:b/>
          <w:sz w:val="28"/>
          <w:lang w:eastAsia="bg-BG"/>
        </w:rPr>
        <w:t>5853</w:t>
      </w:r>
      <w:r w:rsidRPr="00493E9B">
        <w:rPr>
          <w:rFonts w:ascii="Times New Roman" w:eastAsia="Times New Roman" w:hAnsi="Times New Roman" w:cs="Times New Roman"/>
          <w:sz w:val="28"/>
          <w:lang w:eastAsia="bg-BG"/>
        </w:rPr>
        <w:t xml:space="preserve"> броя </w:t>
      </w:r>
      <w:r w:rsidRPr="00493E9B">
        <w:rPr>
          <w:rFonts w:ascii="Times New Roman" w:eastAsia="Times New Roman" w:hAnsi="Times New Roman" w:cs="Times New Roman"/>
          <w:i/>
          <w:sz w:val="28"/>
          <w:lang w:eastAsia="bg-BG"/>
        </w:rPr>
        <w:t>/ от СРП – 5212 броя, а от СГП 641 броя/;</w:t>
      </w:r>
    </w:p>
    <w:p w:rsidR="00493E9B" w:rsidRPr="00493E9B" w:rsidRDefault="00493E9B" w:rsidP="00493E9B">
      <w:pPr>
        <w:numPr>
          <w:ilvl w:val="0"/>
          <w:numId w:val="8"/>
        </w:numPr>
        <w:shd w:val="clear" w:color="auto" w:fill="FFFFFF"/>
        <w:tabs>
          <w:tab w:val="left" w:pos="826"/>
        </w:tabs>
        <w:overflowPunct w:val="0"/>
        <w:autoSpaceDE w:val="0"/>
        <w:autoSpaceDN w:val="0"/>
        <w:adjustRightInd w:val="0"/>
        <w:spacing w:after="0"/>
        <w:ind w:firstLine="709"/>
        <w:jc w:val="both"/>
        <w:textAlignment w:val="baseline"/>
        <w:rPr>
          <w:rFonts w:ascii="Times New Roman" w:eastAsia="Times New Roman" w:hAnsi="Times New Roman" w:cs="Times New Roman"/>
          <w:i/>
          <w:sz w:val="28"/>
          <w:lang w:eastAsia="bg-BG"/>
        </w:rPr>
      </w:pPr>
      <w:r w:rsidRPr="00493E9B">
        <w:rPr>
          <w:rFonts w:ascii="Times New Roman" w:eastAsia="Times New Roman" w:hAnsi="Times New Roman" w:cs="Times New Roman"/>
          <w:sz w:val="28"/>
          <w:lang w:eastAsia="bg-BG"/>
        </w:rPr>
        <w:t xml:space="preserve">Преписки, върнати с разпореждане за допълване на проверката – </w:t>
      </w:r>
      <w:r w:rsidRPr="00493E9B">
        <w:rPr>
          <w:rFonts w:ascii="Times New Roman" w:eastAsia="Times New Roman" w:hAnsi="Times New Roman" w:cs="Times New Roman"/>
          <w:b/>
          <w:sz w:val="28"/>
          <w:lang w:eastAsia="bg-BG"/>
        </w:rPr>
        <w:t>482</w:t>
      </w:r>
      <w:r w:rsidRPr="00493E9B">
        <w:rPr>
          <w:rFonts w:ascii="Times New Roman" w:eastAsia="Times New Roman" w:hAnsi="Times New Roman" w:cs="Times New Roman"/>
          <w:sz w:val="28"/>
          <w:lang w:eastAsia="bg-BG"/>
        </w:rPr>
        <w:t xml:space="preserve"> броя </w:t>
      </w:r>
      <w:r w:rsidRPr="00493E9B">
        <w:rPr>
          <w:rFonts w:ascii="Times New Roman" w:eastAsia="Times New Roman" w:hAnsi="Times New Roman" w:cs="Times New Roman"/>
          <w:i/>
          <w:sz w:val="28"/>
          <w:lang w:eastAsia="bg-BG"/>
        </w:rPr>
        <w:t>/ от СРП – 369 броя, а от СГП – 113 броя/;</w:t>
      </w:r>
    </w:p>
    <w:p w:rsidR="00493E9B" w:rsidRPr="00493E9B" w:rsidRDefault="00493E9B" w:rsidP="00493E9B">
      <w:pPr>
        <w:numPr>
          <w:ilvl w:val="0"/>
          <w:numId w:val="8"/>
        </w:numPr>
        <w:shd w:val="clear" w:color="auto" w:fill="FFFFFF"/>
        <w:tabs>
          <w:tab w:val="left" w:pos="826"/>
        </w:tabs>
        <w:overflowPunct w:val="0"/>
        <w:autoSpaceDE w:val="0"/>
        <w:autoSpaceDN w:val="0"/>
        <w:adjustRightInd w:val="0"/>
        <w:spacing w:after="0"/>
        <w:ind w:firstLine="709"/>
        <w:jc w:val="both"/>
        <w:textAlignment w:val="baseline"/>
        <w:rPr>
          <w:rFonts w:ascii="Times New Roman" w:eastAsia="Times New Roman" w:hAnsi="Times New Roman" w:cs="Times New Roman"/>
          <w:i/>
          <w:sz w:val="28"/>
          <w:lang w:eastAsia="bg-BG"/>
        </w:rPr>
      </w:pPr>
      <w:r w:rsidRPr="00493E9B">
        <w:rPr>
          <w:rFonts w:ascii="Times New Roman" w:eastAsia="Times New Roman" w:hAnsi="Times New Roman" w:cs="Times New Roman"/>
          <w:sz w:val="28"/>
          <w:lang w:eastAsia="bg-BG"/>
        </w:rPr>
        <w:t xml:space="preserve">Преписки с лични проверки от прокурор – общ брой </w:t>
      </w:r>
      <w:r w:rsidRPr="00493E9B">
        <w:rPr>
          <w:rFonts w:ascii="Times New Roman" w:eastAsia="Times New Roman" w:hAnsi="Times New Roman" w:cs="Times New Roman"/>
          <w:b/>
          <w:sz w:val="28"/>
          <w:lang w:eastAsia="bg-BG"/>
        </w:rPr>
        <w:t xml:space="preserve">37 </w:t>
      </w:r>
      <w:r w:rsidRPr="00493E9B">
        <w:rPr>
          <w:rFonts w:ascii="Times New Roman" w:eastAsia="Times New Roman" w:hAnsi="Times New Roman" w:cs="Times New Roman"/>
          <w:i/>
          <w:sz w:val="28"/>
          <w:lang w:eastAsia="bg-BG"/>
        </w:rPr>
        <w:t>/ на СРП – 11 броя, а на СГП – 26 броя/,</w:t>
      </w:r>
      <w:r w:rsidRPr="00493E9B">
        <w:rPr>
          <w:rFonts w:ascii="Times New Roman" w:eastAsia="Times New Roman" w:hAnsi="Times New Roman" w:cs="Times New Roman"/>
          <w:sz w:val="28"/>
          <w:lang w:eastAsia="bg-BG"/>
        </w:rPr>
        <w:t xml:space="preserve"> от които решени с постановление за образуване на ДП – </w:t>
      </w:r>
      <w:r w:rsidRPr="00493E9B">
        <w:rPr>
          <w:rFonts w:ascii="Times New Roman" w:eastAsia="Times New Roman" w:hAnsi="Times New Roman" w:cs="Times New Roman"/>
          <w:b/>
          <w:sz w:val="28"/>
          <w:lang w:eastAsia="bg-BG"/>
        </w:rPr>
        <w:t>7</w:t>
      </w:r>
      <w:r w:rsidRPr="00493E9B">
        <w:rPr>
          <w:rFonts w:ascii="Times New Roman" w:eastAsia="Times New Roman" w:hAnsi="Times New Roman" w:cs="Times New Roman"/>
          <w:sz w:val="28"/>
          <w:lang w:eastAsia="bg-BG"/>
        </w:rPr>
        <w:t xml:space="preserve"> броя </w:t>
      </w:r>
      <w:r w:rsidRPr="00493E9B">
        <w:rPr>
          <w:rFonts w:ascii="Times New Roman" w:eastAsia="Times New Roman" w:hAnsi="Times New Roman" w:cs="Times New Roman"/>
          <w:i/>
          <w:sz w:val="28"/>
          <w:lang w:eastAsia="bg-BG"/>
        </w:rPr>
        <w:t>/ като 2 броя са на СРП и 5 броя на СГП/</w:t>
      </w:r>
      <w:r w:rsidRPr="00493E9B">
        <w:rPr>
          <w:rFonts w:ascii="Times New Roman" w:eastAsia="Times New Roman" w:hAnsi="Times New Roman" w:cs="Times New Roman"/>
          <w:sz w:val="28"/>
          <w:lang w:eastAsia="bg-BG"/>
        </w:rPr>
        <w:t xml:space="preserve"> и решени с постановление за отказ от образуване на ДП – </w:t>
      </w:r>
      <w:r w:rsidRPr="00493E9B">
        <w:rPr>
          <w:rFonts w:ascii="Times New Roman" w:eastAsia="Times New Roman" w:hAnsi="Times New Roman" w:cs="Times New Roman"/>
          <w:b/>
          <w:sz w:val="28"/>
          <w:lang w:eastAsia="bg-BG"/>
        </w:rPr>
        <w:t>16</w:t>
      </w:r>
      <w:r w:rsidRPr="00493E9B">
        <w:rPr>
          <w:rFonts w:ascii="Times New Roman" w:eastAsia="Times New Roman" w:hAnsi="Times New Roman" w:cs="Times New Roman"/>
          <w:sz w:val="28"/>
          <w:lang w:eastAsia="bg-BG"/>
        </w:rPr>
        <w:t xml:space="preserve"> броя </w:t>
      </w:r>
      <w:r w:rsidRPr="00493E9B">
        <w:rPr>
          <w:rFonts w:ascii="Times New Roman" w:eastAsia="Times New Roman" w:hAnsi="Times New Roman" w:cs="Times New Roman"/>
          <w:i/>
          <w:sz w:val="28"/>
          <w:lang w:eastAsia="bg-BG"/>
        </w:rPr>
        <w:t>/ от тях на СРП – 6 броя, а на СГП 10 броя/.</w:t>
      </w:r>
    </w:p>
    <w:p w:rsidR="00493E9B" w:rsidRPr="00493E9B" w:rsidRDefault="00493E9B" w:rsidP="00493E9B">
      <w:pPr>
        <w:shd w:val="clear" w:color="auto" w:fill="FFFFFF"/>
        <w:tabs>
          <w:tab w:val="left" w:pos="826"/>
        </w:tabs>
        <w:autoSpaceDE w:val="0"/>
        <w:autoSpaceDN w:val="0"/>
        <w:adjustRightInd w:val="0"/>
        <w:spacing w:after="0"/>
        <w:jc w:val="both"/>
        <w:rPr>
          <w:rFonts w:ascii="Times New Roman" w:eastAsia="Times New Roman" w:hAnsi="Times New Roman" w:cs="Times New Roman"/>
          <w:color w:val="FF0000"/>
          <w:sz w:val="16"/>
          <w:szCs w:val="16"/>
          <w:lang w:eastAsia="bg-BG"/>
        </w:rPr>
      </w:pPr>
      <w:r w:rsidRPr="00493E9B">
        <w:rPr>
          <w:rFonts w:ascii="Times New Roman" w:eastAsia="Times New Roman" w:hAnsi="Times New Roman" w:cs="Times New Roman"/>
          <w:color w:val="0070C0"/>
          <w:sz w:val="28"/>
          <w:lang w:eastAsia="bg-BG"/>
        </w:rPr>
        <w:tab/>
      </w:r>
      <w:r w:rsidRPr="00493E9B">
        <w:t xml:space="preserve"> </w:t>
      </w:r>
    </w:p>
    <w:p w:rsidR="00493E9B" w:rsidRPr="00493E9B" w:rsidRDefault="00493E9B" w:rsidP="00493E9B">
      <w:pPr>
        <w:overflowPunct w:val="0"/>
        <w:autoSpaceDE w:val="0"/>
        <w:autoSpaceDN w:val="0"/>
        <w:adjustRightInd w:val="0"/>
        <w:spacing w:after="0"/>
        <w:ind w:firstLine="708"/>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Като често констатирани проблеми с устойчив характер при извършване на проверки и през 2018 г.се очертават - непълни проверки; формално изпълнение на указанията на прокурорите, липса на активност за събиране на допълнителни сведения, обяснения или документи, възникнали като необходимост в хода на проверките, неизясняване в цялост на релевантните  факти и обстоятелства. В резултат на тези пропуски се налага прокурорите да връщат преписките за допълнителна проверка.</w:t>
      </w:r>
    </w:p>
    <w:p w:rsidR="00493E9B" w:rsidRPr="00493E9B" w:rsidRDefault="00493E9B" w:rsidP="00493E9B">
      <w:pPr>
        <w:overflowPunct w:val="0"/>
        <w:autoSpaceDE w:val="0"/>
        <w:autoSpaceDN w:val="0"/>
        <w:adjustRightInd w:val="0"/>
        <w:spacing w:after="0"/>
        <w:ind w:firstLine="708"/>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Създадена е съвместна организация за контрол над сроковете и своевременно приключване на преписките.</w:t>
      </w:r>
    </w:p>
    <w:p w:rsidR="00493E9B" w:rsidRPr="00493E9B" w:rsidRDefault="00493E9B" w:rsidP="00493E9B">
      <w:pPr>
        <w:overflowPunct w:val="0"/>
        <w:autoSpaceDE w:val="0"/>
        <w:autoSpaceDN w:val="0"/>
        <w:adjustRightInd w:val="0"/>
        <w:spacing w:after="0"/>
        <w:ind w:firstLine="708"/>
        <w:jc w:val="both"/>
        <w:textAlignment w:val="baseline"/>
        <w:rPr>
          <w:rFonts w:ascii="Times New Roman" w:eastAsia="Times New Roman" w:hAnsi="Times New Roman" w:cs="Times New Roman"/>
          <w:sz w:val="28"/>
          <w:szCs w:val="28"/>
        </w:rPr>
      </w:pPr>
      <w:r w:rsidRPr="00493E9B">
        <w:rPr>
          <w:rFonts w:ascii="Times New Roman" w:hAnsi="Times New Roman" w:cs="Times New Roman"/>
          <w:sz w:val="28"/>
          <w:szCs w:val="28"/>
        </w:rPr>
        <w:t>Във връзка с оптимизиране на работата и организацията за контрол на сроковете при проверките веднъж седмично в СГП и два пъти седмично в СРП се изготвят справки по предварителни проверки, по които предстои да изтече срокът, предвиден в чл. 145, ал. 2 ЗСВ. Същите се докладват на наблюдаващите прокурори с оглед предприемане на мерки за спазване срочността на проверките.</w:t>
      </w:r>
    </w:p>
    <w:p w:rsidR="00493E9B" w:rsidRPr="00493E9B" w:rsidRDefault="00493E9B" w:rsidP="00493E9B">
      <w:pPr>
        <w:shd w:val="clear" w:color="auto" w:fill="FFFFFF"/>
        <w:tabs>
          <w:tab w:val="left" w:pos="826"/>
        </w:tabs>
        <w:autoSpaceDE w:val="0"/>
        <w:autoSpaceDN w:val="0"/>
        <w:adjustRightInd w:val="0"/>
        <w:spacing w:after="0"/>
        <w:jc w:val="both"/>
        <w:rPr>
          <w:rFonts w:ascii="Times New Roman" w:eastAsia="Times New Roman" w:hAnsi="Times New Roman" w:cs="Times New Roman"/>
          <w:sz w:val="28"/>
          <w:lang w:eastAsia="bg-BG"/>
        </w:rPr>
      </w:pPr>
      <w:r w:rsidRPr="00493E9B">
        <w:rPr>
          <w:rFonts w:ascii="Times New Roman" w:eastAsia="Times New Roman" w:hAnsi="Times New Roman" w:cs="Times New Roman"/>
          <w:sz w:val="28"/>
          <w:lang w:eastAsia="bg-BG"/>
        </w:rPr>
        <w:lastRenderedPageBreak/>
        <w:tab/>
        <w:t>В случай, че наблюдаващите прокурори не предприемат необходимите действия, завеждащите служба в съответните деловодства докладват наблюдателните материали на ресорните заместник - административни ръководители.</w:t>
      </w:r>
    </w:p>
    <w:p w:rsidR="00493E9B" w:rsidRPr="00493E9B" w:rsidRDefault="00493E9B" w:rsidP="00493E9B">
      <w:pPr>
        <w:shd w:val="clear" w:color="auto" w:fill="FFFFFF"/>
        <w:tabs>
          <w:tab w:val="left" w:pos="826"/>
        </w:tabs>
        <w:autoSpaceDE w:val="0"/>
        <w:autoSpaceDN w:val="0"/>
        <w:adjustRightInd w:val="0"/>
        <w:spacing w:after="0"/>
        <w:jc w:val="both"/>
        <w:rPr>
          <w:rFonts w:ascii="Times New Roman" w:eastAsia="Times New Roman" w:hAnsi="Times New Roman" w:cs="Times New Roman"/>
          <w:color w:val="0070C0"/>
          <w:sz w:val="28"/>
          <w:lang w:eastAsia="bg-BG"/>
        </w:rPr>
      </w:pPr>
      <w:r w:rsidRPr="00493E9B">
        <w:rPr>
          <w:rFonts w:ascii="Times New Roman" w:eastAsia="Times New Roman" w:hAnsi="Times New Roman" w:cs="Times New Roman"/>
          <w:color w:val="0070C0"/>
          <w:sz w:val="28"/>
          <w:lang w:eastAsia="bg-BG"/>
        </w:rPr>
        <w:tab/>
      </w:r>
    </w:p>
    <w:p w:rsidR="00493E9B" w:rsidRPr="00493E9B" w:rsidRDefault="00493E9B" w:rsidP="00493E9B">
      <w:pPr>
        <w:shd w:val="clear" w:color="auto" w:fill="FFFFFF"/>
        <w:tabs>
          <w:tab w:val="left" w:pos="826"/>
        </w:tabs>
        <w:autoSpaceDE w:val="0"/>
        <w:autoSpaceDN w:val="0"/>
        <w:adjustRightInd w:val="0"/>
        <w:spacing w:after="0"/>
        <w:ind w:firstLine="720"/>
        <w:jc w:val="both"/>
        <w:rPr>
          <w:rFonts w:ascii="Times New Roman" w:eastAsia="Times New Roman" w:hAnsi="Times New Roman" w:cs="Times New Roman"/>
          <w:b/>
          <w:sz w:val="28"/>
          <w:lang w:eastAsia="bg-BG"/>
        </w:rPr>
      </w:pPr>
      <w:r w:rsidRPr="00493E9B">
        <w:rPr>
          <w:rFonts w:ascii="Times New Roman" w:eastAsia="Times New Roman" w:hAnsi="Times New Roman" w:cs="Times New Roman"/>
          <w:b/>
          <w:sz w:val="28"/>
          <w:lang w:eastAsia="bg-BG"/>
        </w:rPr>
        <w:t>Срочност на произнасяне на прокурора по решените преписки.</w:t>
      </w:r>
    </w:p>
    <w:p w:rsidR="00493E9B" w:rsidRPr="00493E9B" w:rsidRDefault="00493E9B" w:rsidP="00493E9B">
      <w:pPr>
        <w:shd w:val="clear" w:color="auto" w:fill="FFFFFF"/>
        <w:tabs>
          <w:tab w:val="left" w:pos="826"/>
        </w:tabs>
        <w:autoSpaceDE w:val="0"/>
        <w:autoSpaceDN w:val="0"/>
        <w:adjustRightInd w:val="0"/>
        <w:spacing w:after="0"/>
        <w:ind w:firstLine="720"/>
        <w:jc w:val="both"/>
        <w:rPr>
          <w:rFonts w:ascii="Times New Roman" w:eastAsia="Times New Roman" w:hAnsi="Times New Roman" w:cs="Times New Roman"/>
          <w:b/>
          <w:sz w:val="16"/>
          <w:szCs w:val="16"/>
          <w:lang w:eastAsia="bg-BG"/>
        </w:rPr>
      </w:pPr>
    </w:p>
    <w:p w:rsidR="00493E9B" w:rsidRPr="00493E9B" w:rsidRDefault="00493E9B" w:rsidP="00493E9B">
      <w:pPr>
        <w:shd w:val="clear" w:color="auto" w:fill="FFFFFF"/>
        <w:tabs>
          <w:tab w:val="left" w:pos="826"/>
        </w:tabs>
        <w:autoSpaceDE w:val="0"/>
        <w:autoSpaceDN w:val="0"/>
        <w:adjustRightInd w:val="0"/>
        <w:spacing w:after="0"/>
        <w:ind w:firstLine="720"/>
        <w:jc w:val="both"/>
        <w:rPr>
          <w:rFonts w:ascii="Times New Roman" w:eastAsia="Times New Roman" w:hAnsi="Times New Roman" w:cs="Times New Roman"/>
          <w:sz w:val="28"/>
          <w:lang w:eastAsia="bg-BG"/>
        </w:rPr>
      </w:pPr>
      <w:r w:rsidRPr="00493E9B">
        <w:rPr>
          <w:rFonts w:ascii="Times New Roman" w:eastAsia="Times New Roman" w:hAnsi="Times New Roman" w:cs="Times New Roman"/>
          <w:sz w:val="28"/>
          <w:lang w:eastAsia="bg-BG"/>
        </w:rPr>
        <w:t xml:space="preserve">Срочността за решаване на преписките се отчита от датата на разпределяне на преписката на прокурора до произнасянето му със съответен акт. От общо решените </w:t>
      </w:r>
      <w:r w:rsidRPr="00493E9B">
        <w:rPr>
          <w:rFonts w:ascii="Times New Roman" w:eastAsia="Times New Roman" w:hAnsi="Times New Roman" w:cs="Times New Roman"/>
          <w:b/>
          <w:sz w:val="28"/>
          <w:lang w:eastAsia="bg-BG"/>
        </w:rPr>
        <w:t>48052</w:t>
      </w:r>
      <w:r w:rsidRPr="00493E9B">
        <w:rPr>
          <w:rFonts w:ascii="Times New Roman" w:eastAsia="Times New Roman" w:hAnsi="Times New Roman" w:cs="Times New Roman"/>
          <w:sz w:val="28"/>
          <w:lang w:eastAsia="bg-BG"/>
        </w:rPr>
        <w:t xml:space="preserve"> броя преписки, в срок до един месец са решени </w:t>
      </w:r>
      <w:r w:rsidRPr="00493E9B">
        <w:rPr>
          <w:rFonts w:ascii="Times New Roman" w:eastAsia="Times New Roman" w:hAnsi="Times New Roman" w:cs="Times New Roman"/>
          <w:b/>
          <w:sz w:val="28"/>
          <w:lang w:eastAsia="bg-BG"/>
        </w:rPr>
        <w:t>47136</w:t>
      </w:r>
      <w:r w:rsidRPr="00493E9B">
        <w:rPr>
          <w:rFonts w:ascii="Times New Roman" w:eastAsia="Times New Roman" w:hAnsi="Times New Roman" w:cs="Times New Roman"/>
          <w:sz w:val="28"/>
          <w:lang w:eastAsia="bg-BG"/>
        </w:rPr>
        <w:t xml:space="preserve"> броя или </w:t>
      </w:r>
      <w:r w:rsidRPr="00493E9B">
        <w:rPr>
          <w:rFonts w:ascii="Times New Roman" w:eastAsia="Times New Roman" w:hAnsi="Times New Roman" w:cs="Times New Roman"/>
          <w:b/>
          <w:sz w:val="28"/>
          <w:lang w:eastAsia="bg-BG"/>
        </w:rPr>
        <w:t>98,09 %</w:t>
      </w:r>
      <w:r w:rsidRPr="00493E9B">
        <w:rPr>
          <w:rFonts w:ascii="Times New Roman" w:eastAsia="Times New Roman" w:hAnsi="Times New Roman" w:cs="Times New Roman"/>
          <w:sz w:val="28"/>
          <w:lang w:eastAsia="bg-BG"/>
        </w:rPr>
        <w:t xml:space="preserve"> /при 96,37 % за 2017 г. и 96,20 % за 2016 г./ и над един месец </w:t>
      </w:r>
      <w:r w:rsidRPr="00493E9B">
        <w:rPr>
          <w:rFonts w:ascii="Times New Roman" w:eastAsia="Times New Roman" w:hAnsi="Times New Roman" w:cs="Times New Roman"/>
          <w:b/>
          <w:sz w:val="28"/>
          <w:lang w:eastAsia="bg-BG"/>
        </w:rPr>
        <w:t>916</w:t>
      </w:r>
      <w:r w:rsidRPr="00493E9B">
        <w:rPr>
          <w:rFonts w:ascii="Times New Roman" w:eastAsia="Times New Roman" w:hAnsi="Times New Roman" w:cs="Times New Roman"/>
          <w:sz w:val="28"/>
          <w:lang w:eastAsia="bg-BG"/>
        </w:rPr>
        <w:t xml:space="preserve"> броя или </w:t>
      </w:r>
      <w:r w:rsidRPr="00493E9B">
        <w:rPr>
          <w:rFonts w:ascii="Times New Roman" w:eastAsia="Times New Roman" w:hAnsi="Times New Roman" w:cs="Times New Roman"/>
          <w:b/>
          <w:sz w:val="28"/>
          <w:lang w:eastAsia="bg-BG"/>
        </w:rPr>
        <w:t xml:space="preserve">1,90 % </w:t>
      </w:r>
      <w:r w:rsidRPr="00493E9B">
        <w:rPr>
          <w:rFonts w:ascii="Times New Roman" w:eastAsia="Times New Roman" w:hAnsi="Times New Roman" w:cs="Times New Roman"/>
          <w:sz w:val="28"/>
          <w:lang w:eastAsia="bg-BG"/>
        </w:rPr>
        <w:t xml:space="preserve">/при 3,62 % за 2017 г. и 3,79 % за 2016 г./. </w:t>
      </w:r>
    </w:p>
    <w:p w:rsidR="00493E9B" w:rsidRPr="00493E9B" w:rsidRDefault="00493E9B" w:rsidP="00493E9B">
      <w:pPr>
        <w:shd w:val="clear" w:color="auto" w:fill="FFFFFF"/>
        <w:tabs>
          <w:tab w:val="left" w:pos="826"/>
        </w:tabs>
        <w:autoSpaceDE w:val="0"/>
        <w:autoSpaceDN w:val="0"/>
        <w:adjustRightInd w:val="0"/>
        <w:spacing w:after="0"/>
        <w:jc w:val="both"/>
        <w:rPr>
          <w:rFonts w:ascii="Times New Roman" w:eastAsia="Times New Roman" w:hAnsi="Times New Roman" w:cs="Times New Roman"/>
          <w:color w:val="0070C0"/>
          <w:sz w:val="28"/>
          <w:szCs w:val="28"/>
        </w:rPr>
      </w:pPr>
      <w:r w:rsidRPr="00493E9B">
        <w:rPr>
          <w:rFonts w:ascii="Times New Roman" w:eastAsia="Times New Roman" w:hAnsi="Times New Roman" w:cs="Times New Roman"/>
          <w:b/>
          <w:color w:val="0070C0"/>
          <w:sz w:val="28"/>
          <w:lang w:eastAsia="bg-BG"/>
        </w:rPr>
        <w:t xml:space="preserve">       </w:t>
      </w:r>
    </w:p>
    <w:p w:rsidR="00493E9B" w:rsidRPr="00493E9B" w:rsidRDefault="00493E9B" w:rsidP="00493E9B">
      <w:pPr>
        <w:overflowPunct w:val="0"/>
        <w:autoSpaceDE w:val="0"/>
        <w:autoSpaceDN w:val="0"/>
        <w:adjustRightInd w:val="0"/>
        <w:spacing w:after="0" w:line="360" w:lineRule="auto"/>
        <w:ind w:firstLine="851"/>
        <w:textAlignment w:val="baseline"/>
        <w:rPr>
          <w:rFonts w:ascii="Times New Roman" w:eastAsia="Times New Roman" w:hAnsi="Times New Roman" w:cs="Times New Roman"/>
          <w:sz w:val="28"/>
          <w:szCs w:val="28"/>
        </w:rPr>
      </w:pPr>
      <w:r w:rsidRPr="00493E9B">
        <w:rPr>
          <w:rFonts w:ascii="Calibri" w:eastAsia="Calibri" w:hAnsi="Calibri" w:cs="Times New Roman"/>
          <w:noProof/>
          <w:lang w:eastAsia="bg-BG"/>
        </w:rPr>
        <w:drawing>
          <wp:anchor distT="0" distB="0" distL="114300" distR="114300" simplePos="0" relativeHeight="251659264" behindDoc="0" locked="0" layoutInCell="1" allowOverlap="1" wp14:anchorId="0A5AA807" wp14:editId="52ECC518">
            <wp:simplePos x="0" y="0"/>
            <wp:positionH relativeFrom="column">
              <wp:posOffset>355600</wp:posOffset>
            </wp:positionH>
            <wp:positionV relativeFrom="paragraph">
              <wp:posOffset>-10795</wp:posOffset>
            </wp:positionV>
            <wp:extent cx="4919345" cy="2840990"/>
            <wp:effectExtent l="0" t="0" r="1905" b="0"/>
            <wp:wrapSquare wrapText="right"/>
            <wp:docPr id="41" name="Диаграма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rsidR="00493E9B" w:rsidRPr="00493E9B" w:rsidRDefault="00493E9B" w:rsidP="00493E9B">
      <w:pPr>
        <w:overflowPunct w:val="0"/>
        <w:autoSpaceDE w:val="0"/>
        <w:autoSpaceDN w:val="0"/>
        <w:adjustRightInd w:val="0"/>
        <w:spacing w:after="0" w:line="360" w:lineRule="auto"/>
        <w:ind w:firstLine="1418"/>
        <w:textAlignment w:val="baseline"/>
        <w:rPr>
          <w:rFonts w:ascii="Times New Roman" w:eastAsia="Times New Roman" w:hAnsi="Times New Roman" w:cs="Times New Roman"/>
          <w:sz w:val="28"/>
          <w:szCs w:val="28"/>
        </w:rPr>
      </w:pPr>
    </w:p>
    <w:p w:rsidR="00493E9B" w:rsidRPr="00493E9B" w:rsidRDefault="00493E9B" w:rsidP="00493E9B">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color w:val="0070C0"/>
          <w:sz w:val="28"/>
          <w:szCs w:val="28"/>
        </w:rPr>
      </w:pPr>
    </w:p>
    <w:p w:rsidR="00493E9B" w:rsidRPr="00493E9B" w:rsidRDefault="00493E9B" w:rsidP="00493E9B">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color w:val="0070C0"/>
          <w:sz w:val="28"/>
          <w:szCs w:val="28"/>
        </w:rPr>
      </w:pPr>
    </w:p>
    <w:p w:rsidR="00493E9B" w:rsidRPr="00493E9B" w:rsidRDefault="00493E9B" w:rsidP="00493E9B">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color w:val="0070C0"/>
          <w:sz w:val="28"/>
          <w:szCs w:val="28"/>
        </w:rPr>
      </w:pPr>
    </w:p>
    <w:p w:rsidR="00493E9B" w:rsidRPr="00493E9B" w:rsidRDefault="00493E9B" w:rsidP="00493E9B">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color w:val="0070C0"/>
          <w:sz w:val="28"/>
          <w:szCs w:val="28"/>
        </w:rPr>
      </w:pPr>
    </w:p>
    <w:p w:rsidR="00493E9B" w:rsidRPr="00493E9B" w:rsidRDefault="00493E9B" w:rsidP="00493E9B">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color w:val="0070C0"/>
          <w:sz w:val="28"/>
          <w:szCs w:val="28"/>
        </w:rPr>
      </w:pPr>
    </w:p>
    <w:p w:rsidR="00493E9B" w:rsidRPr="00493E9B" w:rsidRDefault="00493E9B" w:rsidP="00493E9B">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color w:val="0070C0"/>
          <w:sz w:val="28"/>
          <w:szCs w:val="28"/>
        </w:rPr>
      </w:pPr>
    </w:p>
    <w:p w:rsidR="00493E9B" w:rsidRPr="00493E9B" w:rsidRDefault="00493E9B" w:rsidP="00493E9B">
      <w:pPr>
        <w:overflowPunct w:val="0"/>
        <w:autoSpaceDE w:val="0"/>
        <w:autoSpaceDN w:val="0"/>
        <w:adjustRightInd w:val="0"/>
        <w:spacing w:after="0"/>
        <w:ind w:firstLine="708"/>
        <w:jc w:val="both"/>
        <w:textAlignment w:val="baseline"/>
        <w:rPr>
          <w:rFonts w:ascii="Times New Roman" w:eastAsia="Times New Roman" w:hAnsi="Times New Roman" w:cs="Times New Roman"/>
          <w:sz w:val="28"/>
          <w:szCs w:val="28"/>
        </w:rPr>
      </w:pPr>
    </w:p>
    <w:p w:rsidR="00493E9B" w:rsidRPr="00493E9B" w:rsidRDefault="00493E9B" w:rsidP="00493E9B">
      <w:pPr>
        <w:overflowPunct w:val="0"/>
        <w:autoSpaceDE w:val="0"/>
        <w:autoSpaceDN w:val="0"/>
        <w:adjustRightInd w:val="0"/>
        <w:spacing w:after="0"/>
        <w:ind w:firstLine="708"/>
        <w:jc w:val="both"/>
        <w:textAlignment w:val="baseline"/>
        <w:rPr>
          <w:rFonts w:ascii="Times New Roman" w:eastAsia="Times New Roman" w:hAnsi="Times New Roman" w:cs="Times New Roman"/>
          <w:sz w:val="28"/>
          <w:szCs w:val="28"/>
        </w:rPr>
      </w:pPr>
    </w:p>
    <w:p w:rsidR="00493E9B" w:rsidRPr="00493E9B" w:rsidRDefault="00493E9B" w:rsidP="00493E9B">
      <w:pPr>
        <w:overflowPunct w:val="0"/>
        <w:autoSpaceDE w:val="0"/>
        <w:autoSpaceDN w:val="0"/>
        <w:adjustRightInd w:val="0"/>
        <w:spacing w:after="0"/>
        <w:ind w:firstLine="708"/>
        <w:jc w:val="both"/>
        <w:textAlignment w:val="baseline"/>
        <w:rPr>
          <w:rFonts w:ascii="Times New Roman" w:eastAsia="Times New Roman" w:hAnsi="Times New Roman" w:cs="Times New Roman"/>
          <w:sz w:val="28"/>
          <w:szCs w:val="28"/>
        </w:rPr>
      </w:pPr>
    </w:p>
    <w:p w:rsidR="00493E9B" w:rsidRPr="00493E9B" w:rsidRDefault="00493E9B" w:rsidP="00493E9B">
      <w:pPr>
        <w:overflowPunct w:val="0"/>
        <w:autoSpaceDE w:val="0"/>
        <w:autoSpaceDN w:val="0"/>
        <w:adjustRightInd w:val="0"/>
        <w:spacing w:after="0"/>
        <w:ind w:firstLine="708"/>
        <w:jc w:val="both"/>
        <w:textAlignment w:val="baseline"/>
        <w:rPr>
          <w:rFonts w:ascii="Times New Roman" w:eastAsia="Times New Roman" w:hAnsi="Times New Roman" w:cs="Times New Roman"/>
          <w:sz w:val="28"/>
          <w:szCs w:val="28"/>
        </w:rPr>
      </w:pPr>
    </w:p>
    <w:p w:rsidR="00493E9B" w:rsidRPr="00493E9B" w:rsidRDefault="00493E9B" w:rsidP="00493E9B">
      <w:pPr>
        <w:overflowPunct w:val="0"/>
        <w:autoSpaceDE w:val="0"/>
        <w:autoSpaceDN w:val="0"/>
        <w:adjustRightInd w:val="0"/>
        <w:spacing w:after="0"/>
        <w:ind w:firstLine="708"/>
        <w:jc w:val="both"/>
        <w:textAlignment w:val="baseline"/>
        <w:rPr>
          <w:rFonts w:ascii="Times New Roman" w:eastAsia="Times New Roman" w:hAnsi="Times New Roman" w:cs="Times New Roman"/>
          <w:sz w:val="28"/>
          <w:szCs w:val="28"/>
        </w:rPr>
      </w:pPr>
    </w:p>
    <w:p w:rsidR="00493E9B" w:rsidRPr="00493E9B" w:rsidRDefault="00493E9B" w:rsidP="00493E9B">
      <w:pPr>
        <w:shd w:val="clear" w:color="auto" w:fill="FFFFFF"/>
        <w:tabs>
          <w:tab w:val="left" w:pos="826"/>
        </w:tabs>
        <w:autoSpaceDE w:val="0"/>
        <w:autoSpaceDN w:val="0"/>
        <w:adjustRightInd w:val="0"/>
        <w:spacing w:after="0"/>
        <w:jc w:val="both"/>
        <w:rPr>
          <w:rFonts w:ascii="Times New Roman" w:eastAsia="Times New Roman" w:hAnsi="Times New Roman" w:cs="Times New Roman"/>
          <w:b/>
          <w:color w:val="0070C0"/>
          <w:sz w:val="28"/>
          <w:lang w:eastAsia="bg-BG"/>
        </w:rPr>
      </w:pPr>
    </w:p>
    <w:p w:rsidR="00493E9B" w:rsidRPr="00493E9B" w:rsidRDefault="00493E9B" w:rsidP="00493E9B">
      <w:pPr>
        <w:shd w:val="clear" w:color="auto" w:fill="FFFFFF"/>
        <w:tabs>
          <w:tab w:val="left" w:pos="826"/>
        </w:tabs>
        <w:autoSpaceDE w:val="0"/>
        <w:autoSpaceDN w:val="0"/>
        <w:adjustRightInd w:val="0"/>
        <w:spacing w:after="0"/>
        <w:ind w:firstLine="720"/>
        <w:jc w:val="both"/>
        <w:rPr>
          <w:rFonts w:ascii="Times New Roman" w:eastAsia="Times New Roman" w:hAnsi="Times New Roman" w:cs="Times New Roman"/>
          <w:sz w:val="28"/>
          <w:szCs w:val="28"/>
        </w:rPr>
      </w:pPr>
      <w:r w:rsidRPr="00493E9B">
        <w:rPr>
          <w:rFonts w:ascii="Times New Roman" w:eastAsia="Times New Roman" w:hAnsi="Times New Roman" w:cs="Times New Roman"/>
          <w:sz w:val="28"/>
          <w:lang w:eastAsia="bg-BG"/>
        </w:rPr>
        <w:t>Наблюдава се тенденция на значително подобряване показателите относно срочността при решаване на преписките в резултат на</w:t>
      </w:r>
      <w:r w:rsidRPr="00493E9B">
        <w:rPr>
          <w:rFonts w:ascii="Times New Roman" w:eastAsia="Times New Roman" w:hAnsi="Times New Roman" w:cs="Times New Roman"/>
          <w:sz w:val="28"/>
          <w:szCs w:val="28"/>
        </w:rPr>
        <w:t xml:space="preserve"> повишената ефективност на работата на прокурорите за района на Софийска градска прокуратура.</w:t>
      </w:r>
    </w:p>
    <w:p w:rsidR="00493E9B" w:rsidRPr="00493E9B" w:rsidRDefault="00493E9B" w:rsidP="00493E9B">
      <w:pPr>
        <w:shd w:val="clear" w:color="auto" w:fill="FFFFFF"/>
        <w:tabs>
          <w:tab w:val="left" w:pos="826"/>
        </w:tabs>
        <w:autoSpaceDE w:val="0"/>
        <w:autoSpaceDN w:val="0"/>
        <w:adjustRightInd w:val="0"/>
        <w:spacing w:after="0"/>
        <w:ind w:firstLine="720"/>
        <w:jc w:val="both"/>
        <w:rPr>
          <w:rFonts w:ascii="Times New Roman" w:eastAsia="Times New Roman" w:hAnsi="Times New Roman" w:cs="Times New Roman"/>
          <w:sz w:val="28"/>
          <w:lang w:eastAsia="bg-BG"/>
        </w:rPr>
      </w:pPr>
      <w:r w:rsidRPr="00493E9B">
        <w:rPr>
          <w:rFonts w:ascii="Times New Roman" w:eastAsia="Times New Roman" w:hAnsi="Times New Roman" w:cs="Times New Roman"/>
          <w:sz w:val="28"/>
          <w:lang w:eastAsia="bg-BG"/>
        </w:rPr>
        <w:t xml:space="preserve">В края на отчетния период на 2018 г. са останали нерешени общо </w:t>
      </w:r>
      <w:r w:rsidRPr="00493E9B">
        <w:rPr>
          <w:rFonts w:ascii="Times New Roman" w:eastAsia="Times New Roman" w:hAnsi="Times New Roman" w:cs="Times New Roman"/>
          <w:b/>
          <w:sz w:val="28"/>
          <w:lang w:eastAsia="bg-BG"/>
        </w:rPr>
        <w:t>1787</w:t>
      </w:r>
      <w:r w:rsidRPr="00493E9B">
        <w:rPr>
          <w:rFonts w:ascii="Times New Roman" w:eastAsia="Times New Roman" w:hAnsi="Times New Roman" w:cs="Times New Roman"/>
          <w:sz w:val="28"/>
          <w:lang w:eastAsia="bg-BG"/>
        </w:rPr>
        <w:t xml:space="preserve"> броя преписки /или </w:t>
      </w:r>
      <w:r w:rsidRPr="00493E9B">
        <w:rPr>
          <w:rFonts w:ascii="Times New Roman" w:eastAsia="Times New Roman" w:hAnsi="Times New Roman" w:cs="Times New Roman"/>
          <w:b/>
          <w:sz w:val="28"/>
          <w:lang w:eastAsia="bg-BG"/>
        </w:rPr>
        <w:t>3,58 %</w:t>
      </w:r>
      <w:r w:rsidRPr="00493E9B">
        <w:rPr>
          <w:rFonts w:ascii="Times New Roman" w:eastAsia="Times New Roman" w:hAnsi="Times New Roman" w:cs="Times New Roman"/>
          <w:sz w:val="28"/>
          <w:lang w:eastAsia="bg-BG"/>
        </w:rPr>
        <w:t xml:space="preserve"> от общо наблюдаваните/, от тях при прокурор за решаване са </w:t>
      </w:r>
      <w:r w:rsidRPr="00493E9B">
        <w:rPr>
          <w:rFonts w:ascii="Times New Roman" w:eastAsia="Times New Roman" w:hAnsi="Times New Roman" w:cs="Times New Roman"/>
          <w:b/>
          <w:sz w:val="28"/>
          <w:lang w:eastAsia="bg-BG"/>
        </w:rPr>
        <w:t>1323</w:t>
      </w:r>
      <w:r w:rsidRPr="00493E9B">
        <w:rPr>
          <w:rFonts w:ascii="Hebar" w:eastAsia="Times New Roman" w:hAnsi="Hebar" w:cs="Times New Roman"/>
          <w:sz w:val="28"/>
          <w:szCs w:val="20"/>
          <w:lang w:val="ru-RU"/>
        </w:rPr>
        <w:t xml:space="preserve"> </w:t>
      </w:r>
      <w:r w:rsidRPr="00493E9B">
        <w:rPr>
          <w:rFonts w:ascii="Times New Roman" w:eastAsia="Times New Roman" w:hAnsi="Times New Roman" w:cs="Times New Roman"/>
          <w:sz w:val="28"/>
          <w:lang w:eastAsia="bg-BG"/>
        </w:rPr>
        <w:t>броя.</w:t>
      </w:r>
    </w:p>
    <w:p w:rsidR="00493E9B" w:rsidRPr="00493E9B" w:rsidRDefault="00493E9B" w:rsidP="00493E9B">
      <w:pPr>
        <w:shd w:val="clear" w:color="auto" w:fill="FFFFFF"/>
        <w:tabs>
          <w:tab w:val="left" w:pos="826"/>
        </w:tabs>
        <w:autoSpaceDE w:val="0"/>
        <w:autoSpaceDN w:val="0"/>
        <w:adjustRightInd w:val="0"/>
        <w:spacing w:after="0"/>
        <w:jc w:val="both"/>
        <w:rPr>
          <w:rFonts w:ascii="Times New Roman" w:eastAsia="Times New Roman" w:hAnsi="Times New Roman" w:cs="Times New Roman"/>
          <w:b/>
          <w:sz w:val="28"/>
          <w:lang w:eastAsia="bg-BG"/>
        </w:rPr>
      </w:pPr>
      <w:r w:rsidRPr="00493E9B">
        <w:rPr>
          <w:rFonts w:ascii="Times New Roman" w:eastAsia="Times New Roman" w:hAnsi="Times New Roman" w:cs="Times New Roman"/>
          <w:sz w:val="28"/>
          <w:lang w:eastAsia="bg-BG"/>
        </w:rPr>
        <w:tab/>
        <w:t>За сравнение в края на отчетния период на 2017 г. останали нерешени са били общо 2319 броя преписки / или 4,53 % от общо наблюдаваните/, от тях при прокурор за решаване са 2269</w:t>
      </w:r>
      <w:r w:rsidRPr="00493E9B">
        <w:rPr>
          <w:rFonts w:ascii="Hebar" w:eastAsia="Times New Roman" w:hAnsi="Hebar" w:cs="Times New Roman"/>
          <w:sz w:val="28"/>
          <w:szCs w:val="20"/>
          <w:lang w:val="ru-RU"/>
        </w:rPr>
        <w:t xml:space="preserve"> </w:t>
      </w:r>
      <w:r w:rsidRPr="00493E9B">
        <w:rPr>
          <w:rFonts w:ascii="Times New Roman" w:eastAsia="Times New Roman" w:hAnsi="Times New Roman" w:cs="Times New Roman"/>
          <w:sz w:val="28"/>
          <w:lang w:eastAsia="bg-BG"/>
        </w:rPr>
        <w:t>броя</w:t>
      </w:r>
      <w:r w:rsidRPr="00493E9B">
        <w:rPr>
          <w:rFonts w:ascii="Times New Roman" w:eastAsia="Times New Roman" w:hAnsi="Times New Roman" w:cs="Times New Roman"/>
          <w:b/>
          <w:sz w:val="28"/>
          <w:lang w:eastAsia="bg-BG"/>
        </w:rPr>
        <w:t xml:space="preserve">, </w:t>
      </w:r>
      <w:r w:rsidRPr="00493E9B">
        <w:rPr>
          <w:rFonts w:ascii="Times New Roman" w:eastAsia="Times New Roman" w:hAnsi="Times New Roman" w:cs="Times New Roman"/>
          <w:sz w:val="28"/>
          <w:lang w:eastAsia="bg-BG"/>
        </w:rPr>
        <w:t xml:space="preserve">а за периода на 2016 г. са останали нерешени общо 2714 броя преписки /или </w:t>
      </w:r>
      <w:r w:rsidRPr="00493E9B">
        <w:rPr>
          <w:rFonts w:ascii="Times New Roman" w:eastAsia="Times New Roman" w:hAnsi="Times New Roman" w:cs="Times New Roman"/>
          <w:sz w:val="28"/>
          <w:lang w:eastAsia="bg-BG"/>
        </w:rPr>
        <w:lastRenderedPageBreak/>
        <w:t>4,67 % от общо наблюдаваните/, от тях при прокурор за решаване са 2027 броя.</w:t>
      </w:r>
    </w:p>
    <w:p w:rsidR="00493E9B" w:rsidRPr="00493E9B" w:rsidRDefault="00493E9B" w:rsidP="00493E9B">
      <w:pPr>
        <w:overflowPunct w:val="0"/>
        <w:autoSpaceDE w:val="0"/>
        <w:autoSpaceDN w:val="0"/>
        <w:adjustRightInd w:val="0"/>
        <w:spacing w:after="0"/>
        <w:ind w:firstLine="708"/>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За отчетния период на 2018 г. с</w:t>
      </w:r>
      <w:r w:rsidRPr="00493E9B">
        <w:rPr>
          <w:rFonts w:ascii="Times New Roman" w:eastAsia="Times New Roman" w:hAnsi="Times New Roman" w:cs="Times New Roman"/>
          <w:sz w:val="28"/>
          <w:szCs w:val="28"/>
          <w:lang w:val="ru-RU"/>
        </w:rPr>
        <w:t>ледва да се отбележи, че от общия брой решени преписки, техния дял в</w:t>
      </w:r>
      <w:r w:rsidRPr="00493E9B">
        <w:rPr>
          <w:rFonts w:ascii="Times New Roman" w:eastAsia="Times New Roman" w:hAnsi="Times New Roman" w:cs="Times New Roman"/>
          <w:sz w:val="28"/>
          <w:szCs w:val="28"/>
        </w:rPr>
        <w:t xml:space="preserve"> СГП е </w:t>
      </w:r>
      <w:r w:rsidRPr="00493E9B">
        <w:rPr>
          <w:rFonts w:ascii="Times New Roman" w:eastAsia="Times New Roman" w:hAnsi="Times New Roman" w:cs="Times New Roman"/>
          <w:b/>
          <w:sz w:val="28"/>
          <w:szCs w:val="28"/>
        </w:rPr>
        <w:t>6501</w:t>
      </w:r>
      <w:r w:rsidRPr="00493E9B">
        <w:rPr>
          <w:rFonts w:ascii="Times New Roman" w:eastAsia="Times New Roman" w:hAnsi="Times New Roman" w:cs="Times New Roman"/>
          <w:sz w:val="28"/>
          <w:szCs w:val="28"/>
        </w:rPr>
        <w:t xml:space="preserve"> броя, което съставлява </w:t>
      </w:r>
      <w:r w:rsidRPr="00493E9B">
        <w:rPr>
          <w:rFonts w:ascii="Times New Roman" w:eastAsia="Times New Roman" w:hAnsi="Times New Roman" w:cs="Times New Roman"/>
          <w:b/>
          <w:sz w:val="28"/>
          <w:szCs w:val="28"/>
        </w:rPr>
        <w:t>98,27%</w:t>
      </w:r>
      <w:r w:rsidRPr="00493E9B">
        <w:rPr>
          <w:rFonts w:ascii="Times New Roman" w:eastAsia="Times New Roman" w:hAnsi="Times New Roman" w:cs="Times New Roman"/>
          <w:sz w:val="28"/>
          <w:szCs w:val="28"/>
        </w:rPr>
        <w:t xml:space="preserve"> от общо наблюдаваните преписки / за 2016 г. – 95,36%, а за 2017 г. – 96,06%/. В СРП техният брой е </w:t>
      </w:r>
      <w:r w:rsidRPr="00493E9B">
        <w:rPr>
          <w:rFonts w:ascii="Times New Roman" w:eastAsia="Times New Roman" w:hAnsi="Times New Roman" w:cs="Times New Roman"/>
          <w:b/>
          <w:sz w:val="28"/>
          <w:szCs w:val="28"/>
        </w:rPr>
        <w:t>41551</w:t>
      </w:r>
      <w:r w:rsidRPr="00493E9B">
        <w:rPr>
          <w:rFonts w:ascii="Times New Roman" w:eastAsia="Times New Roman" w:hAnsi="Times New Roman" w:cs="Times New Roman"/>
          <w:sz w:val="28"/>
          <w:szCs w:val="28"/>
        </w:rPr>
        <w:t xml:space="preserve"> или </w:t>
      </w:r>
      <w:r w:rsidRPr="00493E9B">
        <w:rPr>
          <w:rFonts w:ascii="Times New Roman" w:eastAsia="Times New Roman" w:hAnsi="Times New Roman" w:cs="Times New Roman"/>
          <w:b/>
          <w:sz w:val="28"/>
          <w:szCs w:val="28"/>
        </w:rPr>
        <w:t>96,12%</w:t>
      </w:r>
      <w:r w:rsidRPr="00493E9B">
        <w:rPr>
          <w:rFonts w:ascii="Times New Roman" w:eastAsia="Times New Roman" w:hAnsi="Times New Roman" w:cs="Times New Roman"/>
          <w:sz w:val="28"/>
          <w:szCs w:val="28"/>
        </w:rPr>
        <w:t xml:space="preserve"> от общо наблюдаваните /за 2017г.- 95,31 %, за 2016 г. – 95,30%/.</w:t>
      </w:r>
    </w:p>
    <w:p w:rsidR="00493E9B" w:rsidRPr="00493E9B" w:rsidRDefault="00493E9B" w:rsidP="00493E9B">
      <w:pPr>
        <w:overflowPunct w:val="0"/>
        <w:autoSpaceDE w:val="0"/>
        <w:autoSpaceDN w:val="0"/>
        <w:adjustRightInd w:val="0"/>
        <w:spacing w:after="0"/>
        <w:ind w:firstLine="708"/>
        <w:jc w:val="both"/>
        <w:textAlignment w:val="baseline"/>
        <w:rPr>
          <w:rFonts w:ascii="Times New Roman" w:eastAsia="Times New Roman" w:hAnsi="Times New Roman" w:cs="Times New Roman"/>
          <w:color w:val="0070C0"/>
          <w:sz w:val="28"/>
          <w:szCs w:val="28"/>
        </w:rPr>
      </w:pPr>
    </w:p>
    <w:p w:rsidR="00493E9B" w:rsidRPr="00493E9B" w:rsidRDefault="00493E9B" w:rsidP="00493E9B">
      <w:pPr>
        <w:overflowPunct w:val="0"/>
        <w:autoSpaceDE w:val="0"/>
        <w:autoSpaceDN w:val="0"/>
        <w:adjustRightInd w:val="0"/>
        <w:spacing w:after="0"/>
        <w:ind w:firstLine="708"/>
        <w:jc w:val="both"/>
        <w:textAlignment w:val="baseline"/>
        <w:rPr>
          <w:rFonts w:ascii="Times New Roman" w:eastAsia="Times New Roman" w:hAnsi="Times New Roman" w:cs="Times New Roman"/>
          <w:color w:val="0070C0"/>
          <w:sz w:val="28"/>
          <w:szCs w:val="28"/>
        </w:rPr>
      </w:pPr>
    </w:p>
    <w:p w:rsidR="00493E9B" w:rsidRPr="00493E9B" w:rsidRDefault="00493E9B" w:rsidP="00493E9B">
      <w:pPr>
        <w:shd w:val="clear" w:color="auto" w:fill="FFFFFF"/>
        <w:tabs>
          <w:tab w:val="left" w:pos="826"/>
        </w:tabs>
        <w:autoSpaceDE w:val="0"/>
        <w:autoSpaceDN w:val="0"/>
        <w:adjustRightInd w:val="0"/>
        <w:spacing w:after="0"/>
        <w:ind w:firstLine="720"/>
        <w:jc w:val="both"/>
        <w:rPr>
          <w:rFonts w:ascii="Times New Roman" w:eastAsia="Times New Roman" w:hAnsi="Times New Roman" w:cs="Times New Roman"/>
          <w:b/>
          <w:sz w:val="28"/>
          <w:lang w:eastAsia="bg-BG"/>
        </w:rPr>
      </w:pPr>
      <w:r w:rsidRPr="00493E9B">
        <w:rPr>
          <w:rFonts w:ascii="Times New Roman" w:eastAsia="Times New Roman" w:hAnsi="Times New Roman" w:cs="Times New Roman"/>
          <w:b/>
          <w:sz w:val="28"/>
          <w:lang w:eastAsia="bg-BG"/>
        </w:rPr>
        <w:t>Инстанционни преписки.</w:t>
      </w:r>
    </w:p>
    <w:p w:rsidR="00493E9B" w:rsidRPr="00493E9B" w:rsidRDefault="00493E9B" w:rsidP="00493E9B">
      <w:pPr>
        <w:shd w:val="clear" w:color="auto" w:fill="FFFFFF"/>
        <w:tabs>
          <w:tab w:val="left" w:pos="826"/>
        </w:tabs>
        <w:autoSpaceDE w:val="0"/>
        <w:autoSpaceDN w:val="0"/>
        <w:adjustRightInd w:val="0"/>
        <w:spacing w:after="0"/>
        <w:ind w:firstLine="720"/>
        <w:jc w:val="both"/>
        <w:rPr>
          <w:rFonts w:ascii="Times New Roman" w:eastAsia="Times New Roman" w:hAnsi="Times New Roman" w:cs="Times New Roman"/>
          <w:b/>
          <w:sz w:val="28"/>
          <w:u w:val="single"/>
          <w:lang w:eastAsia="bg-BG"/>
        </w:rPr>
      </w:pPr>
    </w:p>
    <w:p w:rsidR="00493E9B" w:rsidRPr="00493E9B" w:rsidRDefault="00493E9B" w:rsidP="00493E9B">
      <w:pPr>
        <w:shd w:val="clear" w:color="auto" w:fill="FFFFFF"/>
        <w:tabs>
          <w:tab w:val="left" w:pos="826"/>
        </w:tabs>
        <w:autoSpaceDE w:val="0"/>
        <w:autoSpaceDN w:val="0"/>
        <w:adjustRightInd w:val="0"/>
        <w:spacing w:after="0"/>
        <w:ind w:firstLine="720"/>
        <w:jc w:val="both"/>
        <w:rPr>
          <w:rFonts w:ascii="Times New Roman" w:eastAsia="Times New Roman" w:hAnsi="Times New Roman" w:cs="Times New Roman"/>
          <w:sz w:val="28"/>
          <w:szCs w:val="28"/>
          <w:lang w:eastAsia="bg-BG"/>
        </w:rPr>
      </w:pPr>
      <w:r w:rsidRPr="00493E9B">
        <w:rPr>
          <w:rFonts w:ascii="Times New Roman" w:eastAsia="Times New Roman" w:hAnsi="Times New Roman" w:cs="Times New Roman"/>
          <w:sz w:val="28"/>
          <w:szCs w:val="28"/>
          <w:lang w:eastAsia="bg-BG"/>
        </w:rPr>
        <w:t xml:space="preserve">През отчетния период на 2018 г. прокурорите при Софийска градска прокуратура са решили общо </w:t>
      </w:r>
      <w:r w:rsidRPr="00493E9B">
        <w:rPr>
          <w:rFonts w:ascii="Times New Roman" w:eastAsia="Times New Roman" w:hAnsi="Times New Roman" w:cs="Times New Roman"/>
          <w:b/>
          <w:sz w:val="28"/>
          <w:szCs w:val="28"/>
          <w:lang w:eastAsia="bg-BG"/>
        </w:rPr>
        <w:t>1206</w:t>
      </w:r>
      <w:r w:rsidRPr="00493E9B">
        <w:rPr>
          <w:rFonts w:ascii="Times New Roman" w:eastAsia="Times New Roman" w:hAnsi="Times New Roman" w:cs="Times New Roman"/>
          <w:sz w:val="28"/>
          <w:szCs w:val="28"/>
          <w:lang w:eastAsia="bg-BG"/>
        </w:rPr>
        <w:t xml:space="preserve"> броя инстанционни преписки, като в сравнение с предходните отчетни периоди са били / за 2016 г. – 988 броя; за 2017 г. – 1389 броя /. Запазва се сравнително високият процент на потвърдените при инстанционния контрол актове, което отново е показател за дейността на първоинстанционната прокуратура по преписките, сочещ на обоснованост и законосъобразност на постановените от нея актове. За 2018 г. са потвърдени </w:t>
      </w:r>
      <w:r w:rsidRPr="00493E9B">
        <w:rPr>
          <w:rFonts w:ascii="Times New Roman" w:eastAsia="Times New Roman" w:hAnsi="Times New Roman" w:cs="Times New Roman"/>
          <w:b/>
          <w:sz w:val="28"/>
          <w:szCs w:val="28"/>
          <w:lang w:eastAsia="bg-BG"/>
        </w:rPr>
        <w:t>888</w:t>
      </w:r>
      <w:r w:rsidRPr="00493E9B">
        <w:rPr>
          <w:rFonts w:ascii="Times New Roman" w:eastAsia="Times New Roman" w:hAnsi="Times New Roman" w:cs="Times New Roman"/>
          <w:sz w:val="28"/>
          <w:szCs w:val="28"/>
          <w:lang w:eastAsia="bg-BG"/>
        </w:rPr>
        <w:t xml:space="preserve"> броя актове или </w:t>
      </w:r>
      <w:r w:rsidRPr="00493E9B">
        <w:rPr>
          <w:rFonts w:ascii="Times New Roman" w:eastAsia="Times New Roman" w:hAnsi="Times New Roman" w:cs="Times New Roman"/>
          <w:b/>
          <w:sz w:val="28"/>
          <w:szCs w:val="28"/>
          <w:lang w:eastAsia="bg-BG"/>
        </w:rPr>
        <w:t>73,63 %</w:t>
      </w:r>
      <w:r w:rsidRPr="00493E9B">
        <w:rPr>
          <w:rFonts w:ascii="Times New Roman" w:eastAsia="Times New Roman" w:hAnsi="Times New Roman" w:cs="Times New Roman"/>
          <w:sz w:val="28"/>
          <w:szCs w:val="28"/>
          <w:lang w:eastAsia="bg-BG"/>
        </w:rPr>
        <w:t xml:space="preserve"> от проверените актове / за 2016г. са потвърдени 683 броя актове или 69,12 % от проверените ; за 2017г. те са били 911 броя или 65,58% от проверените/.</w:t>
      </w:r>
    </w:p>
    <w:p w:rsidR="00493E9B" w:rsidRPr="00493E9B" w:rsidRDefault="00493E9B" w:rsidP="00493E9B">
      <w:pPr>
        <w:shd w:val="clear" w:color="auto" w:fill="FFFFFF"/>
        <w:tabs>
          <w:tab w:val="left" w:pos="826"/>
        </w:tabs>
        <w:autoSpaceDE w:val="0"/>
        <w:autoSpaceDN w:val="0"/>
        <w:adjustRightInd w:val="0"/>
        <w:spacing w:after="0"/>
        <w:ind w:firstLine="720"/>
        <w:jc w:val="both"/>
        <w:rPr>
          <w:rFonts w:ascii="Times New Roman" w:eastAsia="Times New Roman" w:hAnsi="Times New Roman" w:cs="Times New Roman"/>
          <w:color w:val="0070C0"/>
          <w:sz w:val="28"/>
          <w:szCs w:val="28"/>
          <w:lang w:eastAsia="bg-BG"/>
        </w:rPr>
      </w:pPr>
      <w:r w:rsidRPr="00493E9B">
        <w:rPr>
          <w:rFonts w:ascii="Times New Roman" w:eastAsia="Times New Roman" w:hAnsi="Times New Roman" w:cs="Times New Roman"/>
          <w:sz w:val="28"/>
          <w:szCs w:val="28"/>
          <w:lang w:eastAsia="bg-BG"/>
        </w:rPr>
        <w:t>Отменени за отчетния период са</w:t>
      </w:r>
      <w:r w:rsidRPr="00493E9B">
        <w:rPr>
          <w:rFonts w:ascii="Times New Roman" w:eastAsia="Times New Roman" w:hAnsi="Times New Roman" w:cs="Times New Roman"/>
          <w:b/>
          <w:sz w:val="28"/>
          <w:szCs w:val="28"/>
          <w:lang w:eastAsia="bg-BG"/>
        </w:rPr>
        <w:t xml:space="preserve"> 318</w:t>
      </w:r>
      <w:r w:rsidRPr="00493E9B">
        <w:rPr>
          <w:rFonts w:ascii="Times New Roman" w:eastAsia="Times New Roman" w:hAnsi="Times New Roman" w:cs="Times New Roman"/>
          <w:sz w:val="28"/>
          <w:szCs w:val="28"/>
          <w:lang w:eastAsia="bg-BG"/>
        </w:rPr>
        <w:t xml:space="preserve"> акта или </w:t>
      </w:r>
      <w:r w:rsidRPr="00493E9B">
        <w:rPr>
          <w:rFonts w:ascii="Times New Roman" w:eastAsia="Times New Roman" w:hAnsi="Times New Roman" w:cs="Times New Roman"/>
          <w:b/>
          <w:sz w:val="28"/>
          <w:szCs w:val="28"/>
          <w:lang w:eastAsia="bg-BG"/>
        </w:rPr>
        <w:t>26,36 %</w:t>
      </w:r>
      <w:r w:rsidRPr="00493E9B">
        <w:rPr>
          <w:rFonts w:ascii="Times New Roman" w:eastAsia="Times New Roman" w:hAnsi="Times New Roman" w:cs="Times New Roman"/>
          <w:sz w:val="28"/>
          <w:szCs w:val="28"/>
          <w:lang w:eastAsia="bg-BG"/>
        </w:rPr>
        <w:t xml:space="preserve"> от проверените / за 2016 г. са отменени 295 или  29,85 % ; за 2017г. са отменени 478 акта или 34,41 % от проверените/.</w:t>
      </w:r>
    </w:p>
    <w:p w:rsidR="00493E9B" w:rsidRPr="00493E9B" w:rsidRDefault="00493E9B" w:rsidP="00493E9B">
      <w:pPr>
        <w:shd w:val="clear" w:color="auto" w:fill="FFFFFF"/>
        <w:tabs>
          <w:tab w:val="left" w:pos="826"/>
        </w:tabs>
        <w:autoSpaceDE w:val="0"/>
        <w:autoSpaceDN w:val="0"/>
        <w:adjustRightInd w:val="0"/>
        <w:spacing w:after="0"/>
        <w:ind w:firstLine="720"/>
        <w:jc w:val="both"/>
        <w:rPr>
          <w:rFonts w:ascii="Times New Roman" w:eastAsia="Times New Roman" w:hAnsi="Times New Roman" w:cs="Times New Roman"/>
          <w:color w:val="0070C0"/>
          <w:sz w:val="28"/>
          <w:szCs w:val="28"/>
          <w:lang w:eastAsia="bg-BG"/>
        </w:rPr>
      </w:pPr>
    </w:p>
    <w:p w:rsidR="00493E9B" w:rsidRPr="00493E9B" w:rsidRDefault="00493E9B" w:rsidP="00493E9B">
      <w:pPr>
        <w:shd w:val="clear" w:color="auto" w:fill="FFFFFF"/>
        <w:tabs>
          <w:tab w:val="left" w:pos="826"/>
        </w:tabs>
        <w:autoSpaceDE w:val="0"/>
        <w:autoSpaceDN w:val="0"/>
        <w:adjustRightInd w:val="0"/>
        <w:spacing w:after="0"/>
        <w:ind w:firstLine="720"/>
        <w:jc w:val="both"/>
        <w:rPr>
          <w:rFonts w:ascii="Times New Roman" w:eastAsia="Times New Roman" w:hAnsi="Times New Roman" w:cs="Times New Roman"/>
          <w:color w:val="0070C0"/>
          <w:sz w:val="28"/>
          <w:szCs w:val="28"/>
          <w:lang w:eastAsia="bg-BG"/>
        </w:rPr>
      </w:pPr>
    </w:p>
    <w:p w:rsidR="00493E9B" w:rsidRPr="00493E9B" w:rsidRDefault="00493E9B" w:rsidP="00493E9B">
      <w:pPr>
        <w:shd w:val="clear" w:color="auto" w:fill="FFFFFF"/>
        <w:tabs>
          <w:tab w:val="left" w:pos="826"/>
        </w:tabs>
        <w:autoSpaceDE w:val="0"/>
        <w:autoSpaceDN w:val="0"/>
        <w:adjustRightInd w:val="0"/>
        <w:spacing w:after="0"/>
        <w:ind w:firstLine="720"/>
        <w:jc w:val="both"/>
        <w:rPr>
          <w:rFonts w:ascii="Times New Roman" w:eastAsia="Times New Roman" w:hAnsi="Times New Roman" w:cs="Times New Roman"/>
          <w:color w:val="0070C0"/>
          <w:sz w:val="28"/>
          <w:szCs w:val="28"/>
          <w:lang w:eastAsia="bg-BG"/>
        </w:rPr>
      </w:pPr>
      <w:r w:rsidRPr="00493E9B">
        <w:rPr>
          <w:rFonts w:ascii="Calibri" w:eastAsia="Calibri" w:hAnsi="Calibri" w:cs="Times New Roman"/>
          <w:noProof/>
          <w:color w:val="0070C0"/>
          <w:lang w:eastAsia="bg-BG"/>
        </w:rPr>
        <w:lastRenderedPageBreak/>
        <w:drawing>
          <wp:inline distT="0" distB="0" distL="0" distR="0" wp14:anchorId="4E97E4EB" wp14:editId="3435FDCA">
            <wp:extent cx="5303520" cy="3212327"/>
            <wp:effectExtent l="0" t="0" r="11430" b="26670"/>
            <wp:docPr id="42" name="Диагра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93E9B" w:rsidRPr="00493E9B" w:rsidRDefault="00493E9B" w:rsidP="00493E9B">
      <w:pPr>
        <w:shd w:val="clear" w:color="auto" w:fill="FFFFFF"/>
        <w:tabs>
          <w:tab w:val="left" w:pos="826"/>
        </w:tabs>
        <w:autoSpaceDE w:val="0"/>
        <w:autoSpaceDN w:val="0"/>
        <w:adjustRightInd w:val="0"/>
        <w:spacing w:after="0"/>
        <w:ind w:firstLine="720"/>
        <w:jc w:val="both"/>
        <w:rPr>
          <w:rFonts w:ascii="Times New Roman" w:eastAsia="Times New Roman" w:hAnsi="Times New Roman" w:cs="Times New Roman"/>
          <w:color w:val="0070C0"/>
          <w:sz w:val="28"/>
          <w:szCs w:val="28"/>
          <w:lang w:eastAsia="bg-BG"/>
        </w:rPr>
      </w:pPr>
    </w:p>
    <w:p w:rsidR="00493E9B" w:rsidRPr="00493E9B" w:rsidRDefault="00493E9B" w:rsidP="00493E9B">
      <w:pPr>
        <w:shd w:val="clear" w:color="auto" w:fill="FFFFFF"/>
        <w:tabs>
          <w:tab w:val="left" w:pos="826"/>
        </w:tabs>
        <w:autoSpaceDE w:val="0"/>
        <w:autoSpaceDN w:val="0"/>
        <w:adjustRightInd w:val="0"/>
        <w:spacing w:after="0"/>
        <w:ind w:firstLine="720"/>
        <w:jc w:val="both"/>
        <w:rPr>
          <w:rFonts w:ascii="Times New Roman" w:eastAsia="Times New Roman" w:hAnsi="Times New Roman" w:cs="Times New Roman"/>
          <w:color w:val="0070C0"/>
          <w:sz w:val="28"/>
          <w:szCs w:val="28"/>
          <w:lang w:eastAsia="bg-BG"/>
        </w:rPr>
      </w:pPr>
    </w:p>
    <w:p w:rsidR="00493E9B" w:rsidRPr="00493E9B" w:rsidRDefault="00493E9B" w:rsidP="00493E9B">
      <w:pPr>
        <w:shd w:val="clear" w:color="auto" w:fill="FFFFFF"/>
        <w:tabs>
          <w:tab w:val="left" w:pos="826"/>
        </w:tabs>
        <w:autoSpaceDE w:val="0"/>
        <w:autoSpaceDN w:val="0"/>
        <w:adjustRightInd w:val="0"/>
        <w:spacing w:after="0"/>
        <w:ind w:firstLine="720"/>
        <w:jc w:val="both"/>
        <w:rPr>
          <w:rFonts w:ascii="Times New Roman" w:eastAsia="Times New Roman" w:hAnsi="Times New Roman" w:cs="Times New Roman"/>
          <w:color w:val="0070C0"/>
          <w:sz w:val="28"/>
          <w:szCs w:val="28"/>
          <w:lang w:eastAsia="bg-BG"/>
        </w:rPr>
      </w:pPr>
    </w:p>
    <w:p w:rsidR="00493E9B" w:rsidRPr="00493E9B" w:rsidRDefault="00493E9B" w:rsidP="00493E9B">
      <w:pPr>
        <w:shd w:val="clear" w:color="auto" w:fill="FFFFFF"/>
        <w:tabs>
          <w:tab w:val="left" w:pos="826"/>
        </w:tabs>
        <w:autoSpaceDE w:val="0"/>
        <w:autoSpaceDN w:val="0"/>
        <w:adjustRightInd w:val="0"/>
        <w:spacing w:after="0"/>
        <w:ind w:firstLine="720"/>
        <w:jc w:val="both"/>
        <w:rPr>
          <w:rFonts w:ascii="Times New Roman" w:eastAsia="Times New Roman" w:hAnsi="Times New Roman" w:cs="Times New Roman"/>
          <w:sz w:val="28"/>
          <w:szCs w:val="28"/>
          <w:lang w:eastAsia="bg-BG"/>
        </w:rPr>
      </w:pPr>
      <w:r w:rsidRPr="00493E9B">
        <w:rPr>
          <w:rFonts w:ascii="Times New Roman" w:eastAsia="Times New Roman" w:hAnsi="Times New Roman" w:cs="Times New Roman"/>
          <w:sz w:val="28"/>
          <w:szCs w:val="28"/>
          <w:lang w:eastAsia="bg-BG"/>
        </w:rPr>
        <w:t>При осъществяван от Софийска градска прокуратура инстанционен контрол по реда на чл.213, ал.1 от НПК са потвърдени</w:t>
      </w:r>
      <w:r w:rsidRPr="00493E9B">
        <w:rPr>
          <w:rFonts w:ascii="Times New Roman" w:eastAsia="Times New Roman" w:hAnsi="Times New Roman" w:cs="Times New Roman"/>
          <w:b/>
          <w:sz w:val="28"/>
          <w:szCs w:val="28"/>
          <w:lang w:eastAsia="bg-BG"/>
        </w:rPr>
        <w:t xml:space="preserve"> 516 </w:t>
      </w:r>
      <w:r w:rsidRPr="00493E9B">
        <w:rPr>
          <w:rFonts w:ascii="Times New Roman" w:eastAsia="Times New Roman" w:hAnsi="Times New Roman" w:cs="Times New Roman"/>
          <w:sz w:val="28"/>
          <w:szCs w:val="28"/>
          <w:lang w:eastAsia="bg-BG"/>
        </w:rPr>
        <w:t xml:space="preserve">броя постановления за отказ да се образува ДП и </w:t>
      </w:r>
      <w:r w:rsidRPr="00493E9B">
        <w:rPr>
          <w:rFonts w:ascii="Times New Roman" w:eastAsia="Times New Roman" w:hAnsi="Times New Roman" w:cs="Times New Roman"/>
          <w:b/>
          <w:sz w:val="28"/>
          <w:szCs w:val="28"/>
          <w:lang w:eastAsia="bg-BG"/>
        </w:rPr>
        <w:t xml:space="preserve">192 </w:t>
      </w:r>
      <w:r w:rsidRPr="00493E9B">
        <w:rPr>
          <w:rFonts w:ascii="Times New Roman" w:eastAsia="Times New Roman" w:hAnsi="Times New Roman" w:cs="Times New Roman"/>
          <w:sz w:val="28"/>
          <w:szCs w:val="28"/>
          <w:lang w:eastAsia="bg-BG"/>
        </w:rPr>
        <w:t xml:space="preserve">броя са отменени, което </w:t>
      </w:r>
      <w:r w:rsidRPr="00493E9B">
        <w:rPr>
          <w:rFonts w:ascii="Times New Roman" w:eastAsia="Times New Roman" w:hAnsi="Times New Roman" w:cs="Times New Roman"/>
          <w:sz w:val="28"/>
          <w:szCs w:val="28"/>
        </w:rPr>
        <w:t>се дължи на произнасяне от прокурорите при непълнота на проверката и неизяснена фактическа обстановка.</w:t>
      </w:r>
    </w:p>
    <w:p w:rsidR="00493E9B" w:rsidRPr="00493E9B" w:rsidRDefault="00493E9B" w:rsidP="00493E9B">
      <w:pPr>
        <w:overflowPunct w:val="0"/>
        <w:autoSpaceDE w:val="0"/>
        <w:autoSpaceDN w:val="0"/>
        <w:adjustRightInd w:val="0"/>
        <w:spacing w:after="0"/>
        <w:ind w:firstLine="708"/>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lang w:eastAsia="bg-BG"/>
        </w:rPr>
        <w:t xml:space="preserve">Продължава да е налице обстоятелството, че немалка част от преписките, приключващи с отказ да се образува досъдебно производство, се отнасят до частни правоотношения. </w:t>
      </w:r>
      <w:r w:rsidRPr="00493E9B">
        <w:rPr>
          <w:rFonts w:ascii="Times New Roman" w:eastAsia="Times New Roman" w:hAnsi="Times New Roman" w:cs="Times New Roman"/>
          <w:sz w:val="28"/>
          <w:szCs w:val="28"/>
        </w:rPr>
        <w:t>Спецификите на тези обществени отношения изключват намесата на прокуратурата за осъществяването на контрол във връзка и с оглед на гражданско-правни спорове чрез инструментите на наказателното право и процес.</w:t>
      </w:r>
    </w:p>
    <w:p w:rsidR="00493E9B" w:rsidRPr="00493E9B" w:rsidRDefault="00493E9B" w:rsidP="00493E9B">
      <w:pPr>
        <w:shd w:val="clear" w:color="auto" w:fill="FFFFFF"/>
        <w:tabs>
          <w:tab w:val="left" w:pos="826"/>
        </w:tabs>
        <w:autoSpaceDE w:val="0"/>
        <w:autoSpaceDN w:val="0"/>
        <w:adjustRightInd w:val="0"/>
        <w:spacing w:after="0"/>
        <w:ind w:firstLine="720"/>
        <w:jc w:val="both"/>
        <w:rPr>
          <w:rFonts w:ascii="Times New Roman" w:eastAsia="Times New Roman" w:hAnsi="Times New Roman" w:cs="Times New Roman"/>
          <w:sz w:val="16"/>
          <w:szCs w:val="16"/>
          <w:lang w:eastAsia="bg-BG"/>
        </w:rPr>
      </w:pPr>
    </w:p>
    <w:p w:rsidR="00493E9B" w:rsidRPr="00493E9B" w:rsidRDefault="00493E9B" w:rsidP="00493E9B">
      <w:pPr>
        <w:shd w:val="clear" w:color="auto" w:fill="FFFFFF"/>
        <w:tabs>
          <w:tab w:val="left" w:pos="826"/>
        </w:tabs>
        <w:autoSpaceDE w:val="0"/>
        <w:autoSpaceDN w:val="0"/>
        <w:adjustRightInd w:val="0"/>
        <w:spacing w:after="0"/>
        <w:ind w:firstLine="720"/>
        <w:jc w:val="both"/>
        <w:rPr>
          <w:rFonts w:ascii="Times New Roman" w:eastAsia="Times New Roman" w:hAnsi="Times New Roman" w:cs="Times New Roman"/>
          <w:sz w:val="16"/>
          <w:szCs w:val="16"/>
          <w:lang w:eastAsia="bg-BG"/>
        </w:rPr>
      </w:pPr>
    </w:p>
    <w:p w:rsidR="00493E9B" w:rsidRPr="00493E9B" w:rsidRDefault="00493E9B" w:rsidP="00493E9B">
      <w:pPr>
        <w:overflowPunct w:val="0"/>
        <w:autoSpaceDE w:val="0"/>
        <w:autoSpaceDN w:val="0"/>
        <w:adjustRightInd w:val="0"/>
        <w:spacing w:after="0"/>
        <w:ind w:firstLine="708"/>
        <w:jc w:val="both"/>
        <w:textAlignment w:val="baseline"/>
        <w:rPr>
          <w:rFonts w:ascii="Times New Roman" w:eastAsia="Times New Roman" w:hAnsi="Times New Roman" w:cs="Times New Roman"/>
          <w:b/>
          <w:sz w:val="28"/>
          <w:szCs w:val="28"/>
        </w:rPr>
      </w:pPr>
      <w:r w:rsidRPr="00493E9B">
        <w:rPr>
          <w:rFonts w:ascii="Times New Roman" w:eastAsia="Times New Roman" w:hAnsi="Times New Roman" w:cs="Times New Roman"/>
          <w:b/>
          <w:sz w:val="28"/>
          <w:szCs w:val="28"/>
        </w:rPr>
        <w:t>Преписки, образувани след самосезиране и по сигнали на контролните органи и материали на ДАНС.</w:t>
      </w:r>
    </w:p>
    <w:p w:rsidR="00493E9B" w:rsidRPr="00493E9B" w:rsidRDefault="00493E9B" w:rsidP="00493E9B">
      <w:pPr>
        <w:overflowPunct w:val="0"/>
        <w:autoSpaceDE w:val="0"/>
        <w:autoSpaceDN w:val="0"/>
        <w:adjustRightInd w:val="0"/>
        <w:spacing w:after="0"/>
        <w:ind w:firstLine="708"/>
        <w:jc w:val="both"/>
        <w:textAlignment w:val="baseline"/>
        <w:rPr>
          <w:rFonts w:ascii="Times New Roman" w:eastAsia="Times New Roman" w:hAnsi="Times New Roman" w:cs="Times New Roman"/>
          <w:b/>
          <w:color w:val="0070C0"/>
          <w:sz w:val="16"/>
          <w:szCs w:val="16"/>
        </w:rPr>
      </w:pPr>
    </w:p>
    <w:p w:rsidR="00493E9B" w:rsidRPr="00493E9B" w:rsidRDefault="00493E9B" w:rsidP="00493E9B">
      <w:pPr>
        <w:overflowPunct w:val="0"/>
        <w:autoSpaceDE w:val="0"/>
        <w:autoSpaceDN w:val="0"/>
        <w:adjustRightInd w:val="0"/>
        <w:spacing w:after="0"/>
        <w:ind w:firstLine="708"/>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 xml:space="preserve">През отчетния период в Софийска градска прокуратура и Софийска районна прокуратура са наблюдавани общо </w:t>
      </w:r>
      <w:r w:rsidRPr="00493E9B">
        <w:rPr>
          <w:rFonts w:ascii="Times New Roman" w:eastAsia="Times New Roman" w:hAnsi="Times New Roman" w:cs="Times New Roman"/>
          <w:b/>
          <w:sz w:val="28"/>
          <w:szCs w:val="28"/>
        </w:rPr>
        <w:t>12</w:t>
      </w:r>
      <w:r w:rsidRPr="00493E9B">
        <w:rPr>
          <w:rFonts w:ascii="Times New Roman" w:eastAsia="Times New Roman" w:hAnsi="Times New Roman" w:cs="Times New Roman"/>
          <w:sz w:val="28"/>
          <w:szCs w:val="28"/>
        </w:rPr>
        <w:t xml:space="preserve"> броя преписки, образувани след самосезиране /за периода на 2017 г. те са били общо 35 броя, а през 2016 г. – 22 броя/.  От тях в Софийска градска прокуратура са образувани 5 броя, а в Софийска районна прокуратура – 7 броя. Решени с постановление за образуване на досъдебно производство са </w:t>
      </w:r>
      <w:r w:rsidRPr="00493E9B">
        <w:rPr>
          <w:rFonts w:ascii="Times New Roman" w:eastAsia="Times New Roman" w:hAnsi="Times New Roman" w:cs="Times New Roman"/>
          <w:b/>
          <w:sz w:val="28"/>
          <w:szCs w:val="28"/>
        </w:rPr>
        <w:t xml:space="preserve">6 </w:t>
      </w:r>
      <w:r w:rsidRPr="00493E9B">
        <w:rPr>
          <w:rFonts w:ascii="Times New Roman" w:eastAsia="Times New Roman" w:hAnsi="Times New Roman" w:cs="Times New Roman"/>
          <w:sz w:val="28"/>
          <w:szCs w:val="28"/>
        </w:rPr>
        <w:t>броя преписки в СРП /за 2017 г. – 1 брой, за 2016 г. – 2 броя/.</w:t>
      </w:r>
    </w:p>
    <w:p w:rsidR="00493E9B" w:rsidRPr="00493E9B" w:rsidRDefault="00493E9B" w:rsidP="00493E9B">
      <w:pPr>
        <w:overflowPunct w:val="0"/>
        <w:autoSpaceDE w:val="0"/>
        <w:autoSpaceDN w:val="0"/>
        <w:adjustRightInd w:val="0"/>
        <w:spacing w:after="0"/>
        <w:ind w:firstLine="708"/>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lastRenderedPageBreak/>
        <w:t xml:space="preserve">Наблюдавани досъдебни производства, образувани след самосезиране са </w:t>
      </w:r>
      <w:r w:rsidRPr="00493E9B">
        <w:rPr>
          <w:rFonts w:ascii="Times New Roman" w:eastAsia="Times New Roman" w:hAnsi="Times New Roman" w:cs="Times New Roman"/>
          <w:b/>
          <w:sz w:val="28"/>
          <w:szCs w:val="28"/>
        </w:rPr>
        <w:t xml:space="preserve">8 </w:t>
      </w:r>
      <w:r w:rsidRPr="00493E9B">
        <w:rPr>
          <w:rFonts w:ascii="Times New Roman" w:eastAsia="Times New Roman" w:hAnsi="Times New Roman" w:cs="Times New Roman"/>
          <w:sz w:val="28"/>
          <w:szCs w:val="28"/>
        </w:rPr>
        <w:t>броя /за периода на 2017 г. – 2 броя, за 2016 г. – 3 броя/.</w:t>
      </w:r>
    </w:p>
    <w:p w:rsidR="00493E9B" w:rsidRPr="00493E9B" w:rsidRDefault="00493E9B" w:rsidP="00493E9B">
      <w:pPr>
        <w:overflowPunct w:val="0"/>
        <w:autoSpaceDE w:val="0"/>
        <w:autoSpaceDN w:val="0"/>
        <w:adjustRightInd w:val="0"/>
        <w:spacing w:after="0"/>
        <w:ind w:firstLine="708"/>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 xml:space="preserve">Образувани по сигнали на контролните органи общо наблюдавани са </w:t>
      </w:r>
      <w:r w:rsidRPr="00493E9B">
        <w:rPr>
          <w:rFonts w:ascii="Times New Roman" w:eastAsia="Times New Roman" w:hAnsi="Times New Roman" w:cs="Times New Roman"/>
          <w:b/>
          <w:sz w:val="28"/>
          <w:szCs w:val="28"/>
        </w:rPr>
        <w:t>1042</w:t>
      </w:r>
      <w:r w:rsidRPr="00493E9B">
        <w:rPr>
          <w:rFonts w:ascii="Times New Roman" w:eastAsia="Times New Roman" w:hAnsi="Times New Roman" w:cs="Times New Roman"/>
          <w:sz w:val="28"/>
          <w:szCs w:val="28"/>
        </w:rPr>
        <w:t xml:space="preserve"> преписки /за 2017 г. – 1884 броя, за 2016 г. – 1022 броя/, от които решени с постановление за образуване на досъдебно производство са </w:t>
      </w:r>
      <w:r w:rsidRPr="00493E9B">
        <w:rPr>
          <w:rFonts w:ascii="Times New Roman" w:eastAsia="Times New Roman" w:hAnsi="Times New Roman" w:cs="Times New Roman"/>
          <w:b/>
          <w:sz w:val="28"/>
          <w:szCs w:val="28"/>
        </w:rPr>
        <w:t>270</w:t>
      </w:r>
      <w:r w:rsidRPr="00493E9B">
        <w:rPr>
          <w:rFonts w:ascii="Times New Roman" w:eastAsia="Times New Roman" w:hAnsi="Times New Roman" w:cs="Times New Roman"/>
          <w:sz w:val="28"/>
          <w:szCs w:val="28"/>
        </w:rPr>
        <w:t xml:space="preserve"> броя /през 2017 г. – 481 броя, за 2016 г. – 147 броя/; наблюдаваните досъдебни производства са </w:t>
      </w:r>
      <w:r w:rsidRPr="00493E9B">
        <w:rPr>
          <w:rFonts w:ascii="Times New Roman" w:eastAsia="Times New Roman" w:hAnsi="Times New Roman" w:cs="Times New Roman"/>
          <w:b/>
          <w:sz w:val="28"/>
          <w:szCs w:val="28"/>
        </w:rPr>
        <w:t>969</w:t>
      </w:r>
      <w:r w:rsidRPr="00493E9B">
        <w:rPr>
          <w:rFonts w:ascii="Times New Roman" w:eastAsia="Times New Roman" w:hAnsi="Times New Roman" w:cs="Times New Roman"/>
          <w:sz w:val="28"/>
          <w:szCs w:val="28"/>
        </w:rPr>
        <w:t xml:space="preserve"> броя /за 2017 г. – 828 броя, за 2016 г. – 455 броя/, от тях внесени в съда с прокурорски акт са </w:t>
      </w:r>
      <w:r w:rsidRPr="00493E9B">
        <w:rPr>
          <w:rFonts w:ascii="Times New Roman" w:eastAsia="Times New Roman" w:hAnsi="Times New Roman" w:cs="Times New Roman"/>
          <w:b/>
          <w:sz w:val="28"/>
          <w:szCs w:val="28"/>
        </w:rPr>
        <w:t>8</w:t>
      </w:r>
      <w:r w:rsidRPr="00493E9B">
        <w:rPr>
          <w:rFonts w:ascii="Times New Roman" w:eastAsia="Times New Roman" w:hAnsi="Times New Roman" w:cs="Times New Roman"/>
          <w:sz w:val="28"/>
          <w:szCs w:val="28"/>
        </w:rPr>
        <w:t xml:space="preserve"> броя /за 2017 г. - 24 броя, за 2016 г. – 16 броя/, а по отношение на </w:t>
      </w:r>
      <w:r w:rsidRPr="00493E9B">
        <w:rPr>
          <w:rFonts w:ascii="Times New Roman" w:eastAsia="Times New Roman" w:hAnsi="Times New Roman" w:cs="Times New Roman"/>
          <w:b/>
          <w:sz w:val="28"/>
          <w:szCs w:val="28"/>
        </w:rPr>
        <w:t>2</w:t>
      </w:r>
      <w:r w:rsidRPr="00493E9B">
        <w:rPr>
          <w:rFonts w:ascii="Times New Roman" w:eastAsia="Times New Roman" w:hAnsi="Times New Roman" w:cs="Times New Roman"/>
          <w:sz w:val="28"/>
          <w:szCs w:val="28"/>
        </w:rPr>
        <w:t xml:space="preserve"> броя осъдени лица е налице влязъл в сила съдебен акт /за 2017 г. – 22 лица, за 2016 г. – 14 лица/.</w:t>
      </w:r>
    </w:p>
    <w:p w:rsidR="00493E9B" w:rsidRPr="00493E9B" w:rsidRDefault="00493E9B" w:rsidP="00493E9B">
      <w:pPr>
        <w:spacing w:after="0"/>
        <w:jc w:val="both"/>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ab/>
        <w:t>От горепосочения общ брой наблюдавани преписки и досъдебни производства, образувани по сигнали на контролни органи са както следва:</w:t>
      </w:r>
    </w:p>
    <w:p w:rsidR="00493E9B" w:rsidRPr="00493E9B" w:rsidRDefault="00493E9B" w:rsidP="00493E9B">
      <w:pPr>
        <w:numPr>
          <w:ilvl w:val="0"/>
          <w:numId w:val="9"/>
        </w:numPr>
        <w:overflowPunct w:val="0"/>
        <w:autoSpaceDE w:val="0"/>
        <w:autoSpaceDN w:val="0"/>
        <w:adjustRightInd w:val="0"/>
        <w:spacing w:after="0"/>
        <w:ind w:firstLine="1080"/>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по сигнал на Сметна палата няма образувани преписки в СГП;</w:t>
      </w:r>
    </w:p>
    <w:p w:rsidR="00493E9B" w:rsidRPr="00493E9B" w:rsidRDefault="00493E9B" w:rsidP="00493E9B">
      <w:pPr>
        <w:numPr>
          <w:ilvl w:val="0"/>
          <w:numId w:val="9"/>
        </w:numPr>
        <w:overflowPunct w:val="0"/>
        <w:autoSpaceDE w:val="0"/>
        <w:autoSpaceDN w:val="0"/>
        <w:adjustRightInd w:val="0"/>
        <w:spacing w:after="0"/>
        <w:ind w:firstLine="1080"/>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 xml:space="preserve">по сигнал на Национална агенция по приходите са образувани и наблюдавани </w:t>
      </w:r>
      <w:r w:rsidRPr="00493E9B">
        <w:rPr>
          <w:rFonts w:ascii="Times New Roman" w:eastAsia="Times New Roman" w:hAnsi="Times New Roman" w:cs="Times New Roman"/>
          <w:b/>
          <w:sz w:val="28"/>
          <w:szCs w:val="28"/>
        </w:rPr>
        <w:t>842</w:t>
      </w:r>
      <w:r w:rsidRPr="00493E9B">
        <w:rPr>
          <w:rFonts w:ascii="Times New Roman" w:eastAsia="Times New Roman" w:hAnsi="Times New Roman" w:cs="Times New Roman"/>
          <w:sz w:val="28"/>
          <w:szCs w:val="28"/>
        </w:rPr>
        <w:t xml:space="preserve"> броя преписки /509 броя в СГП и 333 броя в СРП/, от които решени с постановление за образуване на досъдебно производство – </w:t>
      </w:r>
      <w:r w:rsidRPr="00493E9B">
        <w:rPr>
          <w:rFonts w:ascii="Times New Roman" w:eastAsia="Times New Roman" w:hAnsi="Times New Roman" w:cs="Times New Roman"/>
          <w:b/>
          <w:sz w:val="28"/>
          <w:szCs w:val="28"/>
        </w:rPr>
        <w:t>199</w:t>
      </w:r>
      <w:r w:rsidRPr="00493E9B">
        <w:rPr>
          <w:rFonts w:ascii="Times New Roman" w:eastAsia="Times New Roman" w:hAnsi="Times New Roman" w:cs="Times New Roman"/>
          <w:sz w:val="28"/>
          <w:szCs w:val="28"/>
        </w:rPr>
        <w:t xml:space="preserve"> броя /103 броя в СГП и 96 броя в СРП/. Наблюдаваните досъдебни производства са </w:t>
      </w:r>
      <w:r w:rsidRPr="00493E9B">
        <w:rPr>
          <w:rFonts w:ascii="Times New Roman" w:eastAsia="Times New Roman" w:hAnsi="Times New Roman" w:cs="Times New Roman"/>
          <w:b/>
          <w:sz w:val="28"/>
          <w:szCs w:val="28"/>
        </w:rPr>
        <w:t>812</w:t>
      </w:r>
      <w:r w:rsidRPr="00493E9B">
        <w:rPr>
          <w:rFonts w:ascii="Times New Roman" w:eastAsia="Times New Roman" w:hAnsi="Times New Roman" w:cs="Times New Roman"/>
          <w:sz w:val="28"/>
          <w:szCs w:val="28"/>
        </w:rPr>
        <w:t xml:space="preserve"> броя /от тях 324 броя в СГП и 488 броя в СРП/, от които СГП е внесла 1 брой прокурорски акт в съда, СРП е внесла 1 брой прокурорски акт в съда, като няма осъдени лица с влязъл в сила съдебен акт.</w:t>
      </w:r>
    </w:p>
    <w:p w:rsidR="00493E9B" w:rsidRPr="00493E9B" w:rsidRDefault="00493E9B" w:rsidP="00493E9B">
      <w:pPr>
        <w:numPr>
          <w:ilvl w:val="0"/>
          <w:numId w:val="9"/>
        </w:numPr>
        <w:overflowPunct w:val="0"/>
        <w:autoSpaceDE w:val="0"/>
        <w:autoSpaceDN w:val="0"/>
        <w:adjustRightInd w:val="0"/>
        <w:spacing w:after="0"/>
        <w:ind w:firstLine="1080"/>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 xml:space="preserve">по сигнал на Агенция за държавна и финансова инспекция са образувани и наблюдавани </w:t>
      </w:r>
      <w:r w:rsidRPr="00493E9B">
        <w:rPr>
          <w:rFonts w:ascii="Times New Roman" w:eastAsia="Times New Roman" w:hAnsi="Times New Roman" w:cs="Times New Roman"/>
          <w:b/>
          <w:sz w:val="28"/>
          <w:szCs w:val="28"/>
        </w:rPr>
        <w:t>7</w:t>
      </w:r>
      <w:r w:rsidRPr="00493E9B">
        <w:rPr>
          <w:rFonts w:ascii="Times New Roman" w:eastAsia="Times New Roman" w:hAnsi="Times New Roman" w:cs="Times New Roman"/>
          <w:sz w:val="28"/>
          <w:szCs w:val="28"/>
        </w:rPr>
        <w:t xml:space="preserve"> броя преписки /4 броя в СГП и 3 броя в СРП/, от които решени с постановление за образуване на досъдебно производство – </w:t>
      </w:r>
      <w:r w:rsidRPr="00493E9B">
        <w:rPr>
          <w:rFonts w:ascii="Times New Roman" w:eastAsia="Times New Roman" w:hAnsi="Times New Roman" w:cs="Times New Roman"/>
          <w:b/>
          <w:sz w:val="28"/>
          <w:szCs w:val="28"/>
        </w:rPr>
        <w:t>3</w:t>
      </w:r>
      <w:r w:rsidRPr="00493E9B">
        <w:rPr>
          <w:rFonts w:ascii="Times New Roman" w:eastAsia="Times New Roman" w:hAnsi="Times New Roman" w:cs="Times New Roman"/>
          <w:sz w:val="28"/>
          <w:szCs w:val="28"/>
        </w:rPr>
        <w:t xml:space="preserve"> броя / 2 броя в СГП и 1 брой в СРП/. Наблюдаваните досъдебни производства са </w:t>
      </w:r>
      <w:r w:rsidRPr="00493E9B">
        <w:rPr>
          <w:rFonts w:ascii="Times New Roman" w:eastAsia="Times New Roman" w:hAnsi="Times New Roman" w:cs="Times New Roman"/>
          <w:b/>
          <w:sz w:val="28"/>
          <w:szCs w:val="28"/>
        </w:rPr>
        <w:t>7</w:t>
      </w:r>
      <w:r w:rsidRPr="00493E9B">
        <w:rPr>
          <w:rFonts w:ascii="Times New Roman" w:eastAsia="Times New Roman" w:hAnsi="Times New Roman" w:cs="Times New Roman"/>
          <w:sz w:val="28"/>
          <w:szCs w:val="28"/>
        </w:rPr>
        <w:t xml:space="preserve"> броя / 3 броя в СГП и 4 броя в СРП/, от които няма прокурорски актове внесени в съда.</w:t>
      </w:r>
    </w:p>
    <w:p w:rsidR="00493E9B" w:rsidRPr="00493E9B" w:rsidRDefault="00493E9B" w:rsidP="00493E9B">
      <w:pPr>
        <w:numPr>
          <w:ilvl w:val="0"/>
          <w:numId w:val="9"/>
        </w:numPr>
        <w:overflowPunct w:val="0"/>
        <w:autoSpaceDE w:val="0"/>
        <w:autoSpaceDN w:val="0"/>
        <w:adjustRightInd w:val="0"/>
        <w:spacing w:after="0"/>
        <w:ind w:firstLine="1080"/>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 xml:space="preserve">по сигнал на Дирекция за национален строителен контрол няма образувани преписки. </w:t>
      </w:r>
    </w:p>
    <w:p w:rsidR="00493E9B" w:rsidRPr="00493E9B" w:rsidRDefault="00493E9B" w:rsidP="00493E9B">
      <w:pPr>
        <w:numPr>
          <w:ilvl w:val="0"/>
          <w:numId w:val="9"/>
        </w:numPr>
        <w:overflowPunct w:val="0"/>
        <w:autoSpaceDE w:val="0"/>
        <w:autoSpaceDN w:val="0"/>
        <w:adjustRightInd w:val="0"/>
        <w:spacing w:after="0"/>
        <w:ind w:firstLine="1080"/>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 xml:space="preserve">по сигнал на Агенция за следприватизационен контрол няма образувани и наблюдавани преписки и досъдебни производства. </w:t>
      </w:r>
    </w:p>
    <w:p w:rsidR="00493E9B" w:rsidRPr="00493E9B" w:rsidRDefault="00493E9B" w:rsidP="00493E9B">
      <w:pPr>
        <w:numPr>
          <w:ilvl w:val="0"/>
          <w:numId w:val="9"/>
        </w:numPr>
        <w:overflowPunct w:val="0"/>
        <w:autoSpaceDE w:val="0"/>
        <w:autoSpaceDN w:val="0"/>
        <w:adjustRightInd w:val="0"/>
        <w:spacing w:after="0"/>
        <w:ind w:firstLine="1069"/>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 xml:space="preserve">по сигнал на Агенция „Митници“ са образувани и наблюдавани </w:t>
      </w:r>
      <w:r w:rsidRPr="00493E9B">
        <w:rPr>
          <w:rFonts w:ascii="Times New Roman" w:eastAsia="Times New Roman" w:hAnsi="Times New Roman" w:cs="Times New Roman"/>
          <w:b/>
          <w:sz w:val="28"/>
          <w:szCs w:val="28"/>
        </w:rPr>
        <w:t xml:space="preserve">193 </w:t>
      </w:r>
      <w:r w:rsidRPr="00493E9B">
        <w:rPr>
          <w:rFonts w:ascii="Times New Roman" w:eastAsia="Times New Roman" w:hAnsi="Times New Roman" w:cs="Times New Roman"/>
          <w:sz w:val="28"/>
          <w:szCs w:val="28"/>
        </w:rPr>
        <w:t xml:space="preserve">броя преписки /80 броя в СГП и 113 броя в СРП/, от които решени с постановление за образуване на досъдебно производство – </w:t>
      </w:r>
      <w:r w:rsidRPr="00493E9B">
        <w:rPr>
          <w:rFonts w:ascii="Times New Roman" w:eastAsia="Times New Roman" w:hAnsi="Times New Roman" w:cs="Times New Roman"/>
          <w:b/>
          <w:sz w:val="28"/>
          <w:szCs w:val="28"/>
        </w:rPr>
        <w:t>68</w:t>
      </w:r>
      <w:r w:rsidRPr="00493E9B">
        <w:rPr>
          <w:rFonts w:ascii="Times New Roman" w:eastAsia="Times New Roman" w:hAnsi="Times New Roman" w:cs="Times New Roman"/>
          <w:sz w:val="28"/>
          <w:szCs w:val="28"/>
        </w:rPr>
        <w:t xml:space="preserve"> броя /35 броя от СГП и 33 броя от СРП/. Наблюдаваните досъдебни производства са</w:t>
      </w:r>
      <w:r w:rsidRPr="00493E9B">
        <w:rPr>
          <w:rFonts w:ascii="Times New Roman" w:eastAsia="Times New Roman" w:hAnsi="Times New Roman" w:cs="Times New Roman"/>
          <w:b/>
          <w:sz w:val="28"/>
          <w:szCs w:val="28"/>
        </w:rPr>
        <w:t xml:space="preserve"> 150</w:t>
      </w:r>
      <w:r w:rsidRPr="00493E9B">
        <w:rPr>
          <w:rFonts w:ascii="Times New Roman" w:eastAsia="Times New Roman" w:hAnsi="Times New Roman" w:cs="Times New Roman"/>
          <w:sz w:val="28"/>
          <w:szCs w:val="28"/>
        </w:rPr>
        <w:t xml:space="preserve"> броя /49 броя от СГП </w:t>
      </w:r>
      <w:r w:rsidRPr="00493E9B">
        <w:rPr>
          <w:rFonts w:ascii="Times New Roman" w:eastAsia="Times New Roman" w:hAnsi="Times New Roman" w:cs="Times New Roman"/>
          <w:sz w:val="28"/>
          <w:szCs w:val="28"/>
        </w:rPr>
        <w:lastRenderedPageBreak/>
        <w:t xml:space="preserve">и 101 броя от СРП/, от които с внесени прокурорски актове в съда – </w:t>
      </w:r>
      <w:r w:rsidRPr="00493E9B">
        <w:rPr>
          <w:rFonts w:ascii="Times New Roman" w:eastAsia="Times New Roman" w:hAnsi="Times New Roman" w:cs="Times New Roman"/>
          <w:b/>
          <w:sz w:val="28"/>
          <w:szCs w:val="28"/>
        </w:rPr>
        <w:t>6</w:t>
      </w:r>
      <w:r w:rsidRPr="00493E9B">
        <w:rPr>
          <w:rFonts w:ascii="Times New Roman" w:eastAsia="Times New Roman" w:hAnsi="Times New Roman" w:cs="Times New Roman"/>
          <w:sz w:val="28"/>
          <w:szCs w:val="28"/>
        </w:rPr>
        <w:t xml:space="preserve"> броя /2 брой от СГП и 4 броя от СРП/. По внесените от СРП актове в съда по отношение на 2 осъдени лица е налице влязъл в сила съдебен акт.</w:t>
      </w:r>
    </w:p>
    <w:p w:rsidR="00493E9B" w:rsidRPr="00493E9B" w:rsidRDefault="00493E9B" w:rsidP="00493E9B">
      <w:pPr>
        <w:numPr>
          <w:ilvl w:val="0"/>
          <w:numId w:val="9"/>
        </w:numPr>
        <w:overflowPunct w:val="0"/>
        <w:autoSpaceDE w:val="0"/>
        <w:autoSpaceDN w:val="0"/>
        <w:adjustRightInd w:val="0"/>
        <w:spacing w:after="0"/>
        <w:ind w:firstLine="1080"/>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по материали на Дирекция „Вътрешна сигурност“ – МВР са образувани и наблюдавани общо 28 броя преписки / 10 броя в СГП и 18 броя в СРП/, от които решени с постановление за образуване на досъдебно производство – 6 броя / 5 броя от СГП и 1 брой от СРП/. Наблюдавани досъдебни производства 6 броя / от тях 5 броя в СГП  и 1 брой в СРП/. Няма прокурорски актове внесени в съда.</w:t>
      </w:r>
    </w:p>
    <w:p w:rsidR="00493E9B" w:rsidRPr="00493E9B" w:rsidRDefault="00493E9B" w:rsidP="00493E9B">
      <w:pPr>
        <w:numPr>
          <w:ilvl w:val="0"/>
          <w:numId w:val="9"/>
        </w:numPr>
        <w:overflowPunct w:val="0"/>
        <w:autoSpaceDE w:val="0"/>
        <w:autoSpaceDN w:val="0"/>
        <w:adjustRightInd w:val="0"/>
        <w:spacing w:after="0"/>
        <w:ind w:firstLine="1134"/>
        <w:contextualSpacing/>
        <w:jc w:val="both"/>
        <w:rPr>
          <w:rFonts w:ascii="Times New Roman" w:eastAsia="Times New Roman" w:hAnsi="Times New Roman" w:cs="Times New Roman"/>
          <w:sz w:val="28"/>
          <w:szCs w:val="28"/>
          <w:lang w:val="en-US"/>
        </w:rPr>
      </w:pPr>
      <w:r w:rsidRPr="00493E9B">
        <w:rPr>
          <w:rFonts w:ascii="Times New Roman" w:eastAsia="Times New Roman" w:hAnsi="Times New Roman" w:cs="Times New Roman"/>
          <w:sz w:val="28"/>
          <w:szCs w:val="28"/>
          <w:lang w:val="en-US"/>
        </w:rPr>
        <w:t xml:space="preserve">За отчетния период образувани по материали на ДА“НС“ в СГП са общо </w:t>
      </w:r>
      <w:r w:rsidRPr="00493E9B">
        <w:rPr>
          <w:rFonts w:ascii="Times New Roman" w:eastAsia="Times New Roman" w:hAnsi="Times New Roman" w:cs="Times New Roman"/>
          <w:sz w:val="28"/>
          <w:szCs w:val="28"/>
        </w:rPr>
        <w:t>117</w:t>
      </w:r>
      <w:r w:rsidRPr="00493E9B">
        <w:rPr>
          <w:rFonts w:ascii="Times New Roman" w:eastAsia="Times New Roman" w:hAnsi="Times New Roman" w:cs="Times New Roman"/>
          <w:sz w:val="28"/>
          <w:szCs w:val="28"/>
          <w:lang w:val="en-US"/>
        </w:rPr>
        <w:t xml:space="preserve"> броя наблюдавани преписки, от които решени с постановление за образуване на ДП са </w:t>
      </w:r>
      <w:r w:rsidRPr="00493E9B">
        <w:rPr>
          <w:rFonts w:ascii="Times New Roman" w:eastAsia="Times New Roman" w:hAnsi="Times New Roman" w:cs="Times New Roman"/>
          <w:sz w:val="28"/>
          <w:szCs w:val="28"/>
        </w:rPr>
        <w:t>46</w:t>
      </w:r>
      <w:r w:rsidRPr="00493E9B">
        <w:rPr>
          <w:rFonts w:ascii="Times New Roman" w:eastAsia="Times New Roman" w:hAnsi="Times New Roman" w:cs="Times New Roman"/>
          <w:sz w:val="28"/>
          <w:szCs w:val="28"/>
          <w:lang w:val="en-US"/>
        </w:rPr>
        <w:t xml:space="preserve"> броя, наблюдавани досъдебни производства – </w:t>
      </w:r>
      <w:r w:rsidRPr="00493E9B">
        <w:rPr>
          <w:rFonts w:ascii="Times New Roman" w:eastAsia="Times New Roman" w:hAnsi="Times New Roman" w:cs="Times New Roman"/>
          <w:sz w:val="28"/>
          <w:szCs w:val="28"/>
        </w:rPr>
        <w:t>55</w:t>
      </w:r>
      <w:r w:rsidRPr="00493E9B">
        <w:rPr>
          <w:rFonts w:ascii="Times New Roman" w:eastAsia="Times New Roman" w:hAnsi="Times New Roman" w:cs="Times New Roman"/>
          <w:sz w:val="28"/>
          <w:szCs w:val="28"/>
          <w:lang w:val="en-US"/>
        </w:rPr>
        <w:t xml:space="preserve"> броя, от които с внесен в съда с прокурорски акт е 1 брой.</w:t>
      </w:r>
      <w:r w:rsidRPr="00493E9B">
        <w:rPr>
          <w:rFonts w:ascii="Times New Roman" w:eastAsia="Times New Roman" w:hAnsi="Times New Roman" w:cs="Times New Roman"/>
          <w:sz w:val="28"/>
          <w:szCs w:val="28"/>
        </w:rPr>
        <w:t xml:space="preserve"> От общо наблюдаваните преписки, 75 броя са образувани по материали на Дирекция за финансово разузнаване при ДА „НС“, като 35 броя са решени с образуване на досъдебно производство.</w:t>
      </w:r>
    </w:p>
    <w:p w:rsidR="00493E9B" w:rsidRPr="00493E9B" w:rsidRDefault="00493E9B" w:rsidP="00493E9B">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От всички изброени сигнали от контролни органи, по които са образувани и наблюдавани преписки, най – голяма активност се наблюдава от страна на Националната агенция по приходите, следвана от Агенция „Митници“ и ДА „НС“ – Дирекция „Финансово разузнаване“.</w:t>
      </w:r>
    </w:p>
    <w:p w:rsidR="00493E9B" w:rsidRPr="00493E9B" w:rsidRDefault="00493E9B" w:rsidP="00493E9B">
      <w:pPr>
        <w:overflowPunct w:val="0"/>
        <w:autoSpaceDE w:val="0"/>
        <w:autoSpaceDN w:val="0"/>
        <w:adjustRightInd w:val="0"/>
        <w:spacing w:after="0"/>
        <w:ind w:firstLine="708"/>
        <w:jc w:val="both"/>
        <w:textAlignment w:val="baseline"/>
        <w:rPr>
          <w:rFonts w:ascii="Times New Roman" w:eastAsia="Times New Roman" w:hAnsi="Times New Roman" w:cs="Times New Roman"/>
          <w:sz w:val="28"/>
          <w:szCs w:val="28"/>
        </w:rPr>
      </w:pPr>
    </w:p>
    <w:p w:rsidR="00493E9B" w:rsidRPr="00493E9B" w:rsidRDefault="00493E9B" w:rsidP="00493E9B">
      <w:pPr>
        <w:overflowPunct w:val="0"/>
        <w:autoSpaceDE w:val="0"/>
        <w:autoSpaceDN w:val="0"/>
        <w:adjustRightInd w:val="0"/>
        <w:spacing w:after="0"/>
        <w:ind w:firstLine="720"/>
        <w:textAlignment w:val="baseline"/>
        <w:rPr>
          <w:rFonts w:ascii="Times New Roman" w:eastAsia="Times New Roman" w:hAnsi="Times New Roman" w:cs="Times New Roman"/>
          <w:b/>
          <w:sz w:val="28"/>
          <w:szCs w:val="28"/>
        </w:rPr>
      </w:pPr>
      <w:r w:rsidRPr="00493E9B">
        <w:rPr>
          <w:rFonts w:ascii="Times New Roman" w:eastAsia="Times New Roman" w:hAnsi="Times New Roman" w:cs="Times New Roman"/>
          <w:b/>
          <w:sz w:val="28"/>
          <w:szCs w:val="28"/>
        </w:rPr>
        <w:t>2. СЛЕДСТВЕН НАДЗОР</w:t>
      </w:r>
    </w:p>
    <w:p w:rsidR="00493E9B" w:rsidRPr="00493E9B" w:rsidRDefault="00493E9B" w:rsidP="00493E9B">
      <w:pPr>
        <w:overflowPunct w:val="0"/>
        <w:autoSpaceDE w:val="0"/>
        <w:autoSpaceDN w:val="0"/>
        <w:adjustRightInd w:val="0"/>
        <w:spacing w:after="0"/>
        <w:ind w:firstLine="720"/>
        <w:textAlignment w:val="baseline"/>
        <w:rPr>
          <w:rFonts w:ascii="Times New Roman" w:eastAsia="Times New Roman" w:hAnsi="Times New Roman" w:cs="Times New Roman"/>
          <w:b/>
          <w:sz w:val="28"/>
          <w:szCs w:val="28"/>
        </w:rPr>
      </w:pPr>
    </w:p>
    <w:p w:rsidR="00493E9B" w:rsidRPr="00493E9B" w:rsidRDefault="00493E9B" w:rsidP="00493E9B">
      <w:pPr>
        <w:overflowPunct w:val="0"/>
        <w:autoSpaceDE w:val="0"/>
        <w:autoSpaceDN w:val="0"/>
        <w:adjustRightInd w:val="0"/>
        <w:spacing w:after="0"/>
        <w:ind w:firstLine="720"/>
        <w:jc w:val="both"/>
        <w:textAlignment w:val="baseline"/>
        <w:rPr>
          <w:rFonts w:ascii="Times New Roman" w:eastAsia="Times New Roman" w:hAnsi="Times New Roman" w:cs="Times New Roman"/>
          <w:b/>
          <w:sz w:val="28"/>
          <w:szCs w:val="28"/>
        </w:rPr>
      </w:pPr>
      <w:r w:rsidRPr="00493E9B">
        <w:rPr>
          <w:rFonts w:ascii="Times New Roman" w:eastAsia="Times New Roman" w:hAnsi="Times New Roman" w:cs="Times New Roman"/>
          <w:b/>
          <w:sz w:val="28"/>
          <w:szCs w:val="28"/>
        </w:rPr>
        <w:t>2.1. Обобщени данни по видове досъдебни производства и съобразно систематиката на НК, включително по отношение на пострадалите лица и на ощетените юридически лица от престъпления.</w:t>
      </w:r>
    </w:p>
    <w:p w:rsidR="00493E9B" w:rsidRPr="00493E9B" w:rsidRDefault="00493E9B" w:rsidP="00493E9B">
      <w:pPr>
        <w:shd w:val="clear" w:color="auto" w:fill="FFFFFF"/>
        <w:tabs>
          <w:tab w:val="left" w:pos="826"/>
        </w:tabs>
        <w:autoSpaceDE w:val="0"/>
        <w:autoSpaceDN w:val="0"/>
        <w:adjustRightInd w:val="0"/>
        <w:spacing w:after="0"/>
        <w:ind w:firstLine="720"/>
        <w:jc w:val="both"/>
        <w:rPr>
          <w:rFonts w:ascii="Calibri" w:eastAsia="Calibri" w:hAnsi="Calibri" w:cs="Times New Roman"/>
          <w:b/>
          <w:sz w:val="28"/>
        </w:rPr>
      </w:pPr>
    </w:p>
    <w:p w:rsidR="00493E9B" w:rsidRPr="00493E9B" w:rsidRDefault="00493E9B" w:rsidP="00493E9B">
      <w:pPr>
        <w:shd w:val="clear" w:color="auto" w:fill="FFFFFF"/>
        <w:tabs>
          <w:tab w:val="left" w:pos="826"/>
        </w:tabs>
        <w:autoSpaceDE w:val="0"/>
        <w:autoSpaceDN w:val="0"/>
        <w:adjustRightInd w:val="0"/>
        <w:spacing w:after="0"/>
        <w:ind w:firstLine="720"/>
        <w:jc w:val="both"/>
        <w:rPr>
          <w:rFonts w:ascii="Times New Roman" w:eastAsia="Calibri" w:hAnsi="Times New Roman" w:cs="Times New Roman"/>
          <w:b/>
          <w:sz w:val="28"/>
        </w:rPr>
      </w:pPr>
      <w:r w:rsidRPr="00493E9B">
        <w:rPr>
          <w:rFonts w:ascii="Times New Roman" w:eastAsia="Calibri" w:hAnsi="Times New Roman" w:cs="Times New Roman"/>
          <w:b/>
          <w:sz w:val="28"/>
        </w:rPr>
        <w:t>Обобщени данни по видове досъдебни производства.</w:t>
      </w:r>
    </w:p>
    <w:p w:rsidR="00493E9B" w:rsidRPr="00493E9B" w:rsidRDefault="00493E9B" w:rsidP="00493E9B">
      <w:pPr>
        <w:overflowPunct w:val="0"/>
        <w:autoSpaceDE w:val="0"/>
        <w:autoSpaceDN w:val="0"/>
        <w:adjustRightInd w:val="0"/>
        <w:spacing w:after="0"/>
        <w:ind w:firstLine="720"/>
        <w:jc w:val="both"/>
        <w:textAlignment w:val="baseline"/>
        <w:rPr>
          <w:rFonts w:ascii="Times New Roman" w:eastAsia="Times New Roman" w:hAnsi="Times New Roman" w:cs="Times New Roman"/>
          <w:sz w:val="28"/>
          <w:szCs w:val="28"/>
        </w:rPr>
      </w:pPr>
    </w:p>
    <w:p w:rsidR="00493E9B" w:rsidRPr="00493E9B" w:rsidRDefault="00493E9B" w:rsidP="00493E9B">
      <w:pPr>
        <w:overflowPunct w:val="0"/>
        <w:autoSpaceDE w:val="0"/>
        <w:autoSpaceDN w:val="0"/>
        <w:adjustRightInd w:val="0"/>
        <w:spacing w:after="0"/>
        <w:ind w:firstLine="720"/>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 xml:space="preserve">През 2018 г. прокурорите в Софийска градска прокуратура и Софийска районна прокуратура са наблюдавали общо </w:t>
      </w:r>
      <w:r w:rsidRPr="00493E9B">
        <w:rPr>
          <w:rFonts w:ascii="Times New Roman" w:eastAsia="Times New Roman" w:hAnsi="Times New Roman" w:cs="Times New Roman"/>
          <w:b/>
          <w:sz w:val="28"/>
          <w:szCs w:val="28"/>
        </w:rPr>
        <w:t>45431</w:t>
      </w:r>
      <w:r w:rsidRPr="00493E9B">
        <w:rPr>
          <w:rFonts w:ascii="Times New Roman" w:eastAsia="Times New Roman" w:hAnsi="Times New Roman" w:cs="Times New Roman"/>
          <w:sz w:val="28"/>
          <w:szCs w:val="28"/>
        </w:rPr>
        <w:t xml:space="preserve"> броя досъдебни производства</w:t>
      </w:r>
      <w:r w:rsidRPr="00493E9B">
        <w:rPr>
          <w:rFonts w:ascii="Times New Roman" w:eastAsia="Calibri" w:hAnsi="Times New Roman" w:cs="Times New Roman"/>
          <w:sz w:val="28"/>
          <w:szCs w:val="28"/>
        </w:rPr>
        <w:t xml:space="preserve">, в които се включват образуваните по общия ред досъдебни производства и бързи, както и производствата, спрени от предходни години и прекратени по давност </w:t>
      </w:r>
      <w:r w:rsidRPr="00493E9B">
        <w:rPr>
          <w:rFonts w:ascii="Times New Roman" w:eastAsia="Times New Roman" w:hAnsi="Times New Roman" w:cs="Times New Roman"/>
          <w:sz w:val="28"/>
          <w:szCs w:val="28"/>
        </w:rPr>
        <w:t xml:space="preserve">или </w:t>
      </w:r>
      <w:r w:rsidRPr="00493E9B">
        <w:rPr>
          <w:rFonts w:ascii="Times New Roman" w:eastAsia="Times New Roman" w:hAnsi="Times New Roman" w:cs="Times New Roman"/>
          <w:b/>
          <w:sz w:val="28"/>
          <w:szCs w:val="28"/>
        </w:rPr>
        <w:t>40768</w:t>
      </w:r>
      <w:r w:rsidRPr="00493E9B">
        <w:rPr>
          <w:rFonts w:ascii="Times New Roman" w:eastAsia="Times New Roman" w:hAnsi="Times New Roman" w:cs="Times New Roman"/>
          <w:sz w:val="28"/>
          <w:szCs w:val="28"/>
        </w:rPr>
        <w:t xml:space="preserve"> броя досъдебни производства /без прекратените по давност/.</w:t>
      </w:r>
    </w:p>
    <w:p w:rsidR="00493E9B" w:rsidRPr="00493E9B" w:rsidRDefault="00493E9B" w:rsidP="00493E9B">
      <w:pPr>
        <w:shd w:val="clear" w:color="auto" w:fill="FFFFFF"/>
        <w:tabs>
          <w:tab w:val="left" w:pos="826"/>
        </w:tabs>
        <w:autoSpaceDE w:val="0"/>
        <w:autoSpaceDN w:val="0"/>
        <w:adjustRightInd w:val="0"/>
        <w:spacing w:after="0"/>
        <w:ind w:firstLine="720"/>
        <w:jc w:val="both"/>
        <w:rPr>
          <w:rFonts w:ascii="Times New Roman" w:eastAsia="Calibri" w:hAnsi="Times New Roman" w:cs="Times New Roman"/>
          <w:b/>
          <w:sz w:val="28"/>
          <w:szCs w:val="28"/>
        </w:rPr>
      </w:pPr>
      <w:r w:rsidRPr="00493E9B">
        <w:rPr>
          <w:rFonts w:ascii="Times New Roman" w:eastAsia="Times New Roman" w:hAnsi="Times New Roman" w:cs="Times New Roman"/>
          <w:sz w:val="28"/>
          <w:szCs w:val="28"/>
        </w:rPr>
        <w:lastRenderedPageBreak/>
        <w:t xml:space="preserve">От тях новообразуваните досъдебни производства са </w:t>
      </w:r>
      <w:r w:rsidRPr="00493E9B">
        <w:rPr>
          <w:rFonts w:ascii="Times New Roman" w:eastAsia="Times New Roman" w:hAnsi="Times New Roman" w:cs="Times New Roman"/>
          <w:b/>
          <w:sz w:val="28"/>
          <w:szCs w:val="28"/>
        </w:rPr>
        <w:t xml:space="preserve">24304 </w:t>
      </w:r>
      <w:r w:rsidRPr="00493E9B">
        <w:rPr>
          <w:rFonts w:ascii="Times New Roman" w:eastAsia="Times New Roman" w:hAnsi="Times New Roman" w:cs="Times New Roman"/>
          <w:sz w:val="28"/>
          <w:szCs w:val="28"/>
        </w:rPr>
        <w:t>броя /при 25720 бр. за 2017 г. и 26028 бр. за 2016 г./.</w:t>
      </w:r>
      <w:r w:rsidRPr="00493E9B">
        <w:rPr>
          <w:rFonts w:ascii="Times New Roman" w:eastAsia="Calibri" w:hAnsi="Times New Roman" w:cs="Times New Roman"/>
          <w:sz w:val="28"/>
          <w:szCs w:val="28"/>
        </w:rPr>
        <w:t xml:space="preserve"> Новообразуваните дела са </w:t>
      </w:r>
      <w:r w:rsidRPr="00493E9B">
        <w:rPr>
          <w:rFonts w:ascii="Times New Roman" w:eastAsia="Calibri" w:hAnsi="Times New Roman" w:cs="Times New Roman"/>
          <w:b/>
          <w:sz w:val="28"/>
          <w:szCs w:val="28"/>
        </w:rPr>
        <w:t xml:space="preserve">53,49% </w:t>
      </w:r>
      <w:r w:rsidRPr="00493E9B">
        <w:rPr>
          <w:rFonts w:ascii="Times New Roman" w:eastAsia="Calibri" w:hAnsi="Times New Roman" w:cs="Times New Roman"/>
          <w:sz w:val="28"/>
          <w:szCs w:val="28"/>
        </w:rPr>
        <w:t>от наблюдаваните (за 2017 г. – 56,58 %; за 2016 г. – 59,45 %).</w:t>
      </w:r>
      <w:r w:rsidRPr="00493E9B">
        <w:rPr>
          <w:rFonts w:ascii="Times New Roman" w:eastAsia="Calibri" w:hAnsi="Times New Roman" w:cs="Times New Roman"/>
          <w:b/>
          <w:sz w:val="28"/>
          <w:szCs w:val="28"/>
        </w:rPr>
        <w:t xml:space="preserve"> </w:t>
      </w:r>
    </w:p>
    <w:p w:rsidR="00493E9B" w:rsidRPr="00493E9B" w:rsidRDefault="00493E9B" w:rsidP="00493E9B">
      <w:pPr>
        <w:shd w:val="clear" w:color="auto" w:fill="FFFFFF"/>
        <w:tabs>
          <w:tab w:val="left" w:pos="826"/>
        </w:tabs>
        <w:autoSpaceDE w:val="0"/>
        <w:autoSpaceDN w:val="0"/>
        <w:adjustRightInd w:val="0"/>
        <w:spacing w:after="0"/>
        <w:ind w:firstLine="720"/>
        <w:jc w:val="both"/>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 xml:space="preserve">По-голям е броят на новообразуваните досъдебни производства в Софийска районна прокуратура – 22633 броя, при 1671 броя в Софийска градска прокуратура. </w:t>
      </w:r>
    </w:p>
    <w:p w:rsidR="00493E9B" w:rsidRPr="00493E9B" w:rsidRDefault="00493E9B" w:rsidP="00493E9B">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70C0"/>
          <w:sz w:val="28"/>
          <w:szCs w:val="28"/>
        </w:rPr>
      </w:pPr>
      <w:r w:rsidRPr="00493E9B">
        <w:rPr>
          <w:rFonts w:ascii="Calibri" w:eastAsia="Calibri" w:hAnsi="Calibri" w:cs="Times New Roman"/>
          <w:noProof/>
          <w:lang w:eastAsia="bg-BG"/>
        </w:rPr>
        <w:drawing>
          <wp:inline distT="0" distB="0" distL="0" distR="0" wp14:anchorId="35B59612" wp14:editId="124AF3E8">
            <wp:extent cx="5524500" cy="2724150"/>
            <wp:effectExtent l="0" t="0" r="0" b="0"/>
            <wp:docPr id="43" name="Диагра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93E9B" w:rsidRPr="00493E9B" w:rsidRDefault="00493E9B" w:rsidP="00493E9B">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color w:val="0070C0"/>
          <w:sz w:val="28"/>
          <w:szCs w:val="28"/>
        </w:rPr>
      </w:pPr>
    </w:p>
    <w:p w:rsidR="00493E9B" w:rsidRPr="00493E9B" w:rsidRDefault="00493E9B" w:rsidP="00493E9B">
      <w:pPr>
        <w:shd w:val="clear" w:color="auto" w:fill="FFFFFF"/>
        <w:tabs>
          <w:tab w:val="left" w:pos="826"/>
        </w:tabs>
        <w:autoSpaceDE w:val="0"/>
        <w:autoSpaceDN w:val="0"/>
        <w:adjustRightInd w:val="0"/>
        <w:spacing w:after="0"/>
        <w:ind w:firstLine="720"/>
        <w:jc w:val="both"/>
        <w:rPr>
          <w:rFonts w:ascii="Times New Roman" w:eastAsia="Calibri" w:hAnsi="Times New Roman" w:cs="Times New Roman"/>
          <w:sz w:val="28"/>
          <w:szCs w:val="28"/>
        </w:rPr>
      </w:pPr>
      <w:r w:rsidRPr="00493E9B">
        <w:rPr>
          <w:rFonts w:ascii="Times New Roman" w:eastAsia="Calibri" w:hAnsi="Times New Roman" w:cs="Times New Roman"/>
          <w:sz w:val="28"/>
          <w:szCs w:val="28"/>
        </w:rPr>
        <w:t xml:space="preserve">Традиционно най–голям дял от новообразуваните дела съставляват тези по глава V от НК „Престъпления против собствеността“ – </w:t>
      </w:r>
      <w:r w:rsidRPr="00493E9B">
        <w:rPr>
          <w:rFonts w:ascii="Times New Roman" w:eastAsia="Calibri" w:hAnsi="Times New Roman" w:cs="Times New Roman"/>
          <w:b/>
          <w:sz w:val="28"/>
          <w:szCs w:val="28"/>
        </w:rPr>
        <w:t>12286</w:t>
      </w:r>
      <w:r w:rsidRPr="00493E9B">
        <w:rPr>
          <w:rFonts w:ascii="Times New Roman" w:eastAsia="Calibri" w:hAnsi="Times New Roman" w:cs="Times New Roman"/>
          <w:sz w:val="28"/>
          <w:szCs w:val="28"/>
        </w:rPr>
        <w:t xml:space="preserve"> броя (за 2017 г. – 14101 броя; за 2016 г. – 15013 броя ). </w:t>
      </w:r>
    </w:p>
    <w:p w:rsidR="00493E9B" w:rsidRPr="00493E9B" w:rsidRDefault="00493E9B" w:rsidP="00493E9B">
      <w:pPr>
        <w:shd w:val="clear" w:color="auto" w:fill="FFFFFF"/>
        <w:tabs>
          <w:tab w:val="left" w:pos="826"/>
        </w:tabs>
        <w:autoSpaceDE w:val="0"/>
        <w:autoSpaceDN w:val="0"/>
        <w:adjustRightInd w:val="0"/>
        <w:spacing w:after="0"/>
        <w:ind w:firstLine="720"/>
        <w:jc w:val="both"/>
        <w:rPr>
          <w:rFonts w:ascii="Times New Roman" w:eastAsia="Calibri" w:hAnsi="Times New Roman" w:cs="Times New Roman"/>
          <w:sz w:val="28"/>
          <w:szCs w:val="28"/>
        </w:rPr>
      </w:pPr>
      <w:r w:rsidRPr="00493E9B">
        <w:rPr>
          <w:rFonts w:ascii="Times New Roman" w:eastAsia="Calibri" w:hAnsi="Times New Roman" w:cs="Times New Roman"/>
          <w:sz w:val="28"/>
          <w:szCs w:val="28"/>
        </w:rPr>
        <w:t xml:space="preserve">На второ място са престъпленията по глава ХІ „Общоопасни престъпления“ – </w:t>
      </w:r>
      <w:r w:rsidRPr="00493E9B">
        <w:rPr>
          <w:rFonts w:ascii="Times New Roman" w:eastAsia="Calibri" w:hAnsi="Times New Roman" w:cs="Times New Roman"/>
          <w:b/>
          <w:sz w:val="28"/>
          <w:szCs w:val="28"/>
        </w:rPr>
        <w:t>6407</w:t>
      </w:r>
      <w:r w:rsidRPr="00493E9B">
        <w:rPr>
          <w:rFonts w:ascii="Times New Roman" w:eastAsia="Calibri" w:hAnsi="Times New Roman" w:cs="Times New Roman"/>
          <w:sz w:val="28"/>
          <w:szCs w:val="28"/>
        </w:rPr>
        <w:t xml:space="preserve"> броя (за 2017 г. – 5697 бр. ; за 2016 г. - 5640 бр.). От тях най-голям дял заемат тези с предмет наркотични вещества, следвани от престъпленията по транспорта.</w:t>
      </w:r>
    </w:p>
    <w:p w:rsidR="00493E9B" w:rsidRPr="00493E9B" w:rsidRDefault="00493E9B" w:rsidP="00493E9B">
      <w:pPr>
        <w:shd w:val="clear" w:color="auto" w:fill="FFFFFF"/>
        <w:tabs>
          <w:tab w:val="left" w:pos="826"/>
        </w:tabs>
        <w:autoSpaceDE w:val="0"/>
        <w:autoSpaceDN w:val="0"/>
        <w:adjustRightInd w:val="0"/>
        <w:spacing w:after="0"/>
        <w:ind w:firstLine="720"/>
        <w:jc w:val="both"/>
        <w:rPr>
          <w:rFonts w:ascii="Times New Roman" w:eastAsia="Calibri" w:hAnsi="Times New Roman" w:cs="Times New Roman"/>
          <w:sz w:val="28"/>
          <w:szCs w:val="28"/>
        </w:rPr>
      </w:pPr>
      <w:r w:rsidRPr="00493E9B">
        <w:rPr>
          <w:rFonts w:ascii="Times New Roman" w:eastAsia="Calibri" w:hAnsi="Times New Roman" w:cs="Times New Roman"/>
          <w:sz w:val="28"/>
          <w:szCs w:val="28"/>
        </w:rPr>
        <w:t xml:space="preserve">На трето място са престъпленията по глава ІІ „Престъпления против личността“ – </w:t>
      </w:r>
      <w:r w:rsidRPr="00493E9B">
        <w:rPr>
          <w:rFonts w:ascii="Times New Roman" w:eastAsia="Calibri" w:hAnsi="Times New Roman" w:cs="Times New Roman"/>
          <w:b/>
          <w:sz w:val="28"/>
          <w:szCs w:val="28"/>
        </w:rPr>
        <w:t>2038</w:t>
      </w:r>
      <w:r w:rsidRPr="00493E9B">
        <w:rPr>
          <w:rFonts w:ascii="Times New Roman" w:eastAsia="Calibri" w:hAnsi="Times New Roman" w:cs="Times New Roman"/>
          <w:sz w:val="28"/>
          <w:szCs w:val="28"/>
        </w:rPr>
        <w:t xml:space="preserve"> броя (за 2017 г. – 2162 броя; за 2016 г. – 1773 броя) като най-голям дял от тях заемат престъпленията по чл.127 от НК. </w:t>
      </w:r>
    </w:p>
    <w:p w:rsidR="00493E9B" w:rsidRPr="00493E9B" w:rsidRDefault="00493E9B" w:rsidP="00493E9B">
      <w:pPr>
        <w:shd w:val="clear" w:color="auto" w:fill="FFFFFF"/>
        <w:tabs>
          <w:tab w:val="left" w:pos="826"/>
        </w:tabs>
        <w:autoSpaceDE w:val="0"/>
        <w:autoSpaceDN w:val="0"/>
        <w:adjustRightInd w:val="0"/>
        <w:spacing w:after="0"/>
        <w:ind w:firstLine="720"/>
        <w:jc w:val="both"/>
        <w:rPr>
          <w:rFonts w:ascii="Times New Roman" w:eastAsia="Calibri" w:hAnsi="Times New Roman" w:cs="Times New Roman"/>
          <w:sz w:val="28"/>
          <w:szCs w:val="28"/>
        </w:rPr>
      </w:pPr>
      <w:r w:rsidRPr="00493E9B">
        <w:rPr>
          <w:rFonts w:ascii="Times New Roman" w:eastAsia="Calibri" w:hAnsi="Times New Roman" w:cs="Times New Roman"/>
          <w:sz w:val="28"/>
          <w:szCs w:val="28"/>
        </w:rPr>
        <w:t>Така посочените данни сочат за наличието на трайна тенденция по видове извършени престъпления през сравняваните периоди за района на Софийска градска прокуратура.</w:t>
      </w:r>
    </w:p>
    <w:p w:rsidR="00493E9B" w:rsidRPr="00493E9B" w:rsidRDefault="00493E9B" w:rsidP="00493E9B">
      <w:pPr>
        <w:overflowPunct w:val="0"/>
        <w:autoSpaceDE w:val="0"/>
        <w:autoSpaceDN w:val="0"/>
        <w:adjustRightInd w:val="0"/>
        <w:spacing w:after="0"/>
        <w:ind w:firstLine="708"/>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 xml:space="preserve">През отчетния период са приключили </w:t>
      </w:r>
      <w:r w:rsidRPr="00493E9B">
        <w:rPr>
          <w:rFonts w:ascii="Times New Roman" w:eastAsia="Times New Roman" w:hAnsi="Times New Roman" w:cs="Times New Roman"/>
          <w:b/>
          <w:sz w:val="28"/>
          <w:szCs w:val="28"/>
        </w:rPr>
        <w:t>25644</w:t>
      </w:r>
      <w:r w:rsidRPr="00493E9B">
        <w:rPr>
          <w:rFonts w:ascii="Times New Roman" w:eastAsia="Times New Roman" w:hAnsi="Times New Roman" w:cs="Times New Roman"/>
          <w:sz w:val="28"/>
          <w:szCs w:val="28"/>
        </w:rPr>
        <w:t xml:space="preserve"> броя досъдебни производства, които спрямо наблюдаваните 40768 бр. ДП /без прекратените по давност/ съставляват дял от 62,90 %. </w:t>
      </w:r>
    </w:p>
    <w:p w:rsidR="00493E9B" w:rsidRPr="00493E9B" w:rsidRDefault="00493E9B" w:rsidP="00493E9B">
      <w:pPr>
        <w:overflowPunct w:val="0"/>
        <w:autoSpaceDE w:val="0"/>
        <w:autoSpaceDN w:val="0"/>
        <w:adjustRightInd w:val="0"/>
        <w:spacing w:after="0"/>
        <w:ind w:firstLine="708"/>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 xml:space="preserve">В края на отчетния период неприключените досъдебни производства са </w:t>
      </w:r>
      <w:r w:rsidRPr="00493E9B">
        <w:rPr>
          <w:rFonts w:ascii="Times New Roman" w:eastAsia="Times New Roman" w:hAnsi="Times New Roman" w:cs="Times New Roman"/>
          <w:b/>
          <w:sz w:val="28"/>
          <w:szCs w:val="28"/>
          <w:shd w:val="clear" w:color="auto" w:fill="FFFFFF"/>
        </w:rPr>
        <w:t>12938</w:t>
      </w:r>
      <w:r w:rsidRPr="00493E9B">
        <w:rPr>
          <w:rFonts w:ascii="Times New Roman" w:eastAsia="Times New Roman" w:hAnsi="Times New Roman" w:cs="Times New Roman"/>
          <w:sz w:val="28"/>
          <w:szCs w:val="28"/>
        </w:rPr>
        <w:t xml:space="preserve"> броя, като в законов срок са </w:t>
      </w:r>
      <w:r w:rsidRPr="00493E9B">
        <w:rPr>
          <w:rFonts w:ascii="Times New Roman" w:eastAsia="Times New Roman" w:hAnsi="Times New Roman" w:cs="Times New Roman"/>
          <w:b/>
          <w:sz w:val="28"/>
          <w:szCs w:val="28"/>
          <w:lang w:val="en-US"/>
        </w:rPr>
        <w:t>12876</w:t>
      </w:r>
      <w:r w:rsidRPr="00493E9B">
        <w:rPr>
          <w:rFonts w:ascii="Times New Roman" w:eastAsia="Times New Roman" w:hAnsi="Times New Roman" w:cs="Times New Roman"/>
          <w:sz w:val="28"/>
          <w:szCs w:val="28"/>
        </w:rPr>
        <w:t xml:space="preserve"> броя /което съставлява </w:t>
      </w:r>
      <w:r w:rsidRPr="00493E9B">
        <w:rPr>
          <w:rFonts w:ascii="Times New Roman" w:eastAsia="Times New Roman" w:hAnsi="Times New Roman" w:cs="Times New Roman"/>
          <w:b/>
          <w:sz w:val="28"/>
          <w:szCs w:val="28"/>
        </w:rPr>
        <w:t>9</w:t>
      </w:r>
      <w:r w:rsidRPr="00493E9B">
        <w:rPr>
          <w:rFonts w:ascii="Times New Roman" w:eastAsia="Times New Roman" w:hAnsi="Times New Roman" w:cs="Times New Roman"/>
          <w:b/>
          <w:sz w:val="28"/>
          <w:szCs w:val="28"/>
          <w:lang w:val="en-US"/>
        </w:rPr>
        <w:t>9</w:t>
      </w:r>
      <w:r w:rsidRPr="00493E9B">
        <w:rPr>
          <w:rFonts w:ascii="Times New Roman" w:eastAsia="Times New Roman" w:hAnsi="Times New Roman" w:cs="Times New Roman"/>
          <w:b/>
          <w:sz w:val="28"/>
          <w:szCs w:val="28"/>
        </w:rPr>
        <w:t>,</w:t>
      </w:r>
      <w:r w:rsidRPr="00493E9B">
        <w:rPr>
          <w:rFonts w:ascii="Times New Roman" w:eastAsia="Times New Roman" w:hAnsi="Times New Roman" w:cs="Times New Roman"/>
          <w:b/>
          <w:sz w:val="28"/>
          <w:szCs w:val="28"/>
          <w:lang w:val="en-US"/>
        </w:rPr>
        <w:t>52</w:t>
      </w:r>
      <w:r w:rsidRPr="00493E9B">
        <w:rPr>
          <w:rFonts w:ascii="Times New Roman" w:eastAsia="Times New Roman" w:hAnsi="Times New Roman" w:cs="Times New Roman"/>
          <w:b/>
          <w:sz w:val="28"/>
          <w:szCs w:val="28"/>
        </w:rPr>
        <w:t>%</w:t>
      </w:r>
      <w:r w:rsidRPr="00493E9B">
        <w:rPr>
          <w:rFonts w:ascii="Times New Roman" w:eastAsia="Times New Roman" w:hAnsi="Times New Roman" w:cs="Times New Roman"/>
          <w:sz w:val="28"/>
          <w:szCs w:val="28"/>
        </w:rPr>
        <w:t>/, останалите 6</w:t>
      </w:r>
      <w:r w:rsidRPr="00493E9B">
        <w:rPr>
          <w:rFonts w:ascii="Times New Roman" w:eastAsia="Times New Roman" w:hAnsi="Times New Roman" w:cs="Times New Roman"/>
          <w:sz w:val="28"/>
          <w:szCs w:val="28"/>
          <w:lang w:val="en-US"/>
        </w:rPr>
        <w:t>2</w:t>
      </w:r>
      <w:r w:rsidRPr="00493E9B">
        <w:rPr>
          <w:rFonts w:ascii="Times New Roman" w:eastAsia="Times New Roman" w:hAnsi="Times New Roman" w:cs="Times New Roman"/>
          <w:sz w:val="28"/>
          <w:szCs w:val="28"/>
        </w:rPr>
        <w:t xml:space="preserve"> броя са извън законовия срок.</w:t>
      </w:r>
    </w:p>
    <w:p w:rsidR="00493E9B" w:rsidRPr="00493E9B" w:rsidRDefault="00493E9B" w:rsidP="00493E9B">
      <w:pPr>
        <w:shd w:val="clear" w:color="auto" w:fill="FFFFFF"/>
        <w:tabs>
          <w:tab w:val="left" w:pos="826"/>
        </w:tabs>
        <w:autoSpaceDE w:val="0"/>
        <w:autoSpaceDN w:val="0"/>
        <w:adjustRightInd w:val="0"/>
        <w:spacing w:after="0"/>
        <w:ind w:firstLine="720"/>
        <w:jc w:val="both"/>
        <w:rPr>
          <w:rFonts w:ascii="Times New Roman" w:eastAsia="Calibri" w:hAnsi="Times New Roman" w:cs="Times New Roman"/>
          <w:sz w:val="28"/>
          <w:szCs w:val="28"/>
        </w:rPr>
      </w:pPr>
      <w:r w:rsidRPr="00493E9B">
        <w:rPr>
          <w:rFonts w:ascii="Times New Roman" w:eastAsia="Calibri" w:hAnsi="Times New Roman" w:cs="Times New Roman"/>
          <w:sz w:val="28"/>
          <w:szCs w:val="28"/>
        </w:rPr>
        <w:t xml:space="preserve"> В СГП и СРП са наблюдавани общо  </w:t>
      </w:r>
      <w:r w:rsidRPr="00493E9B">
        <w:rPr>
          <w:rFonts w:ascii="Times New Roman" w:eastAsia="Calibri" w:hAnsi="Times New Roman" w:cs="Times New Roman"/>
          <w:b/>
          <w:sz w:val="28"/>
          <w:szCs w:val="28"/>
          <w:lang w:val="en-US"/>
        </w:rPr>
        <w:t>3383</w:t>
      </w:r>
      <w:r w:rsidRPr="00493E9B">
        <w:rPr>
          <w:rFonts w:ascii="Times New Roman" w:eastAsia="Calibri" w:hAnsi="Times New Roman" w:cs="Times New Roman"/>
          <w:sz w:val="28"/>
          <w:szCs w:val="28"/>
        </w:rPr>
        <w:t xml:space="preserve"> броя бързи производства, от които </w:t>
      </w:r>
      <w:r w:rsidRPr="00493E9B">
        <w:rPr>
          <w:rFonts w:ascii="Times New Roman" w:eastAsia="Calibri" w:hAnsi="Times New Roman" w:cs="Times New Roman"/>
          <w:b/>
          <w:sz w:val="28"/>
          <w:szCs w:val="28"/>
          <w:lang w:val="en-US"/>
        </w:rPr>
        <w:t>3332</w:t>
      </w:r>
      <w:r w:rsidRPr="00493E9B">
        <w:rPr>
          <w:rFonts w:ascii="Times New Roman" w:eastAsia="Calibri" w:hAnsi="Times New Roman" w:cs="Times New Roman"/>
          <w:b/>
          <w:sz w:val="28"/>
          <w:szCs w:val="28"/>
        </w:rPr>
        <w:t xml:space="preserve"> </w:t>
      </w:r>
      <w:r w:rsidRPr="00493E9B">
        <w:rPr>
          <w:rFonts w:ascii="Times New Roman" w:eastAsia="Calibri" w:hAnsi="Times New Roman" w:cs="Times New Roman"/>
          <w:sz w:val="28"/>
          <w:szCs w:val="28"/>
        </w:rPr>
        <w:t xml:space="preserve">броя са новообразувани / в СГП – </w:t>
      </w:r>
      <w:r w:rsidRPr="00493E9B">
        <w:rPr>
          <w:rFonts w:ascii="Times New Roman" w:eastAsia="Calibri" w:hAnsi="Times New Roman" w:cs="Times New Roman"/>
          <w:sz w:val="28"/>
          <w:szCs w:val="28"/>
          <w:lang w:val="en-US"/>
        </w:rPr>
        <w:t>6</w:t>
      </w:r>
      <w:r w:rsidRPr="00493E9B">
        <w:rPr>
          <w:rFonts w:ascii="Times New Roman" w:eastAsia="Calibri" w:hAnsi="Times New Roman" w:cs="Times New Roman"/>
          <w:sz w:val="28"/>
          <w:szCs w:val="28"/>
        </w:rPr>
        <w:t xml:space="preserve"> броя, в СРП – </w:t>
      </w:r>
      <w:r w:rsidRPr="00493E9B">
        <w:rPr>
          <w:rFonts w:ascii="Times New Roman" w:eastAsia="Calibri" w:hAnsi="Times New Roman" w:cs="Times New Roman"/>
          <w:sz w:val="28"/>
          <w:szCs w:val="28"/>
          <w:lang w:val="en-US"/>
        </w:rPr>
        <w:t>3326</w:t>
      </w:r>
      <w:r w:rsidRPr="00493E9B">
        <w:rPr>
          <w:rFonts w:ascii="Times New Roman" w:eastAsia="Calibri" w:hAnsi="Times New Roman" w:cs="Times New Roman"/>
          <w:sz w:val="28"/>
          <w:szCs w:val="28"/>
        </w:rPr>
        <w:t xml:space="preserve"> </w:t>
      </w:r>
      <w:r w:rsidRPr="00493E9B">
        <w:rPr>
          <w:rFonts w:ascii="Times New Roman" w:eastAsia="Calibri" w:hAnsi="Times New Roman" w:cs="Times New Roman"/>
          <w:sz w:val="28"/>
          <w:szCs w:val="28"/>
        </w:rPr>
        <w:lastRenderedPageBreak/>
        <w:t xml:space="preserve">броя/. Бързи производства, по които прокурорът е разпоредил разследване по общия ред поради фактическа и правна сложност общ </w:t>
      </w:r>
      <w:r w:rsidRPr="00493E9B">
        <w:rPr>
          <w:rFonts w:ascii="Times New Roman" w:eastAsia="Calibri" w:hAnsi="Times New Roman" w:cs="Times New Roman"/>
          <w:b/>
          <w:sz w:val="28"/>
          <w:szCs w:val="28"/>
          <w:lang w:val="en-US"/>
        </w:rPr>
        <w:t>916</w:t>
      </w:r>
      <w:r w:rsidRPr="00493E9B">
        <w:rPr>
          <w:rFonts w:ascii="Times New Roman" w:eastAsia="Calibri" w:hAnsi="Times New Roman" w:cs="Times New Roman"/>
          <w:sz w:val="28"/>
          <w:szCs w:val="28"/>
        </w:rPr>
        <w:t xml:space="preserve"> броя, от които </w:t>
      </w:r>
      <w:r w:rsidRPr="00493E9B">
        <w:rPr>
          <w:rFonts w:ascii="Times New Roman" w:eastAsia="Calibri" w:hAnsi="Times New Roman" w:cs="Times New Roman"/>
          <w:sz w:val="28"/>
          <w:szCs w:val="28"/>
          <w:lang w:val="en-US"/>
        </w:rPr>
        <w:t>6</w:t>
      </w:r>
      <w:r w:rsidRPr="00493E9B">
        <w:rPr>
          <w:rFonts w:ascii="Times New Roman" w:eastAsia="Calibri" w:hAnsi="Times New Roman" w:cs="Times New Roman"/>
          <w:sz w:val="28"/>
          <w:szCs w:val="28"/>
        </w:rPr>
        <w:t xml:space="preserve"> броя в СГП и </w:t>
      </w:r>
      <w:r w:rsidRPr="00493E9B">
        <w:rPr>
          <w:rFonts w:ascii="Times New Roman" w:eastAsia="Calibri" w:hAnsi="Times New Roman" w:cs="Times New Roman"/>
          <w:sz w:val="28"/>
          <w:szCs w:val="28"/>
          <w:lang w:val="en-US"/>
        </w:rPr>
        <w:t>910</w:t>
      </w:r>
      <w:r w:rsidRPr="00493E9B">
        <w:rPr>
          <w:rFonts w:ascii="Times New Roman" w:eastAsia="Calibri" w:hAnsi="Times New Roman" w:cs="Times New Roman"/>
          <w:sz w:val="28"/>
          <w:szCs w:val="28"/>
        </w:rPr>
        <w:t xml:space="preserve"> броя в СРП.</w:t>
      </w:r>
    </w:p>
    <w:p w:rsidR="00493E9B" w:rsidRDefault="00493E9B" w:rsidP="00493E9B">
      <w:pPr>
        <w:shd w:val="clear" w:color="auto" w:fill="FFFFFF"/>
        <w:tabs>
          <w:tab w:val="left" w:pos="826"/>
        </w:tabs>
        <w:autoSpaceDE w:val="0"/>
        <w:autoSpaceDN w:val="0"/>
        <w:adjustRightInd w:val="0"/>
        <w:spacing w:after="0" w:line="240" w:lineRule="auto"/>
        <w:ind w:right="-143" w:firstLine="720"/>
        <w:jc w:val="both"/>
        <w:rPr>
          <w:rFonts w:ascii="Times New Roman" w:eastAsia="Calibri" w:hAnsi="Times New Roman" w:cs="Times New Roman"/>
          <w:color w:val="0070C0"/>
          <w:sz w:val="28"/>
          <w:lang w:val="en-US"/>
        </w:rPr>
      </w:pPr>
    </w:p>
    <w:p w:rsidR="00AD0C47" w:rsidRDefault="00AD0C47" w:rsidP="00493E9B">
      <w:pPr>
        <w:shd w:val="clear" w:color="auto" w:fill="FFFFFF"/>
        <w:tabs>
          <w:tab w:val="left" w:pos="826"/>
        </w:tabs>
        <w:autoSpaceDE w:val="0"/>
        <w:autoSpaceDN w:val="0"/>
        <w:adjustRightInd w:val="0"/>
        <w:spacing w:after="0" w:line="240" w:lineRule="auto"/>
        <w:ind w:right="-143" w:firstLine="720"/>
        <w:jc w:val="both"/>
        <w:rPr>
          <w:rFonts w:ascii="Times New Roman" w:eastAsia="Calibri" w:hAnsi="Times New Roman" w:cs="Times New Roman"/>
          <w:color w:val="0070C0"/>
          <w:sz w:val="28"/>
          <w:lang w:val="en-US"/>
        </w:rPr>
      </w:pPr>
    </w:p>
    <w:p w:rsidR="00AD0C47" w:rsidRPr="00493E9B" w:rsidRDefault="00AD0C47" w:rsidP="00493E9B">
      <w:pPr>
        <w:shd w:val="clear" w:color="auto" w:fill="FFFFFF"/>
        <w:tabs>
          <w:tab w:val="left" w:pos="826"/>
        </w:tabs>
        <w:autoSpaceDE w:val="0"/>
        <w:autoSpaceDN w:val="0"/>
        <w:adjustRightInd w:val="0"/>
        <w:spacing w:after="0" w:line="240" w:lineRule="auto"/>
        <w:ind w:right="-143" w:firstLine="720"/>
        <w:jc w:val="both"/>
        <w:rPr>
          <w:rFonts w:ascii="Times New Roman" w:eastAsia="Calibri" w:hAnsi="Times New Roman" w:cs="Times New Roman"/>
          <w:color w:val="0070C0"/>
          <w:sz w:val="28"/>
          <w:lang w:val="en-US"/>
        </w:rPr>
      </w:pPr>
    </w:p>
    <w:tbl>
      <w:tblPr>
        <w:tblW w:w="0" w:type="auto"/>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3"/>
        <w:gridCol w:w="1516"/>
        <w:gridCol w:w="1483"/>
        <w:gridCol w:w="1483"/>
      </w:tblGrid>
      <w:tr w:rsidR="00493E9B" w:rsidRPr="00493E9B" w:rsidTr="00E54337">
        <w:trPr>
          <w:jc w:val="center"/>
        </w:trPr>
        <w:tc>
          <w:tcPr>
            <w:tcW w:w="4053" w:type="dxa"/>
            <w:tcBorders>
              <w:top w:val="single" w:sz="4" w:space="0" w:color="auto"/>
              <w:left w:val="single" w:sz="4" w:space="0" w:color="auto"/>
              <w:bottom w:val="single" w:sz="4" w:space="0" w:color="auto"/>
              <w:right w:val="single" w:sz="4" w:space="0" w:color="auto"/>
            </w:tcBorders>
            <w:shd w:val="clear" w:color="auto" w:fill="00FF99"/>
            <w:vAlign w:val="center"/>
            <w:hideMark/>
          </w:tcPr>
          <w:p w:rsidR="00493E9B" w:rsidRPr="00493E9B" w:rsidRDefault="00493E9B" w:rsidP="00493E9B">
            <w:pPr>
              <w:jc w:val="center"/>
              <w:rPr>
                <w:rFonts w:ascii="Times New Roman" w:eastAsia="Calibri" w:hAnsi="Times New Roman" w:cs="Times New Roman"/>
                <w:b/>
                <w:sz w:val="20"/>
                <w:szCs w:val="20"/>
              </w:rPr>
            </w:pPr>
            <w:r w:rsidRPr="00493E9B">
              <w:rPr>
                <w:rFonts w:ascii="Times New Roman" w:eastAsia="Calibri" w:hAnsi="Times New Roman" w:cs="Times New Roman"/>
                <w:b/>
                <w:sz w:val="20"/>
                <w:szCs w:val="20"/>
              </w:rPr>
              <w:t>Показатели</w:t>
            </w:r>
          </w:p>
        </w:tc>
        <w:tc>
          <w:tcPr>
            <w:tcW w:w="1516" w:type="dxa"/>
            <w:tcBorders>
              <w:top w:val="single" w:sz="4" w:space="0" w:color="auto"/>
              <w:left w:val="single" w:sz="4" w:space="0" w:color="auto"/>
              <w:bottom w:val="single" w:sz="4" w:space="0" w:color="auto"/>
              <w:right w:val="single" w:sz="4" w:space="0" w:color="auto"/>
            </w:tcBorders>
            <w:shd w:val="clear" w:color="auto" w:fill="00FF99"/>
            <w:vAlign w:val="center"/>
            <w:hideMark/>
          </w:tcPr>
          <w:p w:rsidR="00493E9B" w:rsidRPr="00493E9B" w:rsidRDefault="00493E9B" w:rsidP="00493E9B">
            <w:pPr>
              <w:jc w:val="center"/>
              <w:rPr>
                <w:rFonts w:ascii="Times New Roman" w:eastAsia="Calibri" w:hAnsi="Times New Roman" w:cs="Times New Roman"/>
                <w:b/>
                <w:sz w:val="20"/>
                <w:szCs w:val="20"/>
              </w:rPr>
            </w:pPr>
            <w:r w:rsidRPr="00493E9B">
              <w:rPr>
                <w:rFonts w:ascii="Times New Roman" w:eastAsia="Calibri" w:hAnsi="Times New Roman" w:cs="Times New Roman"/>
                <w:b/>
                <w:sz w:val="20"/>
                <w:szCs w:val="20"/>
              </w:rPr>
              <w:t>201</w:t>
            </w:r>
            <w:r w:rsidRPr="00493E9B">
              <w:rPr>
                <w:rFonts w:ascii="Times New Roman" w:eastAsia="Calibri" w:hAnsi="Times New Roman" w:cs="Times New Roman"/>
                <w:b/>
                <w:sz w:val="20"/>
                <w:szCs w:val="20"/>
                <w:lang w:val="en-US"/>
              </w:rPr>
              <w:t>6</w:t>
            </w:r>
            <w:r w:rsidRPr="00493E9B">
              <w:rPr>
                <w:rFonts w:ascii="Times New Roman" w:eastAsia="Calibri" w:hAnsi="Times New Roman" w:cs="Times New Roman"/>
                <w:b/>
                <w:sz w:val="20"/>
                <w:szCs w:val="20"/>
              </w:rPr>
              <w:t> г.</w:t>
            </w:r>
          </w:p>
        </w:tc>
        <w:tc>
          <w:tcPr>
            <w:tcW w:w="1483" w:type="dxa"/>
            <w:tcBorders>
              <w:top w:val="single" w:sz="4" w:space="0" w:color="auto"/>
              <w:left w:val="single" w:sz="4" w:space="0" w:color="auto"/>
              <w:bottom w:val="single" w:sz="4" w:space="0" w:color="auto"/>
              <w:right w:val="single" w:sz="4" w:space="0" w:color="auto"/>
            </w:tcBorders>
            <w:shd w:val="clear" w:color="auto" w:fill="00FF99"/>
            <w:vAlign w:val="center"/>
            <w:hideMark/>
          </w:tcPr>
          <w:p w:rsidR="00493E9B" w:rsidRPr="00493E9B" w:rsidRDefault="00493E9B" w:rsidP="00493E9B">
            <w:pPr>
              <w:jc w:val="center"/>
              <w:rPr>
                <w:rFonts w:ascii="Times New Roman" w:eastAsia="Calibri" w:hAnsi="Times New Roman" w:cs="Times New Roman"/>
                <w:b/>
                <w:sz w:val="20"/>
                <w:szCs w:val="20"/>
              </w:rPr>
            </w:pPr>
            <w:r w:rsidRPr="00493E9B">
              <w:rPr>
                <w:rFonts w:ascii="Times New Roman" w:eastAsia="Calibri" w:hAnsi="Times New Roman" w:cs="Times New Roman"/>
                <w:b/>
                <w:sz w:val="20"/>
                <w:szCs w:val="20"/>
              </w:rPr>
              <w:t>201</w:t>
            </w:r>
            <w:r w:rsidRPr="00493E9B">
              <w:rPr>
                <w:rFonts w:ascii="Times New Roman" w:eastAsia="Calibri" w:hAnsi="Times New Roman" w:cs="Times New Roman"/>
                <w:b/>
                <w:sz w:val="20"/>
                <w:szCs w:val="20"/>
                <w:lang w:val="en-US"/>
              </w:rPr>
              <w:t>7</w:t>
            </w:r>
            <w:r w:rsidRPr="00493E9B">
              <w:rPr>
                <w:rFonts w:ascii="Times New Roman" w:eastAsia="Calibri" w:hAnsi="Times New Roman" w:cs="Times New Roman"/>
                <w:b/>
                <w:sz w:val="20"/>
                <w:szCs w:val="20"/>
              </w:rPr>
              <w:t> г.</w:t>
            </w:r>
          </w:p>
        </w:tc>
        <w:tc>
          <w:tcPr>
            <w:tcW w:w="1483" w:type="dxa"/>
            <w:tcBorders>
              <w:top w:val="single" w:sz="4" w:space="0" w:color="auto"/>
              <w:left w:val="single" w:sz="4" w:space="0" w:color="auto"/>
              <w:bottom w:val="single" w:sz="4" w:space="0" w:color="auto"/>
              <w:right w:val="single" w:sz="4" w:space="0" w:color="auto"/>
            </w:tcBorders>
            <w:shd w:val="clear" w:color="auto" w:fill="00FF99"/>
            <w:hideMark/>
          </w:tcPr>
          <w:p w:rsidR="00493E9B" w:rsidRPr="00493E9B" w:rsidRDefault="00493E9B" w:rsidP="00493E9B">
            <w:pPr>
              <w:jc w:val="center"/>
              <w:rPr>
                <w:rFonts w:ascii="Times New Roman" w:eastAsia="Calibri" w:hAnsi="Times New Roman" w:cs="Times New Roman"/>
                <w:b/>
                <w:sz w:val="20"/>
                <w:szCs w:val="20"/>
              </w:rPr>
            </w:pPr>
            <w:r w:rsidRPr="00493E9B">
              <w:rPr>
                <w:rFonts w:ascii="Times New Roman" w:eastAsia="Calibri" w:hAnsi="Times New Roman" w:cs="Times New Roman"/>
                <w:b/>
                <w:sz w:val="20"/>
                <w:szCs w:val="20"/>
              </w:rPr>
              <w:t>201</w:t>
            </w:r>
            <w:r w:rsidRPr="00493E9B">
              <w:rPr>
                <w:rFonts w:ascii="Times New Roman" w:eastAsia="Calibri" w:hAnsi="Times New Roman" w:cs="Times New Roman"/>
                <w:b/>
                <w:sz w:val="20"/>
                <w:szCs w:val="20"/>
                <w:lang w:val="en-US"/>
              </w:rPr>
              <w:t>8</w:t>
            </w:r>
            <w:r w:rsidRPr="00493E9B">
              <w:rPr>
                <w:rFonts w:ascii="Times New Roman" w:eastAsia="Calibri" w:hAnsi="Times New Roman" w:cs="Times New Roman"/>
                <w:b/>
                <w:sz w:val="20"/>
                <w:szCs w:val="20"/>
              </w:rPr>
              <w:t xml:space="preserve"> г.</w:t>
            </w:r>
          </w:p>
        </w:tc>
      </w:tr>
      <w:tr w:rsidR="00493E9B" w:rsidRPr="00493E9B" w:rsidTr="00E54337">
        <w:trPr>
          <w:jc w:val="center"/>
        </w:trPr>
        <w:tc>
          <w:tcPr>
            <w:tcW w:w="4053" w:type="dxa"/>
            <w:tcBorders>
              <w:top w:val="single" w:sz="4" w:space="0" w:color="auto"/>
              <w:left w:val="single" w:sz="4" w:space="0" w:color="auto"/>
              <w:bottom w:val="single" w:sz="4" w:space="0" w:color="auto"/>
              <w:right w:val="single" w:sz="4" w:space="0" w:color="auto"/>
            </w:tcBorders>
            <w:hideMark/>
          </w:tcPr>
          <w:p w:rsidR="00493E9B" w:rsidRPr="00493E9B" w:rsidRDefault="00493E9B" w:rsidP="00493E9B">
            <w:pPr>
              <w:rPr>
                <w:rFonts w:ascii="Times New Roman" w:eastAsia="Calibri" w:hAnsi="Times New Roman" w:cs="Times New Roman"/>
                <w:sz w:val="20"/>
                <w:szCs w:val="20"/>
              </w:rPr>
            </w:pPr>
            <w:r w:rsidRPr="00493E9B">
              <w:rPr>
                <w:rFonts w:ascii="Times New Roman" w:eastAsia="Calibri" w:hAnsi="Times New Roman" w:cs="Times New Roman"/>
                <w:sz w:val="20"/>
                <w:szCs w:val="20"/>
              </w:rPr>
              <w:t>Приключени ДП</w:t>
            </w:r>
          </w:p>
        </w:tc>
        <w:tc>
          <w:tcPr>
            <w:tcW w:w="1516" w:type="dxa"/>
            <w:tcBorders>
              <w:top w:val="single" w:sz="4" w:space="0" w:color="auto"/>
              <w:left w:val="single" w:sz="4" w:space="0" w:color="auto"/>
              <w:bottom w:val="single" w:sz="4" w:space="0" w:color="auto"/>
              <w:right w:val="single" w:sz="4" w:space="0" w:color="auto"/>
            </w:tcBorders>
            <w:hideMark/>
          </w:tcPr>
          <w:p w:rsidR="00493E9B" w:rsidRPr="00493E9B" w:rsidRDefault="00493E9B" w:rsidP="00493E9B">
            <w:pPr>
              <w:jc w:val="center"/>
              <w:rPr>
                <w:rFonts w:ascii="Times New Roman" w:eastAsia="Calibri" w:hAnsi="Times New Roman" w:cs="Times New Roman"/>
                <w:sz w:val="20"/>
                <w:szCs w:val="20"/>
              </w:rPr>
            </w:pPr>
            <w:r w:rsidRPr="00493E9B">
              <w:rPr>
                <w:rFonts w:ascii="Times New Roman" w:eastAsia="Calibri" w:hAnsi="Times New Roman" w:cs="Times New Roman"/>
                <w:sz w:val="20"/>
                <w:szCs w:val="20"/>
              </w:rPr>
              <w:t>28311</w:t>
            </w:r>
          </w:p>
        </w:tc>
        <w:tc>
          <w:tcPr>
            <w:tcW w:w="1483" w:type="dxa"/>
            <w:tcBorders>
              <w:top w:val="single" w:sz="4" w:space="0" w:color="auto"/>
              <w:left w:val="single" w:sz="4" w:space="0" w:color="auto"/>
              <w:bottom w:val="single" w:sz="4" w:space="0" w:color="auto"/>
              <w:right w:val="single" w:sz="4" w:space="0" w:color="auto"/>
            </w:tcBorders>
            <w:hideMark/>
          </w:tcPr>
          <w:p w:rsidR="00493E9B" w:rsidRPr="00493E9B" w:rsidRDefault="00493E9B" w:rsidP="00493E9B">
            <w:pPr>
              <w:jc w:val="center"/>
              <w:rPr>
                <w:rFonts w:ascii="Times New Roman" w:eastAsia="Calibri" w:hAnsi="Times New Roman" w:cs="Times New Roman"/>
                <w:sz w:val="20"/>
                <w:szCs w:val="20"/>
              </w:rPr>
            </w:pPr>
            <w:r w:rsidRPr="00493E9B">
              <w:rPr>
                <w:rFonts w:ascii="Times New Roman" w:eastAsia="Calibri" w:hAnsi="Times New Roman" w:cs="Times New Roman"/>
                <w:sz w:val="20"/>
                <w:szCs w:val="20"/>
              </w:rPr>
              <w:t>26576</w:t>
            </w:r>
          </w:p>
        </w:tc>
        <w:tc>
          <w:tcPr>
            <w:tcW w:w="1483" w:type="dxa"/>
            <w:tcBorders>
              <w:top w:val="single" w:sz="4" w:space="0" w:color="auto"/>
              <w:left w:val="single" w:sz="4" w:space="0" w:color="auto"/>
              <w:bottom w:val="single" w:sz="4" w:space="0" w:color="auto"/>
              <w:right w:val="single" w:sz="4" w:space="0" w:color="auto"/>
            </w:tcBorders>
            <w:shd w:val="clear" w:color="auto" w:fill="66FF99"/>
            <w:hideMark/>
          </w:tcPr>
          <w:p w:rsidR="00493E9B" w:rsidRPr="00493E9B" w:rsidRDefault="00493E9B" w:rsidP="00493E9B">
            <w:pPr>
              <w:jc w:val="center"/>
              <w:rPr>
                <w:rFonts w:ascii="Times New Roman" w:eastAsia="Calibri" w:hAnsi="Times New Roman" w:cs="Times New Roman"/>
                <w:b/>
                <w:sz w:val="20"/>
                <w:szCs w:val="20"/>
                <w:lang w:val="en-US"/>
              </w:rPr>
            </w:pPr>
            <w:r w:rsidRPr="00493E9B">
              <w:rPr>
                <w:rFonts w:ascii="Times New Roman" w:eastAsia="Calibri" w:hAnsi="Times New Roman" w:cs="Times New Roman"/>
                <w:b/>
                <w:sz w:val="20"/>
                <w:szCs w:val="20"/>
                <w:lang w:val="en-US"/>
              </w:rPr>
              <w:t>25644</w:t>
            </w:r>
          </w:p>
        </w:tc>
      </w:tr>
      <w:tr w:rsidR="00493E9B" w:rsidRPr="00493E9B" w:rsidTr="00E54337">
        <w:trPr>
          <w:jc w:val="center"/>
        </w:trPr>
        <w:tc>
          <w:tcPr>
            <w:tcW w:w="4053" w:type="dxa"/>
            <w:tcBorders>
              <w:top w:val="single" w:sz="4" w:space="0" w:color="auto"/>
              <w:left w:val="single" w:sz="4" w:space="0" w:color="auto"/>
              <w:bottom w:val="single" w:sz="4" w:space="0" w:color="auto"/>
              <w:right w:val="single" w:sz="4" w:space="0" w:color="auto"/>
            </w:tcBorders>
            <w:hideMark/>
          </w:tcPr>
          <w:p w:rsidR="00493E9B" w:rsidRPr="00493E9B" w:rsidRDefault="00493E9B" w:rsidP="00493E9B">
            <w:pPr>
              <w:rPr>
                <w:rFonts w:ascii="Times New Roman" w:eastAsia="Calibri" w:hAnsi="Times New Roman" w:cs="Times New Roman"/>
                <w:sz w:val="20"/>
                <w:szCs w:val="20"/>
              </w:rPr>
            </w:pPr>
            <w:r w:rsidRPr="00493E9B">
              <w:rPr>
                <w:rFonts w:ascii="Times New Roman" w:eastAsia="Calibri" w:hAnsi="Times New Roman" w:cs="Times New Roman"/>
                <w:sz w:val="20"/>
                <w:szCs w:val="20"/>
              </w:rPr>
              <w:t>Приключени в законов срок</w:t>
            </w:r>
          </w:p>
        </w:tc>
        <w:tc>
          <w:tcPr>
            <w:tcW w:w="1516" w:type="dxa"/>
            <w:tcBorders>
              <w:top w:val="single" w:sz="4" w:space="0" w:color="auto"/>
              <w:left w:val="single" w:sz="4" w:space="0" w:color="auto"/>
              <w:bottom w:val="single" w:sz="4" w:space="0" w:color="auto"/>
              <w:right w:val="single" w:sz="4" w:space="0" w:color="auto"/>
            </w:tcBorders>
            <w:hideMark/>
          </w:tcPr>
          <w:p w:rsidR="00493E9B" w:rsidRPr="00493E9B" w:rsidRDefault="00493E9B" w:rsidP="00493E9B">
            <w:pPr>
              <w:jc w:val="center"/>
              <w:rPr>
                <w:rFonts w:ascii="Times New Roman" w:eastAsia="Calibri" w:hAnsi="Times New Roman" w:cs="Times New Roman"/>
                <w:sz w:val="20"/>
                <w:szCs w:val="20"/>
              </w:rPr>
            </w:pPr>
            <w:r w:rsidRPr="00493E9B">
              <w:rPr>
                <w:rFonts w:ascii="Times New Roman" w:eastAsia="Calibri" w:hAnsi="Times New Roman" w:cs="Times New Roman"/>
                <w:sz w:val="20"/>
                <w:szCs w:val="20"/>
              </w:rPr>
              <w:t>28304</w:t>
            </w:r>
          </w:p>
        </w:tc>
        <w:tc>
          <w:tcPr>
            <w:tcW w:w="1483" w:type="dxa"/>
            <w:tcBorders>
              <w:top w:val="single" w:sz="4" w:space="0" w:color="auto"/>
              <w:left w:val="single" w:sz="4" w:space="0" w:color="auto"/>
              <w:bottom w:val="single" w:sz="4" w:space="0" w:color="auto"/>
              <w:right w:val="single" w:sz="4" w:space="0" w:color="auto"/>
            </w:tcBorders>
            <w:hideMark/>
          </w:tcPr>
          <w:p w:rsidR="00493E9B" w:rsidRPr="00493E9B" w:rsidRDefault="00493E9B" w:rsidP="00493E9B">
            <w:pPr>
              <w:jc w:val="center"/>
              <w:rPr>
                <w:rFonts w:ascii="Times New Roman" w:eastAsia="Calibri" w:hAnsi="Times New Roman" w:cs="Times New Roman"/>
                <w:sz w:val="20"/>
                <w:szCs w:val="20"/>
              </w:rPr>
            </w:pPr>
            <w:r w:rsidRPr="00493E9B">
              <w:rPr>
                <w:rFonts w:ascii="Times New Roman" w:eastAsia="Calibri" w:hAnsi="Times New Roman" w:cs="Times New Roman"/>
                <w:sz w:val="20"/>
                <w:szCs w:val="20"/>
              </w:rPr>
              <w:t>24096</w:t>
            </w:r>
          </w:p>
        </w:tc>
        <w:tc>
          <w:tcPr>
            <w:tcW w:w="1483" w:type="dxa"/>
            <w:tcBorders>
              <w:top w:val="single" w:sz="4" w:space="0" w:color="auto"/>
              <w:left w:val="single" w:sz="4" w:space="0" w:color="auto"/>
              <w:bottom w:val="single" w:sz="4" w:space="0" w:color="auto"/>
              <w:right w:val="single" w:sz="4" w:space="0" w:color="auto"/>
            </w:tcBorders>
            <w:shd w:val="clear" w:color="auto" w:fill="66FF99"/>
            <w:hideMark/>
          </w:tcPr>
          <w:p w:rsidR="00493E9B" w:rsidRPr="00493E9B" w:rsidRDefault="00493E9B" w:rsidP="00493E9B">
            <w:pPr>
              <w:jc w:val="center"/>
              <w:rPr>
                <w:rFonts w:ascii="Times New Roman" w:eastAsia="Calibri" w:hAnsi="Times New Roman" w:cs="Times New Roman"/>
                <w:b/>
                <w:sz w:val="20"/>
                <w:szCs w:val="20"/>
                <w:lang w:val="en-US"/>
              </w:rPr>
            </w:pPr>
            <w:r w:rsidRPr="00493E9B">
              <w:rPr>
                <w:rFonts w:ascii="Times New Roman" w:eastAsia="Calibri" w:hAnsi="Times New Roman" w:cs="Times New Roman"/>
                <w:b/>
                <w:sz w:val="20"/>
                <w:szCs w:val="20"/>
                <w:lang w:val="en-US"/>
              </w:rPr>
              <w:t>25365</w:t>
            </w:r>
          </w:p>
        </w:tc>
      </w:tr>
      <w:tr w:rsidR="00493E9B" w:rsidRPr="00493E9B" w:rsidTr="00E54337">
        <w:trPr>
          <w:jc w:val="center"/>
        </w:trPr>
        <w:tc>
          <w:tcPr>
            <w:tcW w:w="4053" w:type="dxa"/>
            <w:tcBorders>
              <w:top w:val="single" w:sz="4" w:space="0" w:color="auto"/>
              <w:left w:val="single" w:sz="4" w:space="0" w:color="auto"/>
              <w:bottom w:val="single" w:sz="4" w:space="0" w:color="auto"/>
              <w:right w:val="single" w:sz="4" w:space="0" w:color="auto"/>
            </w:tcBorders>
            <w:hideMark/>
          </w:tcPr>
          <w:p w:rsidR="00493E9B" w:rsidRPr="00493E9B" w:rsidRDefault="00493E9B" w:rsidP="00493E9B">
            <w:pPr>
              <w:rPr>
                <w:rFonts w:ascii="Times New Roman" w:eastAsia="Calibri" w:hAnsi="Times New Roman" w:cs="Times New Roman"/>
                <w:sz w:val="20"/>
                <w:szCs w:val="20"/>
              </w:rPr>
            </w:pPr>
            <w:r w:rsidRPr="00493E9B">
              <w:rPr>
                <w:rFonts w:ascii="Times New Roman" w:eastAsia="Calibri" w:hAnsi="Times New Roman" w:cs="Times New Roman"/>
                <w:sz w:val="20"/>
                <w:szCs w:val="20"/>
              </w:rPr>
              <w:t>Приключени извън законов срок</w:t>
            </w:r>
          </w:p>
        </w:tc>
        <w:tc>
          <w:tcPr>
            <w:tcW w:w="1516" w:type="dxa"/>
            <w:tcBorders>
              <w:top w:val="single" w:sz="4" w:space="0" w:color="auto"/>
              <w:left w:val="single" w:sz="4" w:space="0" w:color="auto"/>
              <w:bottom w:val="single" w:sz="4" w:space="0" w:color="auto"/>
              <w:right w:val="single" w:sz="4" w:space="0" w:color="auto"/>
            </w:tcBorders>
            <w:hideMark/>
          </w:tcPr>
          <w:p w:rsidR="00493E9B" w:rsidRPr="00493E9B" w:rsidRDefault="00493E9B" w:rsidP="00493E9B">
            <w:pPr>
              <w:jc w:val="center"/>
              <w:rPr>
                <w:rFonts w:ascii="Times New Roman" w:eastAsia="Calibri" w:hAnsi="Times New Roman" w:cs="Times New Roman"/>
                <w:sz w:val="20"/>
                <w:szCs w:val="20"/>
              </w:rPr>
            </w:pPr>
            <w:r w:rsidRPr="00493E9B">
              <w:rPr>
                <w:rFonts w:ascii="Times New Roman" w:eastAsia="Calibri" w:hAnsi="Times New Roman" w:cs="Times New Roman"/>
                <w:sz w:val="20"/>
                <w:szCs w:val="20"/>
              </w:rPr>
              <w:t>7</w:t>
            </w:r>
          </w:p>
        </w:tc>
        <w:tc>
          <w:tcPr>
            <w:tcW w:w="1483" w:type="dxa"/>
            <w:tcBorders>
              <w:top w:val="single" w:sz="4" w:space="0" w:color="auto"/>
              <w:left w:val="single" w:sz="4" w:space="0" w:color="auto"/>
              <w:bottom w:val="single" w:sz="4" w:space="0" w:color="auto"/>
              <w:right w:val="single" w:sz="4" w:space="0" w:color="auto"/>
            </w:tcBorders>
            <w:hideMark/>
          </w:tcPr>
          <w:p w:rsidR="00493E9B" w:rsidRPr="00493E9B" w:rsidRDefault="00493E9B" w:rsidP="00493E9B">
            <w:pPr>
              <w:jc w:val="center"/>
              <w:rPr>
                <w:rFonts w:ascii="Times New Roman" w:eastAsia="Calibri" w:hAnsi="Times New Roman" w:cs="Times New Roman"/>
                <w:sz w:val="20"/>
                <w:szCs w:val="20"/>
              </w:rPr>
            </w:pPr>
            <w:r w:rsidRPr="00493E9B">
              <w:rPr>
                <w:rFonts w:ascii="Times New Roman" w:eastAsia="Calibri" w:hAnsi="Times New Roman" w:cs="Times New Roman"/>
                <w:sz w:val="20"/>
                <w:szCs w:val="20"/>
              </w:rPr>
              <w:t>2480</w:t>
            </w:r>
          </w:p>
        </w:tc>
        <w:tc>
          <w:tcPr>
            <w:tcW w:w="1483" w:type="dxa"/>
            <w:tcBorders>
              <w:top w:val="single" w:sz="4" w:space="0" w:color="auto"/>
              <w:left w:val="single" w:sz="4" w:space="0" w:color="auto"/>
              <w:bottom w:val="single" w:sz="4" w:space="0" w:color="auto"/>
              <w:right w:val="single" w:sz="4" w:space="0" w:color="auto"/>
            </w:tcBorders>
            <w:shd w:val="clear" w:color="auto" w:fill="66FF99"/>
            <w:hideMark/>
          </w:tcPr>
          <w:p w:rsidR="00493E9B" w:rsidRPr="00493E9B" w:rsidRDefault="00493E9B" w:rsidP="00493E9B">
            <w:pPr>
              <w:jc w:val="center"/>
              <w:rPr>
                <w:rFonts w:ascii="Times New Roman" w:eastAsia="Calibri" w:hAnsi="Times New Roman" w:cs="Times New Roman"/>
                <w:b/>
                <w:sz w:val="20"/>
                <w:szCs w:val="20"/>
                <w:lang w:val="en-US"/>
              </w:rPr>
            </w:pPr>
            <w:r w:rsidRPr="00493E9B">
              <w:rPr>
                <w:rFonts w:ascii="Times New Roman" w:eastAsia="Calibri" w:hAnsi="Times New Roman" w:cs="Times New Roman"/>
                <w:b/>
                <w:sz w:val="20"/>
                <w:szCs w:val="20"/>
                <w:lang w:val="en-US"/>
              </w:rPr>
              <w:t>279</w:t>
            </w:r>
          </w:p>
        </w:tc>
      </w:tr>
      <w:tr w:rsidR="00493E9B" w:rsidRPr="00493E9B" w:rsidTr="00E54337">
        <w:trPr>
          <w:jc w:val="center"/>
        </w:trPr>
        <w:tc>
          <w:tcPr>
            <w:tcW w:w="4053" w:type="dxa"/>
            <w:tcBorders>
              <w:top w:val="single" w:sz="4" w:space="0" w:color="auto"/>
              <w:left w:val="single" w:sz="4" w:space="0" w:color="auto"/>
              <w:bottom w:val="single" w:sz="4" w:space="0" w:color="auto"/>
              <w:right w:val="single" w:sz="4" w:space="0" w:color="auto"/>
            </w:tcBorders>
            <w:hideMark/>
          </w:tcPr>
          <w:p w:rsidR="00493E9B" w:rsidRPr="00493E9B" w:rsidRDefault="00493E9B" w:rsidP="00493E9B">
            <w:pPr>
              <w:rPr>
                <w:rFonts w:ascii="Times New Roman" w:eastAsia="Calibri" w:hAnsi="Times New Roman" w:cs="Times New Roman"/>
                <w:sz w:val="20"/>
                <w:szCs w:val="20"/>
              </w:rPr>
            </w:pPr>
            <w:r w:rsidRPr="00493E9B">
              <w:rPr>
                <w:rFonts w:ascii="Times New Roman" w:eastAsia="Calibri" w:hAnsi="Times New Roman" w:cs="Times New Roman"/>
                <w:sz w:val="20"/>
                <w:szCs w:val="20"/>
              </w:rPr>
              <w:t>Неприключени ДП</w:t>
            </w:r>
          </w:p>
        </w:tc>
        <w:tc>
          <w:tcPr>
            <w:tcW w:w="1516" w:type="dxa"/>
            <w:tcBorders>
              <w:top w:val="single" w:sz="4" w:space="0" w:color="auto"/>
              <w:left w:val="single" w:sz="4" w:space="0" w:color="auto"/>
              <w:bottom w:val="single" w:sz="4" w:space="0" w:color="auto"/>
              <w:right w:val="single" w:sz="4" w:space="0" w:color="auto"/>
            </w:tcBorders>
            <w:hideMark/>
          </w:tcPr>
          <w:p w:rsidR="00493E9B" w:rsidRPr="00493E9B" w:rsidRDefault="00493E9B" w:rsidP="00493E9B">
            <w:pPr>
              <w:jc w:val="center"/>
              <w:rPr>
                <w:rFonts w:ascii="Times New Roman" w:eastAsia="Calibri" w:hAnsi="Times New Roman" w:cs="Times New Roman"/>
                <w:sz w:val="20"/>
                <w:szCs w:val="20"/>
              </w:rPr>
            </w:pPr>
            <w:r w:rsidRPr="00493E9B">
              <w:rPr>
                <w:rFonts w:ascii="Times New Roman" w:eastAsia="Calibri" w:hAnsi="Times New Roman" w:cs="Times New Roman"/>
                <w:sz w:val="20"/>
                <w:szCs w:val="20"/>
              </w:rPr>
              <w:t>10450</w:t>
            </w:r>
          </w:p>
        </w:tc>
        <w:tc>
          <w:tcPr>
            <w:tcW w:w="1483" w:type="dxa"/>
            <w:tcBorders>
              <w:top w:val="single" w:sz="4" w:space="0" w:color="auto"/>
              <w:left w:val="single" w:sz="4" w:space="0" w:color="auto"/>
              <w:bottom w:val="single" w:sz="4" w:space="0" w:color="auto"/>
              <w:right w:val="single" w:sz="4" w:space="0" w:color="auto"/>
            </w:tcBorders>
            <w:hideMark/>
          </w:tcPr>
          <w:p w:rsidR="00493E9B" w:rsidRPr="00493E9B" w:rsidRDefault="00493E9B" w:rsidP="00493E9B">
            <w:pPr>
              <w:jc w:val="center"/>
              <w:rPr>
                <w:rFonts w:ascii="Times New Roman" w:eastAsia="Calibri" w:hAnsi="Times New Roman" w:cs="Times New Roman"/>
                <w:sz w:val="20"/>
                <w:szCs w:val="20"/>
                <w:lang w:val="en-US"/>
              </w:rPr>
            </w:pPr>
            <w:r w:rsidRPr="00493E9B">
              <w:rPr>
                <w:rFonts w:ascii="Times New Roman" w:eastAsia="Calibri" w:hAnsi="Times New Roman" w:cs="Times New Roman"/>
                <w:sz w:val="20"/>
                <w:szCs w:val="20"/>
                <w:lang w:val="en-US"/>
              </w:rPr>
              <w:t>11756</w:t>
            </w:r>
          </w:p>
        </w:tc>
        <w:tc>
          <w:tcPr>
            <w:tcW w:w="1483" w:type="dxa"/>
            <w:tcBorders>
              <w:top w:val="single" w:sz="4" w:space="0" w:color="auto"/>
              <w:left w:val="single" w:sz="4" w:space="0" w:color="auto"/>
              <w:bottom w:val="single" w:sz="4" w:space="0" w:color="auto"/>
              <w:right w:val="single" w:sz="4" w:space="0" w:color="auto"/>
            </w:tcBorders>
            <w:shd w:val="clear" w:color="auto" w:fill="66FF99"/>
            <w:hideMark/>
          </w:tcPr>
          <w:p w:rsidR="00493E9B" w:rsidRPr="00493E9B" w:rsidRDefault="00493E9B" w:rsidP="00493E9B">
            <w:pPr>
              <w:jc w:val="center"/>
              <w:rPr>
                <w:rFonts w:ascii="Times New Roman" w:eastAsia="Calibri" w:hAnsi="Times New Roman" w:cs="Times New Roman"/>
                <w:b/>
                <w:sz w:val="20"/>
                <w:szCs w:val="20"/>
                <w:lang w:val="en-US"/>
              </w:rPr>
            </w:pPr>
            <w:r w:rsidRPr="00493E9B">
              <w:rPr>
                <w:rFonts w:ascii="Times New Roman" w:eastAsia="Calibri" w:hAnsi="Times New Roman" w:cs="Times New Roman"/>
                <w:b/>
                <w:sz w:val="20"/>
                <w:szCs w:val="20"/>
                <w:lang w:val="en-US"/>
              </w:rPr>
              <w:t>12938</w:t>
            </w:r>
          </w:p>
        </w:tc>
      </w:tr>
      <w:tr w:rsidR="00493E9B" w:rsidRPr="00493E9B" w:rsidTr="00E54337">
        <w:trPr>
          <w:jc w:val="center"/>
        </w:trPr>
        <w:tc>
          <w:tcPr>
            <w:tcW w:w="4053" w:type="dxa"/>
            <w:tcBorders>
              <w:top w:val="single" w:sz="4" w:space="0" w:color="auto"/>
              <w:left w:val="single" w:sz="4" w:space="0" w:color="auto"/>
              <w:bottom w:val="single" w:sz="4" w:space="0" w:color="auto"/>
              <w:right w:val="single" w:sz="4" w:space="0" w:color="auto"/>
            </w:tcBorders>
            <w:hideMark/>
          </w:tcPr>
          <w:p w:rsidR="00493E9B" w:rsidRPr="00493E9B" w:rsidRDefault="00493E9B" w:rsidP="00493E9B">
            <w:pPr>
              <w:rPr>
                <w:rFonts w:ascii="Times New Roman" w:eastAsia="Calibri" w:hAnsi="Times New Roman" w:cs="Times New Roman"/>
                <w:sz w:val="20"/>
                <w:szCs w:val="20"/>
              </w:rPr>
            </w:pPr>
            <w:r w:rsidRPr="00493E9B">
              <w:rPr>
                <w:rFonts w:ascii="Times New Roman" w:eastAsia="Calibri" w:hAnsi="Times New Roman" w:cs="Times New Roman"/>
                <w:sz w:val="20"/>
                <w:szCs w:val="20"/>
              </w:rPr>
              <w:t>Неприключени в законов срок</w:t>
            </w:r>
          </w:p>
        </w:tc>
        <w:tc>
          <w:tcPr>
            <w:tcW w:w="1516" w:type="dxa"/>
            <w:tcBorders>
              <w:top w:val="single" w:sz="4" w:space="0" w:color="auto"/>
              <w:left w:val="single" w:sz="4" w:space="0" w:color="auto"/>
              <w:bottom w:val="single" w:sz="4" w:space="0" w:color="auto"/>
              <w:right w:val="single" w:sz="4" w:space="0" w:color="auto"/>
            </w:tcBorders>
            <w:hideMark/>
          </w:tcPr>
          <w:p w:rsidR="00493E9B" w:rsidRPr="00493E9B" w:rsidRDefault="00493E9B" w:rsidP="00493E9B">
            <w:pPr>
              <w:jc w:val="center"/>
              <w:rPr>
                <w:rFonts w:ascii="Times New Roman" w:eastAsia="Calibri" w:hAnsi="Times New Roman" w:cs="Times New Roman"/>
                <w:sz w:val="20"/>
                <w:szCs w:val="20"/>
              </w:rPr>
            </w:pPr>
            <w:r w:rsidRPr="00493E9B">
              <w:rPr>
                <w:rFonts w:ascii="Times New Roman" w:eastAsia="Calibri" w:hAnsi="Times New Roman" w:cs="Times New Roman"/>
                <w:sz w:val="20"/>
                <w:szCs w:val="20"/>
              </w:rPr>
              <w:t>10397</w:t>
            </w:r>
          </w:p>
        </w:tc>
        <w:tc>
          <w:tcPr>
            <w:tcW w:w="1483" w:type="dxa"/>
            <w:tcBorders>
              <w:top w:val="single" w:sz="4" w:space="0" w:color="auto"/>
              <w:left w:val="single" w:sz="4" w:space="0" w:color="auto"/>
              <w:bottom w:val="single" w:sz="4" w:space="0" w:color="auto"/>
              <w:right w:val="single" w:sz="4" w:space="0" w:color="auto"/>
            </w:tcBorders>
            <w:hideMark/>
          </w:tcPr>
          <w:p w:rsidR="00493E9B" w:rsidRPr="00493E9B" w:rsidRDefault="00493E9B" w:rsidP="00493E9B">
            <w:pPr>
              <w:jc w:val="center"/>
              <w:rPr>
                <w:rFonts w:ascii="Times New Roman" w:eastAsia="Calibri" w:hAnsi="Times New Roman" w:cs="Times New Roman"/>
                <w:sz w:val="20"/>
                <w:szCs w:val="20"/>
              </w:rPr>
            </w:pPr>
            <w:r w:rsidRPr="00493E9B">
              <w:rPr>
                <w:rFonts w:ascii="Times New Roman" w:eastAsia="Calibri" w:hAnsi="Times New Roman" w:cs="Times New Roman"/>
                <w:sz w:val="20"/>
                <w:szCs w:val="20"/>
              </w:rPr>
              <w:t>11024</w:t>
            </w:r>
          </w:p>
        </w:tc>
        <w:tc>
          <w:tcPr>
            <w:tcW w:w="1483" w:type="dxa"/>
            <w:tcBorders>
              <w:top w:val="single" w:sz="4" w:space="0" w:color="auto"/>
              <w:left w:val="single" w:sz="4" w:space="0" w:color="auto"/>
              <w:bottom w:val="single" w:sz="4" w:space="0" w:color="auto"/>
              <w:right w:val="single" w:sz="4" w:space="0" w:color="auto"/>
            </w:tcBorders>
            <w:shd w:val="clear" w:color="auto" w:fill="66FF99"/>
            <w:hideMark/>
          </w:tcPr>
          <w:p w:rsidR="00493E9B" w:rsidRPr="00493E9B" w:rsidRDefault="00493E9B" w:rsidP="00493E9B">
            <w:pPr>
              <w:jc w:val="center"/>
              <w:rPr>
                <w:rFonts w:ascii="Times New Roman" w:eastAsia="Calibri" w:hAnsi="Times New Roman" w:cs="Times New Roman"/>
                <w:b/>
                <w:sz w:val="20"/>
                <w:szCs w:val="20"/>
                <w:lang w:val="en-US"/>
              </w:rPr>
            </w:pPr>
            <w:r w:rsidRPr="00493E9B">
              <w:rPr>
                <w:rFonts w:ascii="Times New Roman" w:eastAsia="Calibri" w:hAnsi="Times New Roman" w:cs="Times New Roman"/>
                <w:b/>
                <w:sz w:val="20"/>
                <w:szCs w:val="20"/>
                <w:lang w:val="en-US"/>
              </w:rPr>
              <w:t>12876</w:t>
            </w:r>
          </w:p>
        </w:tc>
      </w:tr>
      <w:tr w:rsidR="00493E9B" w:rsidRPr="00493E9B" w:rsidTr="00E54337">
        <w:trPr>
          <w:jc w:val="center"/>
        </w:trPr>
        <w:tc>
          <w:tcPr>
            <w:tcW w:w="4053" w:type="dxa"/>
            <w:tcBorders>
              <w:top w:val="single" w:sz="4" w:space="0" w:color="auto"/>
              <w:left w:val="single" w:sz="4" w:space="0" w:color="auto"/>
              <w:bottom w:val="single" w:sz="4" w:space="0" w:color="auto"/>
              <w:right w:val="single" w:sz="4" w:space="0" w:color="auto"/>
            </w:tcBorders>
            <w:hideMark/>
          </w:tcPr>
          <w:p w:rsidR="00493E9B" w:rsidRPr="00493E9B" w:rsidRDefault="00493E9B" w:rsidP="00493E9B">
            <w:pPr>
              <w:rPr>
                <w:rFonts w:ascii="Times New Roman" w:eastAsia="Calibri" w:hAnsi="Times New Roman" w:cs="Times New Roman"/>
                <w:sz w:val="20"/>
                <w:szCs w:val="20"/>
              </w:rPr>
            </w:pPr>
            <w:r w:rsidRPr="00493E9B">
              <w:rPr>
                <w:rFonts w:ascii="Times New Roman" w:eastAsia="Calibri" w:hAnsi="Times New Roman" w:cs="Times New Roman"/>
                <w:sz w:val="20"/>
                <w:szCs w:val="20"/>
              </w:rPr>
              <w:t>Неприключени извън законов срок</w:t>
            </w:r>
          </w:p>
        </w:tc>
        <w:tc>
          <w:tcPr>
            <w:tcW w:w="1516" w:type="dxa"/>
            <w:tcBorders>
              <w:top w:val="single" w:sz="4" w:space="0" w:color="auto"/>
              <w:left w:val="single" w:sz="4" w:space="0" w:color="auto"/>
              <w:bottom w:val="single" w:sz="4" w:space="0" w:color="auto"/>
              <w:right w:val="single" w:sz="4" w:space="0" w:color="auto"/>
            </w:tcBorders>
            <w:hideMark/>
          </w:tcPr>
          <w:p w:rsidR="00493E9B" w:rsidRPr="00493E9B" w:rsidRDefault="00493E9B" w:rsidP="00493E9B">
            <w:pPr>
              <w:jc w:val="center"/>
              <w:rPr>
                <w:rFonts w:ascii="Times New Roman" w:eastAsia="Calibri" w:hAnsi="Times New Roman" w:cs="Times New Roman"/>
                <w:sz w:val="20"/>
                <w:szCs w:val="20"/>
              </w:rPr>
            </w:pPr>
            <w:r w:rsidRPr="00493E9B">
              <w:rPr>
                <w:rFonts w:ascii="Times New Roman" w:eastAsia="Calibri" w:hAnsi="Times New Roman" w:cs="Times New Roman"/>
                <w:sz w:val="20"/>
                <w:szCs w:val="20"/>
              </w:rPr>
              <w:t>53</w:t>
            </w:r>
          </w:p>
        </w:tc>
        <w:tc>
          <w:tcPr>
            <w:tcW w:w="1483" w:type="dxa"/>
            <w:tcBorders>
              <w:top w:val="single" w:sz="4" w:space="0" w:color="auto"/>
              <w:left w:val="single" w:sz="4" w:space="0" w:color="auto"/>
              <w:bottom w:val="single" w:sz="4" w:space="0" w:color="auto"/>
              <w:right w:val="single" w:sz="4" w:space="0" w:color="auto"/>
            </w:tcBorders>
            <w:hideMark/>
          </w:tcPr>
          <w:p w:rsidR="00493E9B" w:rsidRPr="00493E9B" w:rsidRDefault="00493E9B" w:rsidP="00493E9B">
            <w:pPr>
              <w:jc w:val="center"/>
              <w:rPr>
                <w:rFonts w:ascii="Times New Roman" w:eastAsia="Calibri" w:hAnsi="Times New Roman" w:cs="Times New Roman"/>
                <w:sz w:val="20"/>
                <w:szCs w:val="20"/>
                <w:lang w:val="en-US"/>
              </w:rPr>
            </w:pPr>
            <w:r w:rsidRPr="00493E9B">
              <w:rPr>
                <w:rFonts w:ascii="Times New Roman" w:eastAsia="Calibri" w:hAnsi="Times New Roman" w:cs="Times New Roman"/>
                <w:sz w:val="20"/>
                <w:szCs w:val="20"/>
                <w:lang w:val="en-US"/>
              </w:rPr>
              <w:t>732</w:t>
            </w:r>
          </w:p>
        </w:tc>
        <w:tc>
          <w:tcPr>
            <w:tcW w:w="1483" w:type="dxa"/>
            <w:tcBorders>
              <w:top w:val="single" w:sz="4" w:space="0" w:color="auto"/>
              <w:left w:val="single" w:sz="4" w:space="0" w:color="auto"/>
              <w:bottom w:val="single" w:sz="4" w:space="0" w:color="auto"/>
              <w:right w:val="single" w:sz="4" w:space="0" w:color="auto"/>
            </w:tcBorders>
            <w:shd w:val="clear" w:color="auto" w:fill="66FF99"/>
            <w:hideMark/>
          </w:tcPr>
          <w:p w:rsidR="00493E9B" w:rsidRPr="00493E9B" w:rsidRDefault="00493E9B" w:rsidP="00493E9B">
            <w:pPr>
              <w:jc w:val="center"/>
              <w:rPr>
                <w:rFonts w:ascii="Times New Roman" w:eastAsia="Calibri" w:hAnsi="Times New Roman" w:cs="Times New Roman"/>
                <w:b/>
                <w:sz w:val="20"/>
                <w:szCs w:val="20"/>
                <w:lang w:val="en-US"/>
              </w:rPr>
            </w:pPr>
            <w:r w:rsidRPr="00493E9B">
              <w:rPr>
                <w:rFonts w:ascii="Times New Roman" w:eastAsia="Calibri" w:hAnsi="Times New Roman" w:cs="Times New Roman"/>
                <w:b/>
                <w:sz w:val="20"/>
                <w:szCs w:val="20"/>
                <w:lang w:val="en-US"/>
              </w:rPr>
              <w:t>62</w:t>
            </w:r>
          </w:p>
        </w:tc>
      </w:tr>
    </w:tbl>
    <w:p w:rsidR="00493E9B" w:rsidRPr="00493E9B" w:rsidRDefault="00493E9B" w:rsidP="00493E9B">
      <w:pPr>
        <w:overflowPunct w:val="0"/>
        <w:autoSpaceDE w:val="0"/>
        <w:autoSpaceDN w:val="0"/>
        <w:adjustRightInd w:val="0"/>
        <w:spacing w:after="0" w:line="360" w:lineRule="auto"/>
        <w:ind w:firstLine="708"/>
        <w:jc w:val="both"/>
        <w:textAlignment w:val="baseline"/>
        <w:rPr>
          <w:rFonts w:ascii="Times New Roman" w:eastAsia="Times New Roman" w:hAnsi="Times New Roman" w:cs="Times New Roman"/>
          <w:b/>
          <w:sz w:val="28"/>
          <w:szCs w:val="28"/>
        </w:rPr>
      </w:pPr>
    </w:p>
    <w:p w:rsidR="00493E9B" w:rsidRPr="00493E9B" w:rsidRDefault="00493E9B" w:rsidP="00493E9B">
      <w:pPr>
        <w:overflowPunct w:val="0"/>
        <w:autoSpaceDE w:val="0"/>
        <w:autoSpaceDN w:val="0"/>
        <w:adjustRightInd w:val="0"/>
        <w:spacing w:after="0" w:line="360" w:lineRule="auto"/>
        <w:ind w:firstLine="708"/>
        <w:jc w:val="both"/>
        <w:textAlignment w:val="baseline"/>
        <w:rPr>
          <w:rFonts w:ascii="Times New Roman" w:eastAsia="Times New Roman" w:hAnsi="Times New Roman" w:cs="Times New Roman"/>
          <w:b/>
          <w:sz w:val="28"/>
          <w:szCs w:val="28"/>
        </w:rPr>
      </w:pPr>
    </w:p>
    <w:p w:rsidR="00493E9B" w:rsidRPr="00493E9B" w:rsidRDefault="00493E9B" w:rsidP="00493E9B">
      <w:pPr>
        <w:overflowPunct w:val="0"/>
        <w:autoSpaceDE w:val="0"/>
        <w:autoSpaceDN w:val="0"/>
        <w:adjustRightInd w:val="0"/>
        <w:spacing w:after="0" w:line="360" w:lineRule="auto"/>
        <w:ind w:firstLine="708"/>
        <w:jc w:val="both"/>
        <w:textAlignment w:val="baseline"/>
        <w:rPr>
          <w:rFonts w:ascii="Times New Roman" w:eastAsia="Times New Roman" w:hAnsi="Times New Roman" w:cs="Times New Roman"/>
          <w:b/>
          <w:sz w:val="28"/>
          <w:szCs w:val="28"/>
          <w:lang w:val="en-US"/>
        </w:rPr>
      </w:pPr>
    </w:p>
    <w:p w:rsidR="00493E9B" w:rsidRPr="00493E9B" w:rsidRDefault="00493E9B" w:rsidP="00493E9B">
      <w:pPr>
        <w:overflowPunct w:val="0"/>
        <w:autoSpaceDE w:val="0"/>
        <w:autoSpaceDN w:val="0"/>
        <w:adjustRightInd w:val="0"/>
        <w:spacing w:after="0" w:line="360" w:lineRule="auto"/>
        <w:ind w:firstLine="708"/>
        <w:jc w:val="both"/>
        <w:textAlignment w:val="baseline"/>
        <w:rPr>
          <w:rFonts w:ascii="Times New Roman" w:eastAsia="Times New Roman" w:hAnsi="Times New Roman" w:cs="Times New Roman"/>
          <w:b/>
          <w:sz w:val="28"/>
          <w:szCs w:val="28"/>
        </w:rPr>
      </w:pPr>
    </w:p>
    <w:p w:rsidR="00493E9B" w:rsidRPr="00493E9B" w:rsidRDefault="00493E9B" w:rsidP="00493E9B">
      <w:pPr>
        <w:overflowPunct w:val="0"/>
        <w:autoSpaceDE w:val="0"/>
        <w:autoSpaceDN w:val="0"/>
        <w:adjustRightInd w:val="0"/>
        <w:spacing w:after="0" w:line="360" w:lineRule="auto"/>
        <w:ind w:firstLine="708"/>
        <w:jc w:val="both"/>
        <w:textAlignment w:val="baseline"/>
        <w:rPr>
          <w:rFonts w:ascii="Times New Roman" w:eastAsia="Times New Roman" w:hAnsi="Times New Roman" w:cs="Times New Roman"/>
          <w:b/>
          <w:sz w:val="28"/>
          <w:szCs w:val="28"/>
        </w:rPr>
      </w:pPr>
      <w:r w:rsidRPr="00493E9B">
        <w:rPr>
          <w:rFonts w:ascii="Calibri" w:eastAsia="Calibri" w:hAnsi="Calibri" w:cs="Times New Roman"/>
          <w:b/>
          <w:noProof/>
          <w:lang w:eastAsia="bg-BG"/>
        </w:rPr>
        <w:drawing>
          <wp:inline distT="0" distB="0" distL="0" distR="0" wp14:anchorId="75ADEAEF" wp14:editId="2C1AD8DF">
            <wp:extent cx="5112688" cy="3212327"/>
            <wp:effectExtent l="0" t="0" r="12065" b="26670"/>
            <wp:docPr id="44" name="Диагра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93E9B" w:rsidRPr="00493E9B" w:rsidRDefault="00493E9B" w:rsidP="00493E9B">
      <w:pPr>
        <w:overflowPunct w:val="0"/>
        <w:autoSpaceDE w:val="0"/>
        <w:autoSpaceDN w:val="0"/>
        <w:adjustRightInd w:val="0"/>
        <w:spacing w:after="0" w:line="360" w:lineRule="auto"/>
        <w:ind w:firstLine="708"/>
        <w:jc w:val="both"/>
        <w:textAlignment w:val="baseline"/>
        <w:rPr>
          <w:rFonts w:ascii="Times New Roman" w:eastAsia="Times New Roman" w:hAnsi="Times New Roman" w:cs="Times New Roman"/>
          <w:b/>
          <w:sz w:val="28"/>
          <w:szCs w:val="28"/>
        </w:rPr>
      </w:pPr>
    </w:p>
    <w:p w:rsidR="00493E9B" w:rsidRPr="00493E9B" w:rsidRDefault="00493E9B" w:rsidP="00493E9B">
      <w:pPr>
        <w:overflowPunct w:val="0"/>
        <w:autoSpaceDE w:val="0"/>
        <w:autoSpaceDN w:val="0"/>
        <w:adjustRightInd w:val="0"/>
        <w:spacing w:after="0" w:line="360" w:lineRule="auto"/>
        <w:ind w:firstLine="708"/>
        <w:jc w:val="both"/>
        <w:textAlignment w:val="baseline"/>
        <w:rPr>
          <w:rFonts w:ascii="Times New Roman" w:eastAsia="Times New Roman" w:hAnsi="Times New Roman" w:cs="Times New Roman"/>
          <w:b/>
          <w:sz w:val="28"/>
          <w:szCs w:val="28"/>
        </w:rPr>
      </w:pPr>
      <w:r w:rsidRPr="00493E9B">
        <w:rPr>
          <w:rFonts w:ascii="Calibri" w:eastAsia="Calibri" w:hAnsi="Calibri" w:cs="Times New Roman"/>
          <w:b/>
          <w:noProof/>
          <w:lang w:eastAsia="bg-BG"/>
        </w:rPr>
        <w:lastRenderedPageBreak/>
        <w:drawing>
          <wp:inline distT="0" distB="0" distL="0" distR="0" wp14:anchorId="59DCAC71" wp14:editId="01D0577A">
            <wp:extent cx="5176299" cy="3212327"/>
            <wp:effectExtent l="0" t="0" r="24765" b="26670"/>
            <wp:docPr id="49" name="Диагра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93E9B" w:rsidRPr="00493E9B" w:rsidRDefault="00493E9B" w:rsidP="00493E9B">
      <w:pPr>
        <w:overflowPunct w:val="0"/>
        <w:autoSpaceDE w:val="0"/>
        <w:autoSpaceDN w:val="0"/>
        <w:adjustRightInd w:val="0"/>
        <w:spacing w:after="0" w:line="360" w:lineRule="auto"/>
        <w:ind w:firstLine="708"/>
        <w:jc w:val="both"/>
        <w:textAlignment w:val="baseline"/>
        <w:rPr>
          <w:rFonts w:ascii="Times New Roman" w:eastAsia="Times New Roman" w:hAnsi="Times New Roman" w:cs="Times New Roman"/>
          <w:b/>
          <w:sz w:val="28"/>
          <w:szCs w:val="28"/>
        </w:rPr>
      </w:pPr>
    </w:p>
    <w:p w:rsidR="00493E9B" w:rsidRPr="00493E9B" w:rsidRDefault="00493E9B" w:rsidP="00A27622">
      <w:pPr>
        <w:overflowPunct w:val="0"/>
        <w:autoSpaceDE w:val="0"/>
        <w:autoSpaceDN w:val="0"/>
        <w:adjustRightInd w:val="0"/>
        <w:spacing w:after="0" w:line="360" w:lineRule="auto"/>
        <w:jc w:val="both"/>
        <w:textAlignment w:val="baseline"/>
        <w:rPr>
          <w:rFonts w:ascii="Times New Roman" w:eastAsia="Times New Roman" w:hAnsi="Times New Roman" w:cs="Times New Roman"/>
          <w:b/>
          <w:sz w:val="28"/>
          <w:szCs w:val="28"/>
          <w:lang w:val="en-US"/>
        </w:rPr>
      </w:pPr>
    </w:p>
    <w:p w:rsidR="00493E9B" w:rsidRPr="00493E9B" w:rsidRDefault="00493E9B" w:rsidP="00493E9B">
      <w:pPr>
        <w:overflowPunct w:val="0"/>
        <w:autoSpaceDE w:val="0"/>
        <w:autoSpaceDN w:val="0"/>
        <w:adjustRightInd w:val="0"/>
        <w:spacing w:after="0" w:line="360" w:lineRule="auto"/>
        <w:jc w:val="both"/>
        <w:textAlignment w:val="baseline"/>
        <w:rPr>
          <w:rFonts w:ascii="Times New Roman" w:eastAsia="Times New Roman" w:hAnsi="Times New Roman" w:cs="Times New Roman"/>
          <w:b/>
          <w:sz w:val="28"/>
          <w:szCs w:val="28"/>
        </w:rPr>
      </w:pPr>
    </w:p>
    <w:p w:rsidR="00493E9B" w:rsidRPr="00493E9B" w:rsidRDefault="00493E9B" w:rsidP="00493E9B">
      <w:pPr>
        <w:overflowPunct w:val="0"/>
        <w:autoSpaceDE w:val="0"/>
        <w:autoSpaceDN w:val="0"/>
        <w:adjustRightInd w:val="0"/>
        <w:spacing w:after="0"/>
        <w:ind w:firstLine="709"/>
        <w:jc w:val="center"/>
        <w:textAlignment w:val="baseline"/>
        <w:rPr>
          <w:rFonts w:ascii="Times New Roman" w:eastAsia="Times New Roman" w:hAnsi="Times New Roman" w:cs="Times New Roman"/>
          <w:b/>
          <w:sz w:val="28"/>
          <w:szCs w:val="28"/>
        </w:rPr>
      </w:pPr>
      <w:r w:rsidRPr="00493E9B">
        <w:rPr>
          <w:rFonts w:ascii="Times New Roman" w:eastAsia="Times New Roman" w:hAnsi="Times New Roman" w:cs="Times New Roman"/>
          <w:b/>
          <w:sz w:val="28"/>
          <w:szCs w:val="28"/>
        </w:rPr>
        <w:t>Организация и дейност при използването на СРС за района на Софийска градска прокуратура 2018 г.</w:t>
      </w:r>
    </w:p>
    <w:p w:rsidR="00493E9B" w:rsidRPr="00493E9B" w:rsidRDefault="00493E9B" w:rsidP="00493E9B">
      <w:pPr>
        <w:overflowPunct w:val="0"/>
        <w:autoSpaceDE w:val="0"/>
        <w:autoSpaceDN w:val="0"/>
        <w:adjustRightInd w:val="0"/>
        <w:spacing w:after="0"/>
        <w:ind w:firstLine="709"/>
        <w:jc w:val="center"/>
        <w:textAlignment w:val="baseline"/>
        <w:rPr>
          <w:rFonts w:ascii="Times New Roman" w:eastAsia="Times New Roman" w:hAnsi="Times New Roman" w:cs="Times New Roman"/>
          <w:b/>
          <w:sz w:val="28"/>
          <w:szCs w:val="28"/>
        </w:rPr>
      </w:pPr>
    </w:p>
    <w:p w:rsidR="00493E9B" w:rsidRPr="00493E9B" w:rsidRDefault="00493E9B" w:rsidP="00493E9B">
      <w:pPr>
        <w:overflowPunct w:val="0"/>
        <w:autoSpaceDE w:val="0"/>
        <w:autoSpaceDN w:val="0"/>
        <w:adjustRightInd w:val="0"/>
        <w:spacing w:after="0"/>
        <w:ind w:firstLine="709"/>
        <w:jc w:val="center"/>
        <w:textAlignment w:val="baseline"/>
        <w:rPr>
          <w:rFonts w:ascii="Times New Roman" w:eastAsia="Times New Roman" w:hAnsi="Times New Roman" w:cs="Times New Roman"/>
          <w:b/>
          <w:sz w:val="28"/>
          <w:szCs w:val="28"/>
        </w:rPr>
      </w:pPr>
    </w:p>
    <w:p w:rsidR="00493E9B" w:rsidRPr="00493E9B" w:rsidRDefault="00493E9B" w:rsidP="00493E9B">
      <w:pPr>
        <w:overflowPunct w:val="0"/>
        <w:autoSpaceDE w:val="0"/>
        <w:autoSpaceDN w:val="0"/>
        <w:adjustRightInd w:val="0"/>
        <w:spacing w:after="0"/>
        <w:ind w:firstLine="709"/>
        <w:jc w:val="center"/>
        <w:textAlignment w:val="baseline"/>
        <w:rPr>
          <w:rFonts w:ascii="Times New Roman" w:eastAsia="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4"/>
        <w:gridCol w:w="2259"/>
        <w:gridCol w:w="2116"/>
        <w:gridCol w:w="2116"/>
      </w:tblGrid>
      <w:tr w:rsidR="00493E9B" w:rsidRPr="00493E9B" w:rsidTr="00E54337">
        <w:tc>
          <w:tcPr>
            <w:tcW w:w="2654" w:type="dxa"/>
            <w:tcBorders>
              <w:top w:val="single" w:sz="4" w:space="0" w:color="auto"/>
              <w:left w:val="single" w:sz="4" w:space="0" w:color="auto"/>
              <w:bottom w:val="single" w:sz="4" w:space="0" w:color="auto"/>
              <w:right w:val="single" w:sz="4" w:space="0" w:color="auto"/>
            </w:tcBorders>
            <w:shd w:val="clear" w:color="auto" w:fill="B6DDE8"/>
            <w:vAlign w:val="center"/>
            <w:hideMark/>
          </w:tcPr>
          <w:p w:rsidR="00493E9B" w:rsidRPr="00493E9B" w:rsidRDefault="00493E9B" w:rsidP="00493E9B">
            <w:pPr>
              <w:overflowPunct w:val="0"/>
              <w:autoSpaceDE w:val="0"/>
              <w:autoSpaceDN w:val="0"/>
              <w:adjustRightInd w:val="0"/>
              <w:spacing w:after="0" w:line="360" w:lineRule="auto"/>
              <w:jc w:val="center"/>
              <w:textAlignment w:val="baseline"/>
              <w:rPr>
                <w:rFonts w:ascii="Times New Roman" w:eastAsia="Times New Roman" w:hAnsi="Times New Roman" w:cs="Times New Roman"/>
                <w:b/>
                <w:sz w:val="24"/>
                <w:szCs w:val="24"/>
              </w:rPr>
            </w:pPr>
            <w:r w:rsidRPr="00493E9B">
              <w:rPr>
                <w:rFonts w:ascii="Times New Roman" w:eastAsia="Times New Roman" w:hAnsi="Times New Roman" w:cs="Times New Roman"/>
                <w:b/>
                <w:sz w:val="24"/>
                <w:szCs w:val="24"/>
              </w:rPr>
              <w:t>Показатели</w:t>
            </w:r>
          </w:p>
        </w:tc>
        <w:tc>
          <w:tcPr>
            <w:tcW w:w="2259" w:type="dxa"/>
            <w:tcBorders>
              <w:top w:val="single" w:sz="4" w:space="0" w:color="auto"/>
              <w:left w:val="single" w:sz="4" w:space="0" w:color="auto"/>
              <w:bottom w:val="single" w:sz="4" w:space="0" w:color="auto"/>
              <w:right w:val="single" w:sz="4" w:space="0" w:color="auto"/>
            </w:tcBorders>
            <w:shd w:val="clear" w:color="auto" w:fill="B6DDE8"/>
            <w:vAlign w:val="center"/>
            <w:hideMark/>
          </w:tcPr>
          <w:p w:rsidR="00493E9B" w:rsidRPr="00493E9B" w:rsidRDefault="00493E9B" w:rsidP="00493E9B">
            <w:pPr>
              <w:overflowPunct w:val="0"/>
              <w:autoSpaceDE w:val="0"/>
              <w:autoSpaceDN w:val="0"/>
              <w:adjustRightInd w:val="0"/>
              <w:spacing w:after="0" w:line="360" w:lineRule="auto"/>
              <w:jc w:val="center"/>
              <w:textAlignment w:val="baseline"/>
              <w:rPr>
                <w:rFonts w:ascii="Times New Roman" w:eastAsia="Times New Roman" w:hAnsi="Times New Roman" w:cs="Times New Roman"/>
                <w:b/>
                <w:sz w:val="24"/>
                <w:szCs w:val="24"/>
              </w:rPr>
            </w:pPr>
            <w:r w:rsidRPr="00493E9B">
              <w:rPr>
                <w:rFonts w:ascii="Times New Roman" w:eastAsia="Times New Roman" w:hAnsi="Times New Roman" w:cs="Times New Roman"/>
                <w:b/>
                <w:sz w:val="24"/>
                <w:szCs w:val="24"/>
              </w:rPr>
              <w:t>2016 г.</w:t>
            </w:r>
          </w:p>
        </w:tc>
        <w:tc>
          <w:tcPr>
            <w:tcW w:w="2116" w:type="dxa"/>
            <w:tcBorders>
              <w:top w:val="single" w:sz="4" w:space="0" w:color="auto"/>
              <w:left w:val="single" w:sz="4" w:space="0" w:color="auto"/>
              <w:bottom w:val="single" w:sz="4" w:space="0" w:color="auto"/>
              <w:right w:val="single" w:sz="4" w:space="0" w:color="auto"/>
            </w:tcBorders>
            <w:shd w:val="clear" w:color="auto" w:fill="B6DDE8"/>
            <w:vAlign w:val="center"/>
            <w:hideMark/>
          </w:tcPr>
          <w:p w:rsidR="00493E9B" w:rsidRPr="00493E9B" w:rsidRDefault="00493E9B" w:rsidP="00493E9B">
            <w:pPr>
              <w:overflowPunct w:val="0"/>
              <w:autoSpaceDE w:val="0"/>
              <w:autoSpaceDN w:val="0"/>
              <w:adjustRightInd w:val="0"/>
              <w:spacing w:after="0" w:line="360" w:lineRule="auto"/>
              <w:jc w:val="center"/>
              <w:textAlignment w:val="baseline"/>
              <w:rPr>
                <w:rFonts w:ascii="Times New Roman" w:eastAsia="Times New Roman" w:hAnsi="Times New Roman" w:cs="Times New Roman"/>
                <w:b/>
                <w:sz w:val="24"/>
                <w:szCs w:val="24"/>
              </w:rPr>
            </w:pPr>
            <w:r w:rsidRPr="00493E9B">
              <w:rPr>
                <w:rFonts w:ascii="Times New Roman" w:eastAsia="Times New Roman" w:hAnsi="Times New Roman" w:cs="Times New Roman"/>
                <w:b/>
                <w:sz w:val="24"/>
                <w:szCs w:val="24"/>
              </w:rPr>
              <w:t>2017 г.</w:t>
            </w:r>
          </w:p>
        </w:tc>
        <w:tc>
          <w:tcPr>
            <w:tcW w:w="2116" w:type="dxa"/>
            <w:tcBorders>
              <w:top w:val="single" w:sz="4" w:space="0" w:color="auto"/>
              <w:left w:val="single" w:sz="4" w:space="0" w:color="auto"/>
              <w:bottom w:val="single" w:sz="4" w:space="0" w:color="auto"/>
              <w:right w:val="single" w:sz="4" w:space="0" w:color="auto"/>
            </w:tcBorders>
            <w:shd w:val="clear" w:color="auto" w:fill="B6DDE8"/>
            <w:hideMark/>
          </w:tcPr>
          <w:p w:rsidR="00493E9B" w:rsidRPr="00493E9B" w:rsidRDefault="00493E9B" w:rsidP="00493E9B">
            <w:pPr>
              <w:overflowPunct w:val="0"/>
              <w:autoSpaceDE w:val="0"/>
              <w:autoSpaceDN w:val="0"/>
              <w:adjustRightInd w:val="0"/>
              <w:spacing w:after="0" w:line="360" w:lineRule="auto"/>
              <w:jc w:val="center"/>
              <w:textAlignment w:val="baseline"/>
              <w:rPr>
                <w:rFonts w:ascii="Times New Roman" w:eastAsia="Times New Roman" w:hAnsi="Times New Roman" w:cs="Times New Roman"/>
                <w:b/>
                <w:sz w:val="24"/>
                <w:szCs w:val="24"/>
              </w:rPr>
            </w:pPr>
            <w:r w:rsidRPr="00493E9B">
              <w:rPr>
                <w:rFonts w:ascii="Times New Roman" w:eastAsia="Times New Roman" w:hAnsi="Times New Roman" w:cs="Times New Roman"/>
                <w:b/>
                <w:sz w:val="24"/>
                <w:szCs w:val="24"/>
              </w:rPr>
              <w:t xml:space="preserve">2018 г. </w:t>
            </w:r>
          </w:p>
        </w:tc>
      </w:tr>
      <w:tr w:rsidR="00493E9B" w:rsidRPr="00493E9B" w:rsidTr="00E54337">
        <w:tc>
          <w:tcPr>
            <w:tcW w:w="2654" w:type="dxa"/>
            <w:tcBorders>
              <w:top w:val="single" w:sz="4" w:space="0" w:color="auto"/>
              <w:left w:val="single" w:sz="4" w:space="0" w:color="auto"/>
              <w:bottom w:val="single" w:sz="4" w:space="0" w:color="auto"/>
              <w:right w:val="single" w:sz="4" w:space="0" w:color="auto"/>
            </w:tcBorders>
            <w:vAlign w:val="center"/>
            <w:hideMark/>
          </w:tcPr>
          <w:p w:rsidR="00493E9B" w:rsidRPr="00493E9B" w:rsidRDefault="00493E9B" w:rsidP="00493E9B">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493E9B">
              <w:rPr>
                <w:rFonts w:ascii="Times New Roman" w:eastAsia="Times New Roman" w:hAnsi="Times New Roman" w:cs="Times New Roman"/>
                <w:sz w:val="24"/>
                <w:szCs w:val="24"/>
              </w:rPr>
              <w:t>Наблюдавани ДП с използвани СРС</w:t>
            </w:r>
          </w:p>
        </w:tc>
        <w:tc>
          <w:tcPr>
            <w:tcW w:w="2259" w:type="dxa"/>
            <w:tcBorders>
              <w:top w:val="single" w:sz="4" w:space="0" w:color="auto"/>
              <w:left w:val="single" w:sz="4" w:space="0" w:color="auto"/>
              <w:bottom w:val="single" w:sz="4" w:space="0" w:color="auto"/>
              <w:right w:val="single" w:sz="4" w:space="0" w:color="auto"/>
            </w:tcBorders>
            <w:vAlign w:val="center"/>
            <w:hideMark/>
          </w:tcPr>
          <w:p w:rsidR="00493E9B" w:rsidRPr="00493E9B" w:rsidRDefault="00493E9B" w:rsidP="00493E9B">
            <w:pPr>
              <w:overflowPunct w:val="0"/>
              <w:autoSpaceDE w:val="0"/>
              <w:autoSpaceDN w:val="0"/>
              <w:adjustRightInd w:val="0"/>
              <w:spacing w:after="0" w:line="360" w:lineRule="auto"/>
              <w:jc w:val="center"/>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18</w:t>
            </w:r>
          </w:p>
        </w:tc>
        <w:tc>
          <w:tcPr>
            <w:tcW w:w="2116" w:type="dxa"/>
            <w:tcBorders>
              <w:top w:val="single" w:sz="4" w:space="0" w:color="auto"/>
              <w:left w:val="single" w:sz="4" w:space="0" w:color="auto"/>
              <w:bottom w:val="single" w:sz="4" w:space="0" w:color="auto"/>
              <w:right w:val="single" w:sz="4" w:space="0" w:color="auto"/>
            </w:tcBorders>
            <w:vAlign w:val="center"/>
            <w:hideMark/>
          </w:tcPr>
          <w:p w:rsidR="00493E9B" w:rsidRPr="00493E9B" w:rsidRDefault="00493E9B" w:rsidP="00493E9B">
            <w:pPr>
              <w:overflowPunct w:val="0"/>
              <w:autoSpaceDE w:val="0"/>
              <w:autoSpaceDN w:val="0"/>
              <w:adjustRightInd w:val="0"/>
              <w:spacing w:after="0" w:line="360" w:lineRule="auto"/>
              <w:jc w:val="center"/>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20</w:t>
            </w:r>
          </w:p>
        </w:tc>
        <w:tc>
          <w:tcPr>
            <w:tcW w:w="2116" w:type="dxa"/>
            <w:tcBorders>
              <w:top w:val="single" w:sz="4" w:space="0" w:color="auto"/>
              <w:left w:val="single" w:sz="4" w:space="0" w:color="auto"/>
              <w:bottom w:val="single" w:sz="4" w:space="0" w:color="auto"/>
              <w:right w:val="single" w:sz="4" w:space="0" w:color="auto"/>
            </w:tcBorders>
            <w:shd w:val="clear" w:color="auto" w:fill="B6DDE8"/>
            <w:vAlign w:val="center"/>
            <w:hideMark/>
          </w:tcPr>
          <w:p w:rsidR="00493E9B" w:rsidRPr="00493E9B" w:rsidRDefault="00493E9B" w:rsidP="00493E9B">
            <w:pPr>
              <w:overflowPunct w:val="0"/>
              <w:autoSpaceDE w:val="0"/>
              <w:autoSpaceDN w:val="0"/>
              <w:adjustRightInd w:val="0"/>
              <w:spacing w:after="0" w:line="360" w:lineRule="auto"/>
              <w:jc w:val="center"/>
              <w:textAlignment w:val="baseline"/>
              <w:rPr>
                <w:rFonts w:ascii="Times New Roman" w:eastAsia="Times New Roman" w:hAnsi="Times New Roman" w:cs="Times New Roman"/>
                <w:b/>
                <w:sz w:val="28"/>
                <w:szCs w:val="28"/>
              </w:rPr>
            </w:pPr>
            <w:r w:rsidRPr="00493E9B">
              <w:rPr>
                <w:rFonts w:ascii="Times New Roman" w:eastAsia="Times New Roman" w:hAnsi="Times New Roman" w:cs="Times New Roman"/>
                <w:b/>
                <w:sz w:val="28"/>
                <w:szCs w:val="28"/>
              </w:rPr>
              <w:t>15</w:t>
            </w:r>
          </w:p>
        </w:tc>
      </w:tr>
      <w:tr w:rsidR="00493E9B" w:rsidRPr="00493E9B" w:rsidTr="00E54337">
        <w:tc>
          <w:tcPr>
            <w:tcW w:w="2654" w:type="dxa"/>
            <w:tcBorders>
              <w:top w:val="single" w:sz="4" w:space="0" w:color="auto"/>
              <w:left w:val="single" w:sz="4" w:space="0" w:color="auto"/>
              <w:bottom w:val="single" w:sz="4" w:space="0" w:color="auto"/>
              <w:right w:val="single" w:sz="4" w:space="0" w:color="auto"/>
            </w:tcBorders>
            <w:vAlign w:val="center"/>
            <w:hideMark/>
          </w:tcPr>
          <w:p w:rsidR="00493E9B" w:rsidRPr="00493E9B" w:rsidRDefault="00493E9B" w:rsidP="00493E9B">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493E9B">
              <w:rPr>
                <w:rFonts w:ascii="Times New Roman" w:eastAsia="Times New Roman" w:hAnsi="Times New Roman" w:cs="Times New Roman"/>
                <w:sz w:val="24"/>
                <w:szCs w:val="24"/>
              </w:rPr>
              <w:t>Брой на лицата, спрямо които са изготвени искания за прилагане на СРС</w:t>
            </w:r>
          </w:p>
        </w:tc>
        <w:tc>
          <w:tcPr>
            <w:tcW w:w="2259" w:type="dxa"/>
            <w:tcBorders>
              <w:top w:val="single" w:sz="4" w:space="0" w:color="auto"/>
              <w:left w:val="single" w:sz="4" w:space="0" w:color="auto"/>
              <w:bottom w:val="single" w:sz="4" w:space="0" w:color="auto"/>
              <w:right w:val="single" w:sz="4" w:space="0" w:color="auto"/>
            </w:tcBorders>
            <w:vAlign w:val="center"/>
            <w:hideMark/>
          </w:tcPr>
          <w:p w:rsidR="00493E9B" w:rsidRPr="00493E9B" w:rsidRDefault="00493E9B" w:rsidP="00493E9B">
            <w:pPr>
              <w:overflowPunct w:val="0"/>
              <w:autoSpaceDE w:val="0"/>
              <w:autoSpaceDN w:val="0"/>
              <w:adjustRightInd w:val="0"/>
              <w:spacing w:after="0" w:line="360" w:lineRule="auto"/>
              <w:jc w:val="center"/>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54</w:t>
            </w:r>
          </w:p>
        </w:tc>
        <w:tc>
          <w:tcPr>
            <w:tcW w:w="2116" w:type="dxa"/>
            <w:tcBorders>
              <w:top w:val="single" w:sz="4" w:space="0" w:color="auto"/>
              <w:left w:val="single" w:sz="4" w:space="0" w:color="auto"/>
              <w:bottom w:val="single" w:sz="4" w:space="0" w:color="auto"/>
              <w:right w:val="single" w:sz="4" w:space="0" w:color="auto"/>
            </w:tcBorders>
            <w:vAlign w:val="center"/>
            <w:hideMark/>
          </w:tcPr>
          <w:p w:rsidR="00493E9B" w:rsidRPr="00493E9B" w:rsidRDefault="00493E9B" w:rsidP="00493E9B">
            <w:pPr>
              <w:overflowPunct w:val="0"/>
              <w:autoSpaceDE w:val="0"/>
              <w:autoSpaceDN w:val="0"/>
              <w:adjustRightInd w:val="0"/>
              <w:spacing w:after="0" w:line="360" w:lineRule="auto"/>
              <w:jc w:val="center"/>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55</w:t>
            </w:r>
          </w:p>
        </w:tc>
        <w:tc>
          <w:tcPr>
            <w:tcW w:w="2116" w:type="dxa"/>
            <w:tcBorders>
              <w:top w:val="single" w:sz="4" w:space="0" w:color="auto"/>
              <w:left w:val="single" w:sz="4" w:space="0" w:color="auto"/>
              <w:bottom w:val="single" w:sz="4" w:space="0" w:color="auto"/>
              <w:right w:val="single" w:sz="4" w:space="0" w:color="auto"/>
            </w:tcBorders>
            <w:shd w:val="clear" w:color="auto" w:fill="B6DDE8"/>
            <w:vAlign w:val="center"/>
            <w:hideMark/>
          </w:tcPr>
          <w:p w:rsidR="00493E9B" w:rsidRPr="00493E9B" w:rsidRDefault="00493E9B" w:rsidP="00493E9B">
            <w:pPr>
              <w:overflowPunct w:val="0"/>
              <w:autoSpaceDE w:val="0"/>
              <w:autoSpaceDN w:val="0"/>
              <w:adjustRightInd w:val="0"/>
              <w:spacing w:after="0" w:line="360" w:lineRule="auto"/>
              <w:jc w:val="center"/>
              <w:textAlignment w:val="baseline"/>
              <w:rPr>
                <w:rFonts w:ascii="Times New Roman" w:eastAsia="Times New Roman" w:hAnsi="Times New Roman" w:cs="Times New Roman"/>
                <w:b/>
                <w:sz w:val="28"/>
                <w:szCs w:val="28"/>
              </w:rPr>
            </w:pPr>
            <w:r w:rsidRPr="00493E9B">
              <w:rPr>
                <w:rFonts w:ascii="Times New Roman" w:eastAsia="Times New Roman" w:hAnsi="Times New Roman" w:cs="Times New Roman"/>
                <w:b/>
                <w:sz w:val="28"/>
                <w:szCs w:val="28"/>
              </w:rPr>
              <w:t>29</w:t>
            </w:r>
          </w:p>
        </w:tc>
      </w:tr>
      <w:tr w:rsidR="00493E9B" w:rsidRPr="00493E9B" w:rsidTr="00E54337">
        <w:tc>
          <w:tcPr>
            <w:tcW w:w="2654" w:type="dxa"/>
            <w:tcBorders>
              <w:top w:val="single" w:sz="4" w:space="0" w:color="auto"/>
              <w:left w:val="single" w:sz="4" w:space="0" w:color="auto"/>
              <w:bottom w:val="single" w:sz="4" w:space="0" w:color="auto"/>
              <w:right w:val="single" w:sz="4" w:space="0" w:color="auto"/>
            </w:tcBorders>
            <w:vAlign w:val="center"/>
            <w:hideMark/>
          </w:tcPr>
          <w:p w:rsidR="00493E9B" w:rsidRPr="00493E9B" w:rsidRDefault="00493E9B" w:rsidP="00493E9B">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493E9B">
              <w:rPr>
                <w:rFonts w:ascii="Times New Roman" w:eastAsia="Times New Roman" w:hAnsi="Times New Roman" w:cs="Times New Roman"/>
                <w:sz w:val="24"/>
                <w:szCs w:val="24"/>
              </w:rPr>
              <w:t>Брой направени искания за експлоатация на СРС</w:t>
            </w:r>
          </w:p>
        </w:tc>
        <w:tc>
          <w:tcPr>
            <w:tcW w:w="2259" w:type="dxa"/>
            <w:tcBorders>
              <w:top w:val="single" w:sz="4" w:space="0" w:color="auto"/>
              <w:left w:val="single" w:sz="4" w:space="0" w:color="auto"/>
              <w:bottom w:val="single" w:sz="4" w:space="0" w:color="auto"/>
              <w:right w:val="single" w:sz="4" w:space="0" w:color="auto"/>
            </w:tcBorders>
            <w:vAlign w:val="center"/>
            <w:hideMark/>
          </w:tcPr>
          <w:p w:rsidR="00493E9B" w:rsidRPr="00493E9B" w:rsidRDefault="00493E9B" w:rsidP="00493E9B">
            <w:pPr>
              <w:overflowPunct w:val="0"/>
              <w:autoSpaceDE w:val="0"/>
              <w:autoSpaceDN w:val="0"/>
              <w:adjustRightInd w:val="0"/>
              <w:spacing w:after="0" w:line="360" w:lineRule="auto"/>
              <w:jc w:val="center"/>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78</w:t>
            </w:r>
          </w:p>
        </w:tc>
        <w:tc>
          <w:tcPr>
            <w:tcW w:w="2116" w:type="dxa"/>
            <w:tcBorders>
              <w:top w:val="single" w:sz="4" w:space="0" w:color="auto"/>
              <w:left w:val="single" w:sz="4" w:space="0" w:color="auto"/>
              <w:bottom w:val="single" w:sz="4" w:space="0" w:color="auto"/>
              <w:right w:val="single" w:sz="4" w:space="0" w:color="auto"/>
            </w:tcBorders>
            <w:vAlign w:val="center"/>
            <w:hideMark/>
          </w:tcPr>
          <w:p w:rsidR="00493E9B" w:rsidRPr="00493E9B" w:rsidRDefault="00493E9B" w:rsidP="00493E9B">
            <w:pPr>
              <w:overflowPunct w:val="0"/>
              <w:autoSpaceDE w:val="0"/>
              <w:autoSpaceDN w:val="0"/>
              <w:adjustRightInd w:val="0"/>
              <w:spacing w:after="0" w:line="360" w:lineRule="auto"/>
              <w:jc w:val="center"/>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116</w:t>
            </w:r>
          </w:p>
        </w:tc>
        <w:tc>
          <w:tcPr>
            <w:tcW w:w="2116" w:type="dxa"/>
            <w:tcBorders>
              <w:top w:val="single" w:sz="4" w:space="0" w:color="auto"/>
              <w:left w:val="single" w:sz="4" w:space="0" w:color="auto"/>
              <w:bottom w:val="single" w:sz="4" w:space="0" w:color="auto"/>
              <w:right w:val="single" w:sz="4" w:space="0" w:color="auto"/>
            </w:tcBorders>
            <w:shd w:val="clear" w:color="auto" w:fill="B6DDE8"/>
            <w:vAlign w:val="center"/>
            <w:hideMark/>
          </w:tcPr>
          <w:p w:rsidR="00493E9B" w:rsidRPr="00493E9B" w:rsidRDefault="00493E9B" w:rsidP="00493E9B">
            <w:pPr>
              <w:overflowPunct w:val="0"/>
              <w:autoSpaceDE w:val="0"/>
              <w:autoSpaceDN w:val="0"/>
              <w:adjustRightInd w:val="0"/>
              <w:spacing w:after="0" w:line="360" w:lineRule="auto"/>
              <w:jc w:val="center"/>
              <w:textAlignment w:val="baseline"/>
              <w:rPr>
                <w:rFonts w:ascii="Times New Roman" w:eastAsia="Times New Roman" w:hAnsi="Times New Roman" w:cs="Times New Roman"/>
                <w:b/>
                <w:sz w:val="28"/>
                <w:szCs w:val="28"/>
              </w:rPr>
            </w:pPr>
            <w:r w:rsidRPr="00493E9B">
              <w:rPr>
                <w:rFonts w:ascii="Times New Roman" w:eastAsia="Times New Roman" w:hAnsi="Times New Roman" w:cs="Times New Roman"/>
                <w:b/>
                <w:sz w:val="28"/>
                <w:szCs w:val="28"/>
              </w:rPr>
              <w:t>49</w:t>
            </w:r>
          </w:p>
        </w:tc>
      </w:tr>
      <w:tr w:rsidR="00493E9B" w:rsidRPr="00493E9B" w:rsidTr="00E54337">
        <w:tc>
          <w:tcPr>
            <w:tcW w:w="2654" w:type="dxa"/>
            <w:tcBorders>
              <w:top w:val="single" w:sz="4" w:space="0" w:color="auto"/>
              <w:left w:val="single" w:sz="4" w:space="0" w:color="auto"/>
              <w:bottom w:val="single" w:sz="4" w:space="0" w:color="auto"/>
              <w:right w:val="single" w:sz="4" w:space="0" w:color="auto"/>
            </w:tcBorders>
            <w:vAlign w:val="center"/>
            <w:hideMark/>
          </w:tcPr>
          <w:p w:rsidR="00493E9B" w:rsidRPr="00493E9B" w:rsidRDefault="00493E9B" w:rsidP="00493E9B">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493E9B">
              <w:rPr>
                <w:rFonts w:ascii="Times New Roman" w:eastAsia="Times New Roman" w:hAnsi="Times New Roman" w:cs="Times New Roman"/>
                <w:sz w:val="24"/>
                <w:szCs w:val="24"/>
              </w:rPr>
              <w:t>Брой първоначални искания</w:t>
            </w:r>
          </w:p>
        </w:tc>
        <w:tc>
          <w:tcPr>
            <w:tcW w:w="2259" w:type="dxa"/>
            <w:tcBorders>
              <w:top w:val="single" w:sz="4" w:space="0" w:color="auto"/>
              <w:left w:val="single" w:sz="4" w:space="0" w:color="auto"/>
              <w:bottom w:val="single" w:sz="4" w:space="0" w:color="auto"/>
              <w:right w:val="single" w:sz="4" w:space="0" w:color="auto"/>
            </w:tcBorders>
            <w:vAlign w:val="center"/>
            <w:hideMark/>
          </w:tcPr>
          <w:p w:rsidR="00493E9B" w:rsidRPr="00493E9B" w:rsidRDefault="00493E9B" w:rsidP="00493E9B">
            <w:pPr>
              <w:overflowPunct w:val="0"/>
              <w:autoSpaceDE w:val="0"/>
              <w:autoSpaceDN w:val="0"/>
              <w:adjustRightInd w:val="0"/>
              <w:spacing w:after="0" w:line="360" w:lineRule="auto"/>
              <w:jc w:val="center"/>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63</w:t>
            </w:r>
          </w:p>
        </w:tc>
        <w:tc>
          <w:tcPr>
            <w:tcW w:w="2116" w:type="dxa"/>
            <w:tcBorders>
              <w:top w:val="single" w:sz="4" w:space="0" w:color="auto"/>
              <w:left w:val="single" w:sz="4" w:space="0" w:color="auto"/>
              <w:bottom w:val="single" w:sz="4" w:space="0" w:color="auto"/>
              <w:right w:val="single" w:sz="4" w:space="0" w:color="auto"/>
            </w:tcBorders>
            <w:vAlign w:val="center"/>
            <w:hideMark/>
          </w:tcPr>
          <w:p w:rsidR="00493E9B" w:rsidRPr="00493E9B" w:rsidRDefault="00493E9B" w:rsidP="00493E9B">
            <w:pPr>
              <w:overflowPunct w:val="0"/>
              <w:autoSpaceDE w:val="0"/>
              <w:autoSpaceDN w:val="0"/>
              <w:adjustRightInd w:val="0"/>
              <w:spacing w:after="0" w:line="360" w:lineRule="auto"/>
              <w:jc w:val="center"/>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90</w:t>
            </w:r>
          </w:p>
        </w:tc>
        <w:tc>
          <w:tcPr>
            <w:tcW w:w="2116" w:type="dxa"/>
            <w:tcBorders>
              <w:top w:val="single" w:sz="4" w:space="0" w:color="auto"/>
              <w:left w:val="single" w:sz="4" w:space="0" w:color="auto"/>
              <w:bottom w:val="single" w:sz="4" w:space="0" w:color="auto"/>
              <w:right w:val="single" w:sz="4" w:space="0" w:color="auto"/>
            </w:tcBorders>
            <w:shd w:val="clear" w:color="auto" w:fill="B6DDE8"/>
            <w:vAlign w:val="center"/>
            <w:hideMark/>
          </w:tcPr>
          <w:p w:rsidR="00493E9B" w:rsidRPr="00493E9B" w:rsidRDefault="00493E9B" w:rsidP="00493E9B">
            <w:pPr>
              <w:overflowPunct w:val="0"/>
              <w:autoSpaceDE w:val="0"/>
              <w:autoSpaceDN w:val="0"/>
              <w:adjustRightInd w:val="0"/>
              <w:spacing w:after="0" w:line="360" w:lineRule="auto"/>
              <w:jc w:val="center"/>
              <w:textAlignment w:val="baseline"/>
              <w:rPr>
                <w:rFonts w:ascii="Times New Roman" w:eastAsia="Times New Roman" w:hAnsi="Times New Roman" w:cs="Times New Roman"/>
                <w:b/>
                <w:sz w:val="28"/>
                <w:szCs w:val="28"/>
              </w:rPr>
            </w:pPr>
            <w:r w:rsidRPr="00493E9B">
              <w:rPr>
                <w:rFonts w:ascii="Times New Roman" w:eastAsia="Times New Roman" w:hAnsi="Times New Roman" w:cs="Times New Roman"/>
                <w:b/>
                <w:sz w:val="28"/>
                <w:szCs w:val="28"/>
              </w:rPr>
              <w:t>44</w:t>
            </w:r>
          </w:p>
        </w:tc>
      </w:tr>
      <w:tr w:rsidR="00493E9B" w:rsidRPr="00493E9B" w:rsidTr="00E54337">
        <w:tc>
          <w:tcPr>
            <w:tcW w:w="2654" w:type="dxa"/>
            <w:tcBorders>
              <w:top w:val="single" w:sz="4" w:space="0" w:color="auto"/>
              <w:left w:val="single" w:sz="4" w:space="0" w:color="auto"/>
              <w:bottom w:val="single" w:sz="4" w:space="0" w:color="auto"/>
              <w:right w:val="single" w:sz="4" w:space="0" w:color="auto"/>
            </w:tcBorders>
            <w:vAlign w:val="center"/>
            <w:hideMark/>
          </w:tcPr>
          <w:p w:rsidR="00493E9B" w:rsidRPr="00493E9B" w:rsidRDefault="00493E9B" w:rsidP="00493E9B">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493E9B">
              <w:rPr>
                <w:rFonts w:ascii="Times New Roman" w:eastAsia="Times New Roman" w:hAnsi="Times New Roman" w:cs="Times New Roman"/>
                <w:sz w:val="24"/>
                <w:szCs w:val="24"/>
              </w:rPr>
              <w:t>Брой искания-продължения</w:t>
            </w:r>
          </w:p>
        </w:tc>
        <w:tc>
          <w:tcPr>
            <w:tcW w:w="2259" w:type="dxa"/>
            <w:tcBorders>
              <w:top w:val="single" w:sz="4" w:space="0" w:color="auto"/>
              <w:left w:val="single" w:sz="4" w:space="0" w:color="auto"/>
              <w:bottom w:val="single" w:sz="4" w:space="0" w:color="auto"/>
              <w:right w:val="single" w:sz="4" w:space="0" w:color="auto"/>
            </w:tcBorders>
            <w:vAlign w:val="center"/>
            <w:hideMark/>
          </w:tcPr>
          <w:p w:rsidR="00493E9B" w:rsidRPr="00493E9B" w:rsidRDefault="00493E9B" w:rsidP="00493E9B">
            <w:pPr>
              <w:overflowPunct w:val="0"/>
              <w:autoSpaceDE w:val="0"/>
              <w:autoSpaceDN w:val="0"/>
              <w:adjustRightInd w:val="0"/>
              <w:spacing w:after="0" w:line="360" w:lineRule="auto"/>
              <w:jc w:val="center"/>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15</w:t>
            </w:r>
          </w:p>
        </w:tc>
        <w:tc>
          <w:tcPr>
            <w:tcW w:w="2116" w:type="dxa"/>
            <w:tcBorders>
              <w:top w:val="single" w:sz="4" w:space="0" w:color="auto"/>
              <w:left w:val="single" w:sz="4" w:space="0" w:color="auto"/>
              <w:bottom w:val="single" w:sz="4" w:space="0" w:color="auto"/>
              <w:right w:val="single" w:sz="4" w:space="0" w:color="auto"/>
            </w:tcBorders>
            <w:vAlign w:val="center"/>
            <w:hideMark/>
          </w:tcPr>
          <w:p w:rsidR="00493E9B" w:rsidRPr="00493E9B" w:rsidRDefault="00493E9B" w:rsidP="00493E9B">
            <w:pPr>
              <w:overflowPunct w:val="0"/>
              <w:autoSpaceDE w:val="0"/>
              <w:autoSpaceDN w:val="0"/>
              <w:adjustRightInd w:val="0"/>
              <w:spacing w:after="0" w:line="360" w:lineRule="auto"/>
              <w:jc w:val="center"/>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31</w:t>
            </w:r>
          </w:p>
        </w:tc>
        <w:tc>
          <w:tcPr>
            <w:tcW w:w="2116" w:type="dxa"/>
            <w:tcBorders>
              <w:top w:val="single" w:sz="4" w:space="0" w:color="auto"/>
              <w:left w:val="single" w:sz="4" w:space="0" w:color="auto"/>
              <w:bottom w:val="single" w:sz="4" w:space="0" w:color="auto"/>
              <w:right w:val="single" w:sz="4" w:space="0" w:color="auto"/>
            </w:tcBorders>
            <w:shd w:val="clear" w:color="auto" w:fill="B6DDE8"/>
            <w:vAlign w:val="center"/>
            <w:hideMark/>
          </w:tcPr>
          <w:p w:rsidR="00493E9B" w:rsidRPr="00493E9B" w:rsidRDefault="00493E9B" w:rsidP="00493E9B">
            <w:pPr>
              <w:overflowPunct w:val="0"/>
              <w:autoSpaceDE w:val="0"/>
              <w:autoSpaceDN w:val="0"/>
              <w:adjustRightInd w:val="0"/>
              <w:spacing w:after="0" w:line="360" w:lineRule="auto"/>
              <w:jc w:val="center"/>
              <w:textAlignment w:val="baseline"/>
              <w:rPr>
                <w:rFonts w:ascii="Times New Roman" w:eastAsia="Times New Roman" w:hAnsi="Times New Roman" w:cs="Times New Roman"/>
                <w:b/>
                <w:sz w:val="28"/>
                <w:szCs w:val="28"/>
              </w:rPr>
            </w:pPr>
            <w:r w:rsidRPr="00493E9B">
              <w:rPr>
                <w:rFonts w:ascii="Times New Roman" w:eastAsia="Times New Roman" w:hAnsi="Times New Roman" w:cs="Times New Roman"/>
                <w:b/>
                <w:sz w:val="28"/>
                <w:szCs w:val="28"/>
              </w:rPr>
              <w:t>5</w:t>
            </w:r>
          </w:p>
        </w:tc>
      </w:tr>
      <w:tr w:rsidR="00493E9B" w:rsidRPr="00493E9B" w:rsidTr="00E54337">
        <w:tc>
          <w:tcPr>
            <w:tcW w:w="2654" w:type="dxa"/>
            <w:tcBorders>
              <w:top w:val="single" w:sz="4" w:space="0" w:color="auto"/>
              <w:left w:val="single" w:sz="4" w:space="0" w:color="auto"/>
              <w:bottom w:val="single" w:sz="4" w:space="0" w:color="auto"/>
              <w:right w:val="single" w:sz="4" w:space="0" w:color="auto"/>
            </w:tcBorders>
            <w:vAlign w:val="center"/>
            <w:hideMark/>
          </w:tcPr>
          <w:p w:rsidR="00493E9B" w:rsidRPr="00493E9B" w:rsidRDefault="00493E9B" w:rsidP="00493E9B">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493E9B">
              <w:rPr>
                <w:rFonts w:ascii="Times New Roman" w:eastAsia="Times New Roman" w:hAnsi="Times New Roman" w:cs="Times New Roman"/>
                <w:sz w:val="24"/>
                <w:szCs w:val="24"/>
              </w:rPr>
              <w:t>Получени откази на искания за прилагане на СРС</w:t>
            </w:r>
          </w:p>
        </w:tc>
        <w:tc>
          <w:tcPr>
            <w:tcW w:w="2259" w:type="dxa"/>
            <w:tcBorders>
              <w:top w:val="single" w:sz="4" w:space="0" w:color="auto"/>
              <w:left w:val="single" w:sz="4" w:space="0" w:color="auto"/>
              <w:bottom w:val="single" w:sz="4" w:space="0" w:color="auto"/>
              <w:right w:val="single" w:sz="4" w:space="0" w:color="auto"/>
            </w:tcBorders>
            <w:vAlign w:val="center"/>
            <w:hideMark/>
          </w:tcPr>
          <w:p w:rsidR="00493E9B" w:rsidRPr="00493E9B" w:rsidRDefault="00493E9B" w:rsidP="00493E9B">
            <w:pPr>
              <w:overflowPunct w:val="0"/>
              <w:autoSpaceDE w:val="0"/>
              <w:autoSpaceDN w:val="0"/>
              <w:adjustRightInd w:val="0"/>
              <w:spacing w:after="0" w:line="360" w:lineRule="auto"/>
              <w:jc w:val="center"/>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36</w:t>
            </w:r>
          </w:p>
        </w:tc>
        <w:tc>
          <w:tcPr>
            <w:tcW w:w="2116" w:type="dxa"/>
            <w:tcBorders>
              <w:top w:val="single" w:sz="4" w:space="0" w:color="auto"/>
              <w:left w:val="single" w:sz="4" w:space="0" w:color="auto"/>
              <w:bottom w:val="single" w:sz="4" w:space="0" w:color="auto"/>
              <w:right w:val="single" w:sz="4" w:space="0" w:color="auto"/>
            </w:tcBorders>
            <w:vAlign w:val="center"/>
            <w:hideMark/>
          </w:tcPr>
          <w:p w:rsidR="00493E9B" w:rsidRPr="00493E9B" w:rsidRDefault="00493E9B" w:rsidP="00493E9B">
            <w:pPr>
              <w:overflowPunct w:val="0"/>
              <w:autoSpaceDE w:val="0"/>
              <w:autoSpaceDN w:val="0"/>
              <w:adjustRightInd w:val="0"/>
              <w:spacing w:after="0" w:line="360" w:lineRule="auto"/>
              <w:jc w:val="center"/>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39</w:t>
            </w:r>
          </w:p>
        </w:tc>
        <w:tc>
          <w:tcPr>
            <w:tcW w:w="2116" w:type="dxa"/>
            <w:tcBorders>
              <w:top w:val="single" w:sz="4" w:space="0" w:color="auto"/>
              <w:left w:val="single" w:sz="4" w:space="0" w:color="auto"/>
              <w:bottom w:val="single" w:sz="4" w:space="0" w:color="auto"/>
              <w:right w:val="single" w:sz="4" w:space="0" w:color="auto"/>
            </w:tcBorders>
            <w:shd w:val="clear" w:color="auto" w:fill="B6DDE8"/>
            <w:vAlign w:val="center"/>
            <w:hideMark/>
          </w:tcPr>
          <w:p w:rsidR="00493E9B" w:rsidRPr="00493E9B" w:rsidRDefault="00493E9B" w:rsidP="00493E9B">
            <w:pPr>
              <w:overflowPunct w:val="0"/>
              <w:autoSpaceDE w:val="0"/>
              <w:autoSpaceDN w:val="0"/>
              <w:adjustRightInd w:val="0"/>
              <w:spacing w:after="0" w:line="360" w:lineRule="auto"/>
              <w:jc w:val="center"/>
              <w:textAlignment w:val="baseline"/>
              <w:rPr>
                <w:rFonts w:ascii="Times New Roman" w:eastAsia="Times New Roman" w:hAnsi="Times New Roman" w:cs="Times New Roman"/>
                <w:b/>
                <w:sz w:val="28"/>
                <w:szCs w:val="28"/>
              </w:rPr>
            </w:pPr>
            <w:r w:rsidRPr="00493E9B">
              <w:rPr>
                <w:rFonts w:ascii="Times New Roman" w:eastAsia="Times New Roman" w:hAnsi="Times New Roman" w:cs="Times New Roman"/>
                <w:b/>
                <w:sz w:val="28"/>
                <w:szCs w:val="28"/>
              </w:rPr>
              <w:t>34</w:t>
            </w:r>
          </w:p>
        </w:tc>
      </w:tr>
      <w:tr w:rsidR="00493E9B" w:rsidRPr="00493E9B" w:rsidTr="00E54337">
        <w:tc>
          <w:tcPr>
            <w:tcW w:w="2654" w:type="dxa"/>
            <w:tcBorders>
              <w:top w:val="single" w:sz="4" w:space="0" w:color="auto"/>
              <w:left w:val="single" w:sz="4" w:space="0" w:color="auto"/>
              <w:bottom w:val="single" w:sz="4" w:space="0" w:color="auto"/>
              <w:right w:val="single" w:sz="4" w:space="0" w:color="auto"/>
            </w:tcBorders>
            <w:vAlign w:val="center"/>
            <w:hideMark/>
          </w:tcPr>
          <w:p w:rsidR="00493E9B" w:rsidRPr="00493E9B" w:rsidRDefault="00493E9B" w:rsidP="00493E9B">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493E9B">
              <w:rPr>
                <w:rFonts w:ascii="Times New Roman" w:eastAsia="Times New Roman" w:hAnsi="Times New Roman" w:cs="Times New Roman"/>
                <w:sz w:val="24"/>
                <w:szCs w:val="24"/>
              </w:rPr>
              <w:t>Използвани способи по чл.5 ЗСРС</w:t>
            </w:r>
          </w:p>
        </w:tc>
        <w:tc>
          <w:tcPr>
            <w:tcW w:w="2259" w:type="dxa"/>
            <w:tcBorders>
              <w:top w:val="single" w:sz="4" w:space="0" w:color="auto"/>
              <w:left w:val="single" w:sz="4" w:space="0" w:color="auto"/>
              <w:bottom w:val="single" w:sz="4" w:space="0" w:color="auto"/>
              <w:right w:val="single" w:sz="4" w:space="0" w:color="auto"/>
            </w:tcBorders>
            <w:vAlign w:val="center"/>
            <w:hideMark/>
          </w:tcPr>
          <w:p w:rsidR="00493E9B" w:rsidRPr="00493E9B" w:rsidRDefault="00493E9B" w:rsidP="00493E9B">
            <w:pPr>
              <w:overflowPunct w:val="0"/>
              <w:autoSpaceDE w:val="0"/>
              <w:autoSpaceDN w:val="0"/>
              <w:adjustRightInd w:val="0"/>
              <w:spacing w:after="0" w:line="360" w:lineRule="auto"/>
              <w:jc w:val="center"/>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65</w:t>
            </w:r>
          </w:p>
        </w:tc>
        <w:tc>
          <w:tcPr>
            <w:tcW w:w="2116" w:type="dxa"/>
            <w:tcBorders>
              <w:top w:val="single" w:sz="4" w:space="0" w:color="auto"/>
              <w:left w:val="single" w:sz="4" w:space="0" w:color="auto"/>
              <w:bottom w:val="single" w:sz="4" w:space="0" w:color="auto"/>
              <w:right w:val="single" w:sz="4" w:space="0" w:color="auto"/>
            </w:tcBorders>
            <w:vAlign w:val="center"/>
            <w:hideMark/>
          </w:tcPr>
          <w:p w:rsidR="00493E9B" w:rsidRPr="00493E9B" w:rsidRDefault="00493E9B" w:rsidP="00493E9B">
            <w:pPr>
              <w:overflowPunct w:val="0"/>
              <w:autoSpaceDE w:val="0"/>
              <w:autoSpaceDN w:val="0"/>
              <w:adjustRightInd w:val="0"/>
              <w:spacing w:after="0" w:line="360" w:lineRule="auto"/>
              <w:jc w:val="center"/>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98</w:t>
            </w:r>
          </w:p>
        </w:tc>
        <w:tc>
          <w:tcPr>
            <w:tcW w:w="2116" w:type="dxa"/>
            <w:tcBorders>
              <w:top w:val="single" w:sz="4" w:space="0" w:color="auto"/>
              <w:left w:val="single" w:sz="4" w:space="0" w:color="auto"/>
              <w:bottom w:val="single" w:sz="4" w:space="0" w:color="auto"/>
              <w:right w:val="single" w:sz="4" w:space="0" w:color="auto"/>
            </w:tcBorders>
            <w:shd w:val="clear" w:color="auto" w:fill="B6DDE8"/>
            <w:vAlign w:val="center"/>
            <w:hideMark/>
          </w:tcPr>
          <w:p w:rsidR="00493E9B" w:rsidRPr="00493E9B" w:rsidRDefault="00493E9B" w:rsidP="00493E9B">
            <w:pPr>
              <w:overflowPunct w:val="0"/>
              <w:autoSpaceDE w:val="0"/>
              <w:autoSpaceDN w:val="0"/>
              <w:adjustRightInd w:val="0"/>
              <w:spacing w:after="0" w:line="360" w:lineRule="auto"/>
              <w:jc w:val="center"/>
              <w:textAlignment w:val="baseline"/>
              <w:rPr>
                <w:rFonts w:ascii="Times New Roman" w:eastAsia="Times New Roman" w:hAnsi="Times New Roman" w:cs="Times New Roman"/>
                <w:b/>
                <w:sz w:val="28"/>
                <w:szCs w:val="28"/>
              </w:rPr>
            </w:pPr>
            <w:r w:rsidRPr="00493E9B">
              <w:rPr>
                <w:rFonts w:ascii="Times New Roman" w:eastAsia="Times New Roman" w:hAnsi="Times New Roman" w:cs="Times New Roman"/>
                <w:b/>
                <w:sz w:val="28"/>
                <w:szCs w:val="28"/>
              </w:rPr>
              <w:t>40</w:t>
            </w:r>
          </w:p>
        </w:tc>
      </w:tr>
      <w:tr w:rsidR="00493E9B" w:rsidRPr="00493E9B" w:rsidTr="00E54337">
        <w:tc>
          <w:tcPr>
            <w:tcW w:w="2654" w:type="dxa"/>
            <w:tcBorders>
              <w:top w:val="single" w:sz="4" w:space="0" w:color="auto"/>
              <w:left w:val="single" w:sz="4" w:space="0" w:color="auto"/>
              <w:bottom w:val="single" w:sz="4" w:space="0" w:color="auto"/>
              <w:right w:val="single" w:sz="4" w:space="0" w:color="auto"/>
            </w:tcBorders>
            <w:vAlign w:val="center"/>
            <w:hideMark/>
          </w:tcPr>
          <w:p w:rsidR="00493E9B" w:rsidRPr="00493E9B" w:rsidRDefault="00493E9B" w:rsidP="00493E9B">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493E9B">
              <w:rPr>
                <w:rFonts w:ascii="Times New Roman" w:eastAsia="Times New Roman" w:hAnsi="Times New Roman" w:cs="Times New Roman"/>
                <w:sz w:val="24"/>
                <w:szCs w:val="24"/>
              </w:rPr>
              <w:t>Използвани способи по чл.6 ЗСРС</w:t>
            </w:r>
          </w:p>
        </w:tc>
        <w:tc>
          <w:tcPr>
            <w:tcW w:w="2259" w:type="dxa"/>
            <w:tcBorders>
              <w:top w:val="single" w:sz="4" w:space="0" w:color="auto"/>
              <w:left w:val="single" w:sz="4" w:space="0" w:color="auto"/>
              <w:bottom w:val="single" w:sz="4" w:space="0" w:color="auto"/>
              <w:right w:val="single" w:sz="4" w:space="0" w:color="auto"/>
            </w:tcBorders>
            <w:vAlign w:val="center"/>
            <w:hideMark/>
          </w:tcPr>
          <w:p w:rsidR="00493E9B" w:rsidRPr="00493E9B" w:rsidRDefault="00493E9B" w:rsidP="00493E9B">
            <w:pPr>
              <w:overflowPunct w:val="0"/>
              <w:autoSpaceDE w:val="0"/>
              <w:autoSpaceDN w:val="0"/>
              <w:adjustRightInd w:val="0"/>
              <w:spacing w:after="0" w:line="360" w:lineRule="auto"/>
              <w:jc w:val="center"/>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65</w:t>
            </w:r>
          </w:p>
        </w:tc>
        <w:tc>
          <w:tcPr>
            <w:tcW w:w="2116" w:type="dxa"/>
            <w:tcBorders>
              <w:top w:val="single" w:sz="4" w:space="0" w:color="auto"/>
              <w:left w:val="single" w:sz="4" w:space="0" w:color="auto"/>
              <w:bottom w:val="single" w:sz="4" w:space="0" w:color="auto"/>
              <w:right w:val="single" w:sz="4" w:space="0" w:color="auto"/>
            </w:tcBorders>
            <w:vAlign w:val="center"/>
            <w:hideMark/>
          </w:tcPr>
          <w:p w:rsidR="00493E9B" w:rsidRPr="00493E9B" w:rsidRDefault="00493E9B" w:rsidP="00493E9B">
            <w:pPr>
              <w:overflowPunct w:val="0"/>
              <w:autoSpaceDE w:val="0"/>
              <w:autoSpaceDN w:val="0"/>
              <w:adjustRightInd w:val="0"/>
              <w:spacing w:after="0" w:line="360" w:lineRule="auto"/>
              <w:jc w:val="center"/>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107</w:t>
            </w:r>
          </w:p>
        </w:tc>
        <w:tc>
          <w:tcPr>
            <w:tcW w:w="2116" w:type="dxa"/>
            <w:tcBorders>
              <w:top w:val="single" w:sz="4" w:space="0" w:color="auto"/>
              <w:left w:val="single" w:sz="4" w:space="0" w:color="auto"/>
              <w:bottom w:val="single" w:sz="4" w:space="0" w:color="auto"/>
              <w:right w:val="single" w:sz="4" w:space="0" w:color="auto"/>
            </w:tcBorders>
            <w:shd w:val="clear" w:color="auto" w:fill="B6DDE8"/>
            <w:vAlign w:val="center"/>
            <w:hideMark/>
          </w:tcPr>
          <w:p w:rsidR="00493E9B" w:rsidRPr="00493E9B" w:rsidRDefault="00493E9B" w:rsidP="00493E9B">
            <w:pPr>
              <w:overflowPunct w:val="0"/>
              <w:autoSpaceDE w:val="0"/>
              <w:autoSpaceDN w:val="0"/>
              <w:adjustRightInd w:val="0"/>
              <w:spacing w:after="0" w:line="360" w:lineRule="auto"/>
              <w:jc w:val="center"/>
              <w:textAlignment w:val="baseline"/>
              <w:rPr>
                <w:rFonts w:ascii="Times New Roman" w:eastAsia="Times New Roman" w:hAnsi="Times New Roman" w:cs="Times New Roman"/>
                <w:b/>
                <w:sz w:val="28"/>
                <w:szCs w:val="28"/>
              </w:rPr>
            </w:pPr>
            <w:r w:rsidRPr="00493E9B">
              <w:rPr>
                <w:rFonts w:ascii="Times New Roman" w:eastAsia="Times New Roman" w:hAnsi="Times New Roman" w:cs="Times New Roman"/>
                <w:b/>
                <w:sz w:val="28"/>
                <w:szCs w:val="28"/>
              </w:rPr>
              <w:t>48</w:t>
            </w:r>
          </w:p>
        </w:tc>
      </w:tr>
      <w:tr w:rsidR="00493E9B" w:rsidRPr="00493E9B" w:rsidTr="00E54337">
        <w:tc>
          <w:tcPr>
            <w:tcW w:w="2654" w:type="dxa"/>
            <w:tcBorders>
              <w:top w:val="single" w:sz="4" w:space="0" w:color="auto"/>
              <w:left w:val="single" w:sz="4" w:space="0" w:color="auto"/>
              <w:bottom w:val="single" w:sz="4" w:space="0" w:color="auto"/>
              <w:right w:val="single" w:sz="4" w:space="0" w:color="auto"/>
            </w:tcBorders>
            <w:vAlign w:val="center"/>
            <w:hideMark/>
          </w:tcPr>
          <w:p w:rsidR="00493E9B" w:rsidRPr="00493E9B" w:rsidRDefault="00493E9B" w:rsidP="00493E9B">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493E9B">
              <w:rPr>
                <w:rFonts w:ascii="Times New Roman" w:eastAsia="Times New Roman" w:hAnsi="Times New Roman" w:cs="Times New Roman"/>
                <w:sz w:val="24"/>
                <w:szCs w:val="24"/>
              </w:rPr>
              <w:lastRenderedPageBreak/>
              <w:t>Използвани способи по чл.7 ЗСРС</w:t>
            </w:r>
          </w:p>
        </w:tc>
        <w:tc>
          <w:tcPr>
            <w:tcW w:w="2259" w:type="dxa"/>
            <w:tcBorders>
              <w:top w:val="single" w:sz="4" w:space="0" w:color="auto"/>
              <w:left w:val="single" w:sz="4" w:space="0" w:color="auto"/>
              <w:bottom w:val="single" w:sz="4" w:space="0" w:color="auto"/>
              <w:right w:val="single" w:sz="4" w:space="0" w:color="auto"/>
            </w:tcBorders>
            <w:vAlign w:val="center"/>
            <w:hideMark/>
          </w:tcPr>
          <w:p w:rsidR="00493E9B" w:rsidRPr="00493E9B" w:rsidRDefault="00493E9B" w:rsidP="00493E9B">
            <w:pPr>
              <w:overflowPunct w:val="0"/>
              <w:autoSpaceDE w:val="0"/>
              <w:autoSpaceDN w:val="0"/>
              <w:adjustRightInd w:val="0"/>
              <w:spacing w:after="0" w:line="360" w:lineRule="auto"/>
              <w:jc w:val="center"/>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65</w:t>
            </w:r>
          </w:p>
        </w:tc>
        <w:tc>
          <w:tcPr>
            <w:tcW w:w="2116" w:type="dxa"/>
            <w:tcBorders>
              <w:top w:val="single" w:sz="4" w:space="0" w:color="auto"/>
              <w:left w:val="single" w:sz="4" w:space="0" w:color="auto"/>
              <w:bottom w:val="single" w:sz="4" w:space="0" w:color="auto"/>
              <w:right w:val="single" w:sz="4" w:space="0" w:color="auto"/>
            </w:tcBorders>
            <w:vAlign w:val="center"/>
            <w:hideMark/>
          </w:tcPr>
          <w:p w:rsidR="00493E9B" w:rsidRPr="00493E9B" w:rsidRDefault="00493E9B" w:rsidP="00493E9B">
            <w:pPr>
              <w:overflowPunct w:val="0"/>
              <w:autoSpaceDE w:val="0"/>
              <w:autoSpaceDN w:val="0"/>
              <w:adjustRightInd w:val="0"/>
              <w:spacing w:after="0" w:line="360" w:lineRule="auto"/>
              <w:jc w:val="center"/>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98</w:t>
            </w:r>
          </w:p>
        </w:tc>
        <w:tc>
          <w:tcPr>
            <w:tcW w:w="2116" w:type="dxa"/>
            <w:tcBorders>
              <w:top w:val="single" w:sz="4" w:space="0" w:color="auto"/>
              <w:left w:val="single" w:sz="4" w:space="0" w:color="auto"/>
              <w:bottom w:val="single" w:sz="4" w:space="0" w:color="auto"/>
              <w:right w:val="single" w:sz="4" w:space="0" w:color="auto"/>
            </w:tcBorders>
            <w:shd w:val="clear" w:color="auto" w:fill="B6DDE8"/>
            <w:vAlign w:val="center"/>
            <w:hideMark/>
          </w:tcPr>
          <w:p w:rsidR="00493E9B" w:rsidRPr="00493E9B" w:rsidRDefault="00493E9B" w:rsidP="00493E9B">
            <w:pPr>
              <w:overflowPunct w:val="0"/>
              <w:autoSpaceDE w:val="0"/>
              <w:autoSpaceDN w:val="0"/>
              <w:adjustRightInd w:val="0"/>
              <w:spacing w:after="0" w:line="360" w:lineRule="auto"/>
              <w:jc w:val="center"/>
              <w:textAlignment w:val="baseline"/>
              <w:rPr>
                <w:rFonts w:ascii="Times New Roman" w:eastAsia="Times New Roman" w:hAnsi="Times New Roman" w:cs="Times New Roman"/>
                <w:b/>
                <w:sz w:val="28"/>
                <w:szCs w:val="28"/>
              </w:rPr>
            </w:pPr>
            <w:r w:rsidRPr="00493E9B">
              <w:rPr>
                <w:rFonts w:ascii="Times New Roman" w:eastAsia="Times New Roman" w:hAnsi="Times New Roman" w:cs="Times New Roman"/>
                <w:b/>
                <w:sz w:val="28"/>
                <w:szCs w:val="28"/>
              </w:rPr>
              <w:t>41</w:t>
            </w:r>
          </w:p>
        </w:tc>
      </w:tr>
      <w:tr w:rsidR="00493E9B" w:rsidRPr="00493E9B" w:rsidTr="00E54337">
        <w:tc>
          <w:tcPr>
            <w:tcW w:w="2654" w:type="dxa"/>
            <w:tcBorders>
              <w:top w:val="single" w:sz="4" w:space="0" w:color="auto"/>
              <w:left w:val="single" w:sz="4" w:space="0" w:color="auto"/>
              <w:bottom w:val="single" w:sz="4" w:space="0" w:color="auto"/>
              <w:right w:val="single" w:sz="4" w:space="0" w:color="auto"/>
            </w:tcBorders>
            <w:vAlign w:val="center"/>
            <w:hideMark/>
          </w:tcPr>
          <w:p w:rsidR="00493E9B" w:rsidRPr="00493E9B" w:rsidRDefault="00493E9B" w:rsidP="00493E9B">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493E9B">
              <w:rPr>
                <w:rFonts w:ascii="Times New Roman" w:eastAsia="Times New Roman" w:hAnsi="Times New Roman" w:cs="Times New Roman"/>
                <w:sz w:val="24"/>
                <w:szCs w:val="24"/>
              </w:rPr>
              <w:t>Използвани способи по чл.8 ЗСРС</w:t>
            </w:r>
          </w:p>
        </w:tc>
        <w:tc>
          <w:tcPr>
            <w:tcW w:w="2259" w:type="dxa"/>
            <w:tcBorders>
              <w:top w:val="single" w:sz="4" w:space="0" w:color="auto"/>
              <w:left w:val="single" w:sz="4" w:space="0" w:color="auto"/>
              <w:bottom w:val="single" w:sz="4" w:space="0" w:color="auto"/>
              <w:right w:val="single" w:sz="4" w:space="0" w:color="auto"/>
            </w:tcBorders>
            <w:vAlign w:val="center"/>
            <w:hideMark/>
          </w:tcPr>
          <w:p w:rsidR="00493E9B" w:rsidRPr="00493E9B" w:rsidRDefault="00493E9B" w:rsidP="00493E9B">
            <w:pPr>
              <w:overflowPunct w:val="0"/>
              <w:autoSpaceDE w:val="0"/>
              <w:autoSpaceDN w:val="0"/>
              <w:adjustRightInd w:val="0"/>
              <w:spacing w:after="0" w:line="360" w:lineRule="auto"/>
              <w:jc w:val="center"/>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13</w:t>
            </w:r>
          </w:p>
        </w:tc>
        <w:tc>
          <w:tcPr>
            <w:tcW w:w="2116" w:type="dxa"/>
            <w:tcBorders>
              <w:top w:val="single" w:sz="4" w:space="0" w:color="auto"/>
              <w:left w:val="single" w:sz="4" w:space="0" w:color="auto"/>
              <w:bottom w:val="single" w:sz="4" w:space="0" w:color="auto"/>
              <w:right w:val="single" w:sz="4" w:space="0" w:color="auto"/>
            </w:tcBorders>
            <w:vAlign w:val="center"/>
            <w:hideMark/>
          </w:tcPr>
          <w:p w:rsidR="00493E9B" w:rsidRPr="00493E9B" w:rsidRDefault="00493E9B" w:rsidP="00493E9B">
            <w:pPr>
              <w:overflowPunct w:val="0"/>
              <w:autoSpaceDE w:val="0"/>
              <w:autoSpaceDN w:val="0"/>
              <w:adjustRightInd w:val="0"/>
              <w:spacing w:after="0" w:line="360" w:lineRule="auto"/>
              <w:jc w:val="center"/>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22</w:t>
            </w:r>
          </w:p>
        </w:tc>
        <w:tc>
          <w:tcPr>
            <w:tcW w:w="2116" w:type="dxa"/>
            <w:tcBorders>
              <w:top w:val="single" w:sz="4" w:space="0" w:color="auto"/>
              <w:left w:val="single" w:sz="4" w:space="0" w:color="auto"/>
              <w:bottom w:val="single" w:sz="4" w:space="0" w:color="auto"/>
              <w:right w:val="single" w:sz="4" w:space="0" w:color="auto"/>
            </w:tcBorders>
            <w:shd w:val="clear" w:color="auto" w:fill="B6DDE8"/>
            <w:vAlign w:val="center"/>
            <w:hideMark/>
          </w:tcPr>
          <w:p w:rsidR="00493E9B" w:rsidRPr="00493E9B" w:rsidRDefault="00493E9B" w:rsidP="00493E9B">
            <w:pPr>
              <w:overflowPunct w:val="0"/>
              <w:autoSpaceDE w:val="0"/>
              <w:autoSpaceDN w:val="0"/>
              <w:adjustRightInd w:val="0"/>
              <w:spacing w:after="0" w:line="360" w:lineRule="auto"/>
              <w:jc w:val="center"/>
              <w:textAlignment w:val="baseline"/>
              <w:rPr>
                <w:rFonts w:ascii="Times New Roman" w:eastAsia="Times New Roman" w:hAnsi="Times New Roman" w:cs="Times New Roman"/>
                <w:b/>
                <w:sz w:val="28"/>
                <w:szCs w:val="28"/>
              </w:rPr>
            </w:pPr>
            <w:r w:rsidRPr="00493E9B">
              <w:rPr>
                <w:rFonts w:ascii="Times New Roman" w:eastAsia="Times New Roman" w:hAnsi="Times New Roman" w:cs="Times New Roman"/>
                <w:b/>
                <w:sz w:val="28"/>
                <w:szCs w:val="28"/>
              </w:rPr>
              <w:t>4</w:t>
            </w:r>
          </w:p>
        </w:tc>
      </w:tr>
      <w:tr w:rsidR="00493E9B" w:rsidRPr="00493E9B" w:rsidTr="00E54337">
        <w:tc>
          <w:tcPr>
            <w:tcW w:w="2654" w:type="dxa"/>
            <w:tcBorders>
              <w:top w:val="single" w:sz="4" w:space="0" w:color="auto"/>
              <w:left w:val="single" w:sz="4" w:space="0" w:color="auto"/>
              <w:bottom w:val="single" w:sz="4" w:space="0" w:color="auto"/>
              <w:right w:val="single" w:sz="4" w:space="0" w:color="auto"/>
            </w:tcBorders>
            <w:vAlign w:val="center"/>
            <w:hideMark/>
          </w:tcPr>
          <w:p w:rsidR="00493E9B" w:rsidRPr="00493E9B" w:rsidRDefault="00493E9B" w:rsidP="00493E9B">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493E9B">
              <w:rPr>
                <w:rFonts w:ascii="Times New Roman" w:eastAsia="Times New Roman" w:hAnsi="Times New Roman" w:cs="Times New Roman"/>
                <w:sz w:val="24"/>
                <w:szCs w:val="24"/>
              </w:rPr>
              <w:t>Използвани способи по чл.9 ЗСРС</w:t>
            </w:r>
          </w:p>
        </w:tc>
        <w:tc>
          <w:tcPr>
            <w:tcW w:w="2259" w:type="dxa"/>
            <w:tcBorders>
              <w:top w:val="single" w:sz="4" w:space="0" w:color="auto"/>
              <w:left w:val="single" w:sz="4" w:space="0" w:color="auto"/>
              <w:bottom w:val="single" w:sz="4" w:space="0" w:color="auto"/>
              <w:right w:val="single" w:sz="4" w:space="0" w:color="auto"/>
            </w:tcBorders>
            <w:vAlign w:val="center"/>
            <w:hideMark/>
          </w:tcPr>
          <w:p w:rsidR="00493E9B" w:rsidRPr="00493E9B" w:rsidRDefault="00493E9B" w:rsidP="00493E9B">
            <w:pPr>
              <w:overflowPunct w:val="0"/>
              <w:autoSpaceDE w:val="0"/>
              <w:autoSpaceDN w:val="0"/>
              <w:adjustRightInd w:val="0"/>
              <w:spacing w:after="0" w:line="360" w:lineRule="auto"/>
              <w:jc w:val="center"/>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13</w:t>
            </w:r>
          </w:p>
        </w:tc>
        <w:tc>
          <w:tcPr>
            <w:tcW w:w="2116" w:type="dxa"/>
            <w:tcBorders>
              <w:top w:val="single" w:sz="4" w:space="0" w:color="auto"/>
              <w:left w:val="single" w:sz="4" w:space="0" w:color="auto"/>
              <w:bottom w:val="single" w:sz="4" w:space="0" w:color="auto"/>
              <w:right w:val="single" w:sz="4" w:space="0" w:color="auto"/>
            </w:tcBorders>
            <w:vAlign w:val="center"/>
            <w:hideMark/>
          </w:tcPr>
          <w:p w:rsidR="00493E9B" w:rsidRPr="00493E9B" w:rsidRDefault="00493E9B" w:rsidP="00493E9B">
            <w:pPr>
              <w:overflowPunct w:val="0"/>
              <w:autoSpaceDE w:val="0"/>
              <w:autoSpaceDN w:val="0"/>
              <w:adjustRightInd w:val="0"/>
              <w:spacing w:after="0" w:line="360" w:lineRule="auto"/>
              <w:jc w:val="center"/>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18</w:t>
            </w:r>
          </w:p>
        </w:tc>
        <w:tc>
          <w:tcPr>
            <w:tcW w:w="2116" w:type="dxa"/>
            <w:tcBorders>
              <w:top w:val="single" w:sz="4" w:space="0" w:color="auto"/>
              <w:left w:val="single" w:sz="4" w:space="0" w:color="auto"/>
              <w:bottom w:val="single" w:sz="4" w:space="0" w:color="auto"/>
              <w:right w:val="single" w:sz="4" w:space="0" w:color="auto"/>
            </w:tcBorders>
            <w:shd w:val="clear" w:color="auto" w:fill="B6DDE8"/>
            <w:vAlign w:val="center"/>
            <w:hideMark/>
          </w:tcPr>
          <w:p w:rsidR="00493E9B" w:rsidRPr="00493E9B" w:rsidRDefault="00493E9B" w:rsidP="00493E9B">
            <w:pPr>
              <w:overflowPunct w:val="0"/>
              <w:autoSpaceDE w:val="0"/>
              <w:autoSpaceDN w:val="0"/>
              <w:adjustRightInd w:val="0"/>
              <w:spacing w:after="0" w:line="360" w:lineRule="auto"/>
              <w:jc w:val="center"/>
              <w:textAlignment w:val="baseline"/>
              <w:rPr>
                <w:rFonts w:ascii="Times New Roman" w:eastAsia="Times New Roman" w:hAnsi="Times New Roman" w:cs="Times New Roman"/>
                <w:b/>
                <w:sz w:val="28"/>
                <w:szCs w:val="28"/>
              </w:rPr>
            </w:pPr>
            <w:r w:rsidRPr="00493E9B">
              <w:rPr>
                <w:rFonts w:ascii="Times New Roman" w:eastAsia="Times New Roman" w:hAnsi="Times New Roman" w:cs="Times New Roman"/>
                <w:b/>
                <w:sz w:val="28"/>
                <w:szCs w:val="28"/>
              </w:rPr>
              <w:t>16</w:t>
            </w:r>
          </w:p>
        </w:tc>
      </w:tr>
      <w:tr w:rsidR="00493E9B" w:rsidRPr="00493E9B" w:rsidTr="00E54337">
        <w:tc>
          <w:tcPr>
            <w:tcW w:w="2654" w:type="dxa"/>
            <w:tcBorders>
              <w:top w:val="single" w:sz="4" w:space="0" w:color="auto"/>
              <w:left w:val="single" w:sz="4" w:space="0" w:color="auto"/>
              <w:bottom w:val="single" w:sz="4" w:space="0" w:color="auto"/>
              <w:right w:val="single" w:sz="4" w:space="0" w:color="auto"/>
            </w:tcBorders>
            <w:vAlign w:val="center"/>
            <w:hideMark/>
          </w:tcPr>
          <w:p w:rsidR="00493E9B" w:rsidRPr="00493E9B" w:rsidRDefault="00493E9B" w:rsidP="00493E9B">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493E9B">
              <w:rPr>
                <w:rFonts w:ascii="Times New Roman" w:eastAsia="Times New Roman" w:hAnsi="Times New Roman" w:cs="Times New Roman"/>
                <w:sz w:val="24"/>
                <w:szCs w:val="24"/>
              </w:rPr>
              <w:t>Използвани способи по чл.10 ЗСРС</w:t>
            </w:r>
          </w:p>
        </w:tc>
        <w:tc>
          <w:tcPr>
            <w:tcW w:w="2259" w:type="dxa"/>
            <w:tcBorders>
              <w:top w:val="single" w:sz="4" w:space="0" w:color="auto"/>
              <w:left w:val="single" w:sz="4" w:space="0" w:color="auto"/>
              <w:bottom w:val="single" w:sz="4" w:space="0" w:color="auto"/>
              <w:right w:val="single" w:sz="4" w:space="0" w:color="auto"/>
            </w:tcBorders>
            <w:vAlign w:val="center"/>
            <w:hideMark/>
          </w:tcPr>
          <w:p w:rsidR="00493E9B" w:rsidRPr="00493E9B" w:rsidRDefault="00493E9B" w:rsidP="00493E9B">
            <w:pPr>
              <w:overflowPunct w:val="0"/>
              <w:autoSpaceDE w:val="0"/>
              <w:autoSpaceDN w:val="0"/>
              <w:adjustRightInd w:val="0"/>
              <w:spacing w:after="0" w:line="360" w:lineRule="auto"/>
              <w:jc w:val="center"/>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3</w:t>
            </w:r>
          </w:p>
        </w:tc>
        <w:tc>
          <w:tcPr>
            <w:tcW w:w="2116" w:type="dxa"/>
            <w:tcBorders>
              <w:top w:val="single" w:sz="4" w:space="0" w:color="auto"/>
              <w:left w:val="single" w:sz="4" w:space="0" w:color="auto"/>
              <w:bottom w:val="single" w:sz="4" w:space="0" w:color="auto"/>
              <w:right w:val="single" w:sz="4" w:space="0" w:color="auto"/>
            </w:tcBorders>
            <w:vAlign w:val="center"/>
            <w:hideMark/>
          </w:tcPr>
          <w:p w:rsidR="00493E9B" w:rsidRPr="00493E9B" w:rsidRDefault="00493E9B" w:rsidP="00493E9B">
            <w:pPr>
              <w:overflowPunct w:val="0"/>
              <w:autoSpaceDE w:val="0"/>
              <w:autoSpaceDN w:val="0"/>
              <w:adjustRightInd w:val="0"/>
              <w:spacing w:after="0" w:line="360" w:lineRule="auto"/>
              <w:jc w:val="center"/>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6</w:t>
            </w:r>
          </w:p>
        </w:tc>
        <w:tc>
          <w:tcPr>
            <w:tcW w:w="2116" w:type="dxa"/>
            <w:tcBorders>
              <w:top w:val="single" w:sz="4" w:space="0" w:color="auto"/>
              <w:left w:val="single" w:sz="4" w:space="0" w:color="auto"/>
              <w:bottom w:val="single" w:sz="4" w:space="0" w:color="auto"/>
              <w:right w:val="single" w:sz="4" w:space="0" w:color="auto"/>
            </w:tcBorders>
            <w:shd w:val="clear" w:color="auto" w:fill="B6DDE8"/>
            <w:vAlign w:val="center"/>
            <w:hideMark/>
          </w:tcPr>
          <w:p w:rsidR="00493E9B" w:rsidRPr="00493E9B" w:rsidRDefault="00493E9B" w:rsidP="00493E9B">
            <w:pPr>
              <w:overflowPunct w:val="0"/>
              <w:autoSpaceDE w:val="0"/>
              <w:autoSpaceDN w:val="0"/>
              <w:adjustRightInd w:val="0"/>
              <w:spacing w:after="0" w:line="360" w:lineRule="auto"/>
              <w:jc w:val="center"/>
              <w:textAlignment w:val="baseline"/>
              <w:rPr>
                <w:rFonts w:ascii="Times New Roman" w:eastAsia="Times New Roman" w:hAnsi="Times New Roman" w:cs="Times New Roman"/>
                <w:b/>
                <w:sz w:val="28"/>
                <w:szCs w:val="28"/>
              </w:rPr>
            </w:pPr>
            <w:r w:rsidRPr="00493E9B">
              <w:rPr>
                <w:rFonts w:ascii="Times New Roman" w:eastAsia="Times New Roman" w:hAnsi="Times New Roman" w:cs="Times New Roman"/>
                <w:b/>
                <w:sz w:val="28"/>
                <w:szCs w:val="28"/>
              </w:rPr>
              <w:t>6</w:t>
            </w:r>
          </w:p>
        </w:tc>
      </w:tr>
      <w:tr w:rsidR="00493E9B" w:rsidRPr="00493E9B" w:rsidTr="00E54337">
        <w:tc>
          <w:tcPr>
            <w:tcW w:w="2654" w:type="dxa"/>
            <w:tcBorders>
              <w:top w:val="single" w:sz="4" w:space="0" w:color="auto"/>
              <w:left w:val="single" w:sz="4" w:space="0" w:color="auto"/>
              <w:bottom w:val="single" w:sz="4" w:space="0" w:color="auto"/>
              <w:right w:val="single" w:sz="4" w:space="0" w:color="auto"/>
            </w:tcBorders>
            <w:vAlign w:val="center"/>
            <w:hideMark/>
          </w:tcPr>
          <w:p w:rsidR="00493E9B" w:rsidRPr="00493E9B" w:rsidRDefault="00493E9B" w:rsidP="00493E9B">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493E9B">
              <w:rPr>
                <w:rFonts w:ascii="Times New Roman" w:eastAsia="Times New Roman" w:hAnsi="Times New Roman" w:cs="Times New Roman"/>
                <w:sz w:val="24"/>
                <w:szCs w:val="24"/>
              </w:rPr>
              <w:t>Използвани способи по чл.10а ЗСРС</w:t>
            </w:r>
          </w:p>
        </w:tc>
        <w:tc>
          <w:tcPr>
            <w:tcW w:w="2259" w:type="dxa"/>
            <w:tcBorders>
              <w:top w:val="single" w:sz="4" w:space="0" w:color="auto"/>
              <w:left w:val="single" w:sz="4" w:space="0" w:color="auto"/>
              <w:bottom w:val="single" w:sz="4" w:space="0" w:color="auto"/>
              <w:right w:val="single" w:sz="4" w:space="0" w:color="auto"/>
            </w:tcBorders>
            <w:vAlign w:val="center"/>
            <w:hideMark/>
          </w:tcPr>
          <w:p w:rsidR="00493E9B" w:rsidRPr="00493E9B" w:rsidRDefault="00493E9B" w:rsidP="00493E9B">
            <w:pPr>
              <w:overflowPunct w:val="0"/>
              <w:autoSpaceDE w:val="0"/>
              <w:autoSpaceDN w:val="0"/>
              <w:adjustRightInd w:val="0"/>
              <w:spacing w:after="0" w:line="360" w:lineRule="auto"/>
              <w:jc w:val="center"/>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2</w:t>
            </w:r>
          </w:p>
        </w:tc>
        <w:tc>
          <w:tcPr>
            <w:tcW w:w="2116" w:type="dxa"/>
            <w:tcBorders>
              <w:top w:val="single" w:sz="4" w:space="0" w:color="auto"/>
              <w:left w:val="single" w:sz="4" w:space="0" w:color="auto"/>
              <w:bottom w:val="single" w:sz="4" w:space="0" w:color="auto"/>
              <w:right w:val="single" w:sz="4" w:space="0" w:color="auto"/>
            </w:tcBorders>
            <w:vAlign w:val="center"/>
            <w:hideMark/>
          </w:tcPr>
          <w:p w:rsidR="00493E9B" w:rsidRPr="00493E9B" w:rsidRDefault="00493E9B" w:rsidP="00493E9B">
            <w:pPr>
              <w:overflowPunct w:val="0"/>
              <w:autoSpaceDE w:val="0"/>
              <w:autoSpaceDN w:val="0"/>
              <w:adjustRightInd w:val="0"/>
              <w:spacing w:after="0" w:line="360" w:lineRule="auto"/>
              <w:jc w:val="center"/>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w:t>
            </w:r>
          </w:p>
        </w:tc>
        <w:tc>
          <w:tcPr>
            <w:tcW w:w="2116" w:type="dxa"/>
            <w:tcBorders>
              <w:top w:val="single" w:sz="4" w:space="0" w:color="auto"/>
              <w:left w:val="single" w:sz="4" w:space="0" w:color="auto"/>
              <w:bottom w:val="single" w:sz="4" w:space="0" w:color="auto"/>
              <w:right w:val="single" w:sz="4" w:space="0" w:color="auto"/>
            </w:tcBorders>
            <w:shd w:val="clear" w:color="auto" w:fill="B6DDE8"/>
            <w:vAlign w:val="center"/>
            <w:hideMark/>
          </w:tcPr>
          <w:p w:rsidR="00493E9B" w:rsidRPr="00493E9B" w:rsidRDefault="00493E9B" w:rsidP="00493E9B">
            <w:pPr>
              <w:overflowPunct w:val="0"/>
              <w:autoSpaceDE w:val="0"/>
              <w:autoSpaceDN w:val="0"/>
              <w:adjustRightInd w:val="0"/>
              <w:spacing w:after="0" w:line="360" w:lineRule="auto"/>
              <w:jc w:val="center"/>
              <w:textAlignment w:val="baseline"/>
              <w:rPr>
                <w:rFonts w:ascii="Times New Roman" w:eastAsia="Times New Roman" w:hAnsi="Times New Roman" w:cs="Times New Roman"/>
                <w:b/>
                <w:sz w:val="28"/>
                <w:szCs w:val="28"/>
              </w:rPr>
            </w:pPr>
            <w:r w:rsidRPr="00493E9B">
              <w:rPr>
                <w:rFonts w:ascii="Times New Roman" w:eastAsia="Times New Roman" w:hAnsi="Times New Roman" w:cs="Times New Roman"/>
                <w:b/>
                <w:sz w:val="28"/>
                <w:szCs w:val="28"/>
              </w:rPr>
              <w:t>2</w:t>
            </w:r>
          </w:p>
        </w:tc>
      </w:tr>
      <w:tr w:rsidR="00493E9B" w:rsidRPr="00493E9B" w:rsidTr="00E54337">
        <w:tc>
          <w:tcPr>
            <w:tcW w:w="2654" w:type="dxa"/>
            <w:tcBorders>
              <w:top w:val="single" w:sz="4" w:space="0" w:color="auto"/>
              <w:left w:val="single" w:sz="4" w:space="0" w:color="auto"/>
              <w:bottom w:val="single" w:sz="4" w:space="0" w:color="auto"/>
              <w:right w:val="single" w:sz="4" w:space="0" w:color="auto"/>
            </w:tcBorders>
            <w:vAlign w:val="center"/>
            <w:hideMark/>
          </w:tcPr>
          <w:p w:rsidR="00493E9B" w:rsidRPr="00493E9B" w:rsidRDefault="00493E9B" w:rsidP="00493E9B">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493E9B">
              <w:rPr>
                <w:rFonts w:ascii="Times New Roman" w:eastAsia="Times New Roman" w:hAnsi="Times New Roman" w:cs="Times New Roman"/>
                <w:sz w:val="24"/>
                <w:szCs w:val="24"/>
              </w:rPr>
              <w:t>Използвани способи по чл.10б ЗСРС</w:t>
            </w:r>
          </w:p>
        </w:tc>
        <w:tc>
          <w:tcPr>
            <w:tcW w:w="2259" w:type="dxa"/>
            <w:tcBorders>
              <w:top w:val="single" w:sz="4" w:space="0" w:color="auto"/>
              <w:left w:val="single" w:sz="4" w:space="0" w:color="auto"/>
              <w:bottom w:val="single" w:sz="4" w:space="0" w:color="auto"/>
              <w:right w:val="single" w:sz="4" w:space="0" w:color="auto"/>
            </w:tcBorders>
            <w:vAlign w:val="center"/>
            <w:hideMark/>
          </w:tcPr>
          <w:p w:rsidR="00493E9B" w:rsidRPr="00493E9B" w:rsidRDefault="00493E9B" w:rsidP="00493E9B">
            <w:pPr>
              <w:overflowPunct w:val="0"/>
              <w:autoSpaceDE w:val="0"/>
              <w:autoSpaceDN w:val="0"/>
              <w:adjustRightInd w:val="0"/>
              <w:spacing w:after="0" w:line="360" w:lineRule="auto"/>
              <w:jc w:val="center"/>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2</w:t>
            </w:r>
          </w:p>
        </w:tc>
        <w:tc>
          <w:tcPr>
            <w:tcW w:w="2116" w:type="dxa"/>
            <w:tcBorders>
              <w:top w:val="single" w:sz="4" w:space="0" w:color="auto"/>
              <w:left w:val="single" w:sz="4" w:space="0" w:color="auto"/>
              <w:bottom w:val="single" w:sz="4" w:space="0" w:color="auto"/>
              <w:right w:val="single" w:sz="4" w:space="0" w:color="auto"/>
            </w:tcBorders>
            <w:vAlign w:val="center"/>
            <w:hideMark/>
          </w:tcPr>
          <w:p w:rsidR="00493E9B" w:rsidRPr="00493E9B" w:rsidRDefault="00493E9B" w:rsidP="00493E9B">
            <w:pPr>
              <w:overflowPunct w:val="0"/>
              <w:autoSpaceDE w:val="0"/>
              <w:autoSpaceDN w:val="0"/>
              <w:adjustRightInd w:val="0"/>
              <w:spacing w:after="0" w:line="360" w:lineRule="auto"/>
              <w:jc w:val="center"/>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w:t>
            </w:r>
          </w:p>
        </w:tc>
        <w:tc>
          <w:tcPr>
            <w:tcW w:w="2116" w:type="dxa"/>
            <w:tcBorders>
              <w:top w:val="single" w:sz="4" w:space="0" w:color="auto"/>
              <w:left w:val="single" w:sz="4" w:space="0" w:color="auto"/>
              <w:bottom w:val="single" w:sz="4" w:space="0" w:color="auto"/>
              <w:right w:val="single" w:sz="4" w:space="0" w:color="auto"/>
            </w:tcBorders>
            <w:shd w:val="clear" w:color="auto" w:fill="B6DDE8"/>
            <w:vAlign w:val="center"/>
            <w:hideMark/>
          </w:tcPr>
          <w:p w:rsidR="00493E9B" w:rsidRPr="00493E9B" w:rsidRDefault="00493E9B" w:rsidP="00493E9B">
            <w:pPr>
              <w:overflowPunct w:val="0"/>
              <w:autoSpaceDE w:val="0"/>
              <w:autoSpaceDN w:val="0"/>
              <w:adjustRightInd w:val="0"/>
              <w:spacing w:after="0" w:line="360" w:lineRule="auto"/>
              <w:jc w:val="center"/>
              <w:textAlignment w:val="baseline"/>
              <w:rPr>
                <w:rFonts w:ascii="Times New Roman" w:eastAsia="Times New Roman" w:hAnsi="Times New Roman" w:cs="Times New Roman"/>
                <w:b/>
                <w:sz w:val="28"/>
                <w:szCs w:val="28"/>
              </w:rPr>
            </w:pPr>
            <w:r w:rsidRPr="00493E9B">
              <w:rPr>
                <w:rFonts w:ascii="Times New Roman" w:eastAsia="Times New Roman" w:hAnsi="Times New Roman" w:cs="Times New Roman"/>
                <w:b/>
                <w:sz w:val="28"/>
                <w:szCs w:val="28"/>
              </w:rPr>
              <w:t>-</w:t>
            </w:r>
          </w:p>
        </w:tc>
      </w:tr>
      <w:tr w:rsidR="00493E9B" w:rsidRPr="00493E9B" w:rsidTr="00E54337">
        <w:tc>
          <w:tcPr>
            <w:tcW w:w="2654" w:type="dxa"/>
            <w:tcBorders>
              <w:top w:val="single" w:sz="4" w:space="0" w:color="auto"/>
              <w:left w:val="single" w:sz="4" w:space="0" w:color="auto"/>
              <w:bottom w:val="single" w:sz="4" w:space="0" w:color="auto"/>
              <w:right w:val="single" w:sz="4" w:space="0" w:color="auto"/>
            </w:tcBorders>
            <w:vAlign w:val="center"/>
            <w:hideMark/>
          </w:tcPr>
          <w:p w:rsidR="00493E9B" w:rsidRPr="00493E9B" w:rsidRDefault="00493E9B" w:rsidP="00493E9B">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493E9B">
              <w:rPr>
                <w:rFonts w:ascii="Times New Roman" w:eastAsia="Times New Roman" w:hAnsi="Times New Roman" w:cs="Times New Roman"/>
                <w:sz w:val="24"/>
                <w:szCs w:val="24"/>
              </w:rPr>
              <w:t>Използвани способи по чл.10в ЗСРС</w:t>
            </w:r>
          </w:p>
        </w:tc>
        <w:tc>
          <w:tcPr>
            <w:tcW w:w="2259" w:type="dxa"/>
            <w:tcBorders>
              <w:top w:val="single" w:sz="4" w:space="0" w:color="auto"/>
              <w:left w:val="single" w:sz="4" w:space="0" w:color="auto"/>
              <w:bottom w:val="single" w:sz="4" w:space="0" w:color="auto"/>
              <w:right w:val="single" w:sz="4" w:space="0" w:color="auto"/>
            </w:tcBorders>
            <w:vAlign w:val="center"/>
            <w:hideMark/>
          </w:tcPr>
          <w:p w:rsidR="00493E9B" w:rsidRPr="00493E9B" w:rsidRDefault="00493E9B" w:rsidP="00493E9B">
            <w:pPr>
              <w:overflowPunct w:val="0"/>
              <w:autoSpaceDE w:val="0"/>
              <w:autoSpaceDN w:val="0"/>
              <w:adjustRightInd w:val="0"/>
              <w:spacing w:after="0" w:line="360" w:lineRule="auto"/>
              <w:jc w:val="center"/>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2</w:t>
            </w:r>
          </w:p>
        </w:tc>
        <w:tc>
          <w:tcPr>
            <w:tcW w:w="2116" w:type="dxa"/>
            <w:tcBorders>
              <w:top w:val="single" w:sz="4" w:space="0" w:color="auto"/>
              <w:left w:val="single" w:sz="4" w:space="0" w:color="auto"/>
              <w:bottom w:val="single" w:sz="4" w:space="0" w:color="auto"/>
              <w:right w:val="single" w:sz="4" w:space="0" w:color="auto"/>
            </w:tcBorders>
            <w:vAlign w:val="center"/>
            <w:hideMark/>
          </w:tcPr>
          <w:p w:rsidR="00493E9B" w:rsidRPr="00493E9B" w:rsidRDefault="00493E9B" w:rsidP="00493E9B">
            <w:pPr>
              <w:overflowPunct w:val="0"/>
              <w:autoSpaceDE w:val="0"/>
              <w:autoSpaceDN w:val="0"/>
              <w:adjustRightInd w:val="0"/>
              <w:spacing w:after="0" w:line="360" w:lineRule="auto"/>
              <w:jc w:val="center"/>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w:t>
            </w:r>
          </w:p>
        </w:tc>
        <w:tc>
          <w:tcPr>
            <w:tcW w:w="2116" w:type="dxa"/>
            <w:tcBorders>
              <w:top w:val="single" w:sz="4" w:space="0" w:color="auto"/>
              <w:left w:val="single" w:sz="4" w:space="0" w:color="auto"/>
              <w:bottom w:val="single" w:sz="4" w:space="0" w:color="auto"/>
              <w:right w:val="single" w:sz="4" w:space="0" w:color="auto"/>
            </w:tcBorders>
            <w:shd w:val="clear" w:color="auto" w:fill="B6DDE8"/>
            <w:vAlign w:val="center"/>
            <w:hideMark/>
          </w:tcPr>
          <w:p w:rsidR="00493E9B" w:rsidRPr="00493E9B" w:rsidRDefault="00493E9B" w:rsidP="00493E9B">
            <w:pPr>
              <w:overflowPunct w:val="0"/>
              <w:autoSpaceDE w:val="0"/>
              <w:autoSpaceDN w:val="0"/>
              <w:adjustRightInd w:val="0"/>
              <w:spacing w:after="0" w:line="360" w:lineRule="auto"/>
              <w:jc w:val="center"/>
              <w:textAlignment w:val="baseline"/>
              <w:rPr>
                <w:rFonts w:ascii="Times New Roman" w:eastAsia="Times New Roman" w:hAnsi="Times New Roman" w:cs="Times New Roman"/>
                <w:b/>
                <w:sz w:val="28"/>
                <w:szCs w:val="28"/>
              </w:rPr>
            </w:pPr>
            <w:r w:rsidRPr="00493E9B">
              <w:rPr>
                <w:rFonts w:ascii="Times New Roman" w:eastAsia="Times New Roman" w:hAnsi="Times New Roman" w:cs="Times New Roman"/>
                <w:b/>
                <w:sz w:val="28"/>
                <w:szCs w:val="28"/>
              </w:rPr>
              <w:t>1</w:t>
            </w:r>
          </w:p>
        </w:tc>
      </w:tr>
    </w:tbl>
    <w:p w:rsidR="00493E9B" w:rsidRPr="00493E9B" w:rsidRDefault="00493E9B" w:rsidP="00493E9B">
      <w:pPr>
        <w:overflowPunct w:val="0"/>
        <w:autoSpaceDE w:val="0"/>
        <w:autoSpaceDN w:val="0"/>
        <w:adjustRightInd w:val="0"/>
        <w:spacing w:after="0" w:line="360" w:lineRule="auto"/>
        <w:ind w:firstLine="708"/>
        <w:jc w:val="both"/>
        <w:textAlignment w:val="baseline"/>
        <w:rPr>
          <w:rFonts w:ascii="Times New Roman" w:eastAsia="Times New Roman" w:hAnsi="Times New Roman" w:cs="Times New Roman"/>
          <w:b/>
          <w:color w:val="0070C0"/>
          <w:sz w:val="28"/>
          <w:szCs w:val="28"/>
        </w:rPr>
      </w:pPr>
    </w:p>
    <w:p w:rsidR="00493E9B" w:rsidRPr="00493E9B" w:rsidRDefault="00493E9B" w:rsidP="00493E9B">
      <w:pPr>
        <w:overflowPunct w:val="0"/>
        <w:autoSpaceDE w:val="0"/>
        <w:autoSpaceDN w:val="0"/>
        <w:adjustRightInd w:val="0"/>
        <w:spacing w:after="0"/>
        <w:ind w:firstLine="708"/>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 xml:space="preserve">Видно от изнесените статистически данни се наблюдава повишаване на броя на постановените откази от съда по искания за експлоатация на СРС, в съотношение с изготвените искания за използването им: за 2018 г. – </w:t>
      </w:r>
      <w:r w:rsidRPr="00493E9B">
        <w:rPr>
          <w:rFonts w:ascii="Times New Roman" w:eastAsia="Times New Roman" w:hAnsi="Times New Roman" w:cs="Times New Roman"/>
          <w:b/>
          <w:sz w:val="28"/>
          <w:szCs w:val="28"/>
        </w:rPr>
        <w:t>69,38 %</w:t>
      </w:r>
      <w:r w:rsidRPr="00493E9B">
        <w:rPr>
          <w:rFonts w:ascii="Times New Roman" w:eastAsia="Times New Roman" w:hAnsi="Times New Roman" w:cs="Times New Roman"/>
          <w:sz w:val="28"/>
          <w:szCs w:val="28"/>
        </w:rPr>
        <w:t xml:space="preserve"> /за 2016 г. – 46,15 %, за 2017 г. – 33,62 %/. Този количествен показател би могъл да се дължи на различното тълкуване от СГС на една от предпоставките, посочени в чл. 172, ал. 2 НПК - „ако установяването им е свързано с изключителни трудности“. Трудностите, от своя страна, могат да бъдат фактически установени и обективно съществуващи, но дали са изключителни е въпрос на субективни оценки и преценки.</w:t>
      </w:r>
    </w:p>
    <w:p w:rsidR="00493E9B" w:rsidRPr="00493E9B" w:rsidRDefault="00493E9B" w:rsidP="00493E9B">
      <w:pPr>
        <w:overflowPunct w:val="0"/>
        <w:autoSpaceDE w:val="0"/>
        <w:autoSpaceDN w:val="0"/>
        <w:adjustRightInd w:val="0"/>
        <w:spacing w:after="0"/>
        <w:ind w:firstLine="708"/>
        <w:jc w:val="both"/>
        <w:textAlignment w:val="baseline"/>
        <w:rPr>
          <w:rFonts w:ascii="Times New Roman" w:eastAsia="Times New Roman" w:hAnsi="Times New Roman" w:cs="Times New Roman"/>
          <w:sz w:val="28"/>
          <w:szCs w:val="28"/>
        </w:rPr>
      </w:pPr>
    </w:p>
    <w:p w:rsidR="00493E9B" w:rsidRPr="00493E9B" w:rsidRDefault="00493E9B" w:rsidP="00493E9B">
      <w:pPr>
        <w:overflowPunct w:val="0"/>
        <w:autoSpaceDE w:val="0"/>
        <w:autoSpaceDN w:val="0"/>
        <w:adjustRightInd w:val="0"/>
        <w:spacing w:after="0"/>
        <w:ind w:firstLine="708"/>
        <w:jc w:val="both"/>
        <w:textAlignment w:val="baseline"/>
        <w:rPr>
          <w:rFonts w:ascii="Times New Roman" w:eastAsia="Times New Roman" w:hAnsi="Times New Roman" w:cs="Times New Roman"/>
          <w:b/>
          <w:sz w:val="28"/>
          <w:szCs w:val="28"/>
        </w:rPr>
      </w:pPr>
      <w:r w:rsidRPr="00493E9B">
        <w:rPr>
          <w:rFonts w:ascii="Times New Roman" w:eastAsia="Times New Roman" w:hAnsi="Times New Roman" w:cs="Times New Roman"/>
          <w:b/>
          <w:sz w:val="28"/>
          <w:szCs w:val="28"/>
        </w:rPr>
        <w:t>Мерки за неотклонение.</w:t>
      </w:r>
    </w:p>
    <w:p w:rsidR="00493E9B" w:rsidRPr="00493E9B" w:rsidRDefault="00493E9B" w:rsidP="00493E9B">
      <w:pPr>
        <w:overflowPunct w:val="0"/>
        <w:autoSpaceDE w:val="0"/>
        <w:autoSpaceDN w:val="0"/>
        <w:adjustRightInd w:val="0"/>
        <w:spacing w:after="0"/>
        <w:ind w:firstLine="708"/>
        <w:jc w:val="both"/>
        <w:textAlignment w:val="baseline"/>
        <w:rPr>
          <w:rFonts w:ascii="Times New Roman" w:eastAsia="Times New Roman" w:hAnsi="Times New Roman" w:cs="Times New Roman"/>
          <w:b/>
          <w:color w:val="0070C0"/>
          <w:sz w:val="28"/>
          <w:szCs w:val="28"/>
        </w:rPr>
      </w:pPr>
    </w:p>
    <w:p w:rsidR="00493E9B" w:rsidRPr="00493E9B" w:rsidRDefault="00493E9B" w:rsidP="00493E9B">
      <w:pPr>
        <w:overflowPunct w:val="0"/>
        <w:autoSpaceDE w:val="0"/>
        <w:autoSpaceDN w:val="0"/>
        <w:adjustRightInd w:val="0"/>
        <w:spacing w:after="0"/>
        <w:ind w:firstLine="708"/>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 xml:space="preserve">През отчетния период от Софийска градска прокуратура и Софийска районна прокуратура са изготвени и внесени </w:t>
      </w:r>
      <w:r w:rsidRPr="00493E9B">
        <w:rPr>
          <w:rFonts w:ascii="Times New Roman" w:eastAsia="Times New Roman" w:hAnsi="Times New Roman" w:cs="Times New Roman"/>
          <w:b/>
          <w:sz w:val="28"/>
          <w:szCs w:val="28"/>
        </w:rPr>
        <w:t xml:space="preserve">744 </w:t>
      </w:r>
      <w:r w:rsidRPr="00493E9B">
        <w:rPr>
          <w:rFonts w:ascii="Times New Roman" w:eastAsia="Times New Roman" w:hAnsi="Times New Roman" w:cs="Times New Roman"/>
          <w:sz w:val="28"/>
          <w:szCs w:val="28"/>
        </w:rPr>
        <w:t xml:space="preserve">броя искания за вземане на мярка за неотклонение „Задържане под стража” /при 852 бр. за 2017 г. и 793 бр. за 2016 г./. От тях са уважени </w:t>
      </w:r>
      <w:r w:rsidRPr="00493E9B">
        <w:rPr>
          <w:rFonts w:ascii="Times New Roman" w:eastAsia="Times New Roman" w:hAnsi="Times New Roman" w:cs="Times New Roman"/>
          <w:b/>
          <w:sz w:val="28"/>
          <w:szCs w:val="28"/>
        </w:rPr>
        <w:t xml:space="preserve">553 </w:t>
      </w:r>
      <w:r w:rsidRPr="00493E9B">
        <w:rPr>
          <w:rFonts w:ascii="Times New Roman" w:eastAsia="Times New Roman" w:hAnsi="Times New Roman" w:cs="Times New Roman"/>
          <w:sz w:val="28"/>
          <w:szCs w:val="28"/>
        </w:rPr>
        <w:t>броя искания или 74,32 % от всички внесени искания.</w:t>
      </w:r>
      <w:r w:rsidRPr="00493E9B">
        <w:rPr>
          <w:rFonts w:ascii="Times New Roman" w:eastAsia="Times New Roman" w:hAnsi="Times New Roman" w:cs="Times New Roman"/>
          <w:color w:val="0070C0"/>
          <w:sz w:val="28"/>
          <w:szCs w:val="28"/>
        </w:rPr>
        <w:t xml:space="preserve"> </w:t>
      </w:r>
      <w:r w:rsidRPr="00493E9B">
        <w:rPr>
          <w:rFonts w:ascii="Times New Roman" w:eastAsia="Times New Roman" w:hAnsi="Times New Roman" w:cs="Times New Roman"/>
          <w:sz w:val="28"/>
          <w:szCs w:val="28"/>
        </w:rPr>
        <w:t>Този показател говори, че прокурорите са изготвяли мотивирани искания и при правилна и законосъобразна преценка на предпоставките, визирани в чл.64 от НПК.</w:t>
      </w:r>
    </w:p>
    <w:p w:rsidR="00493E9B" w:rsidRPr="00493E9B" w:rsidRDefault="00493E9B" w:rsidP="00493E9B">
      <w:pPr>
        <w:overflowPunct w:val="0"/>
        <w:autoSpaceDE w:val="0"/>
        <w:autoSpaceDN w:val="0"/>
        <w:adjustRightInd w:val="0"/>
        <w:spacing w:after="0"/>
        <w:ind w:firstLine="708"/>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 xml:space="preserve">Неуважените искания са общо </w:t>
      </w:r>
      <w:r w:rsidRPr="00493E9B">
        <w:rPr>
          <w:rFonts w:ascii="Times New Roman" w:eastAsia="Times New Roman" w:hAnsi="Times New Roman" w:cs="Times New Roman"/>
          <w:b/>
          <w:sz w:val="28"/>
          <w:szCs w:val="28"/>
        </w:rPr>
        <w:t>161</w:t>
      </w:r>
      <w:r w:rsidRPr="00493E9B">
        <w:rPr>
          <w:rFonts w:ascii="Times New Roman" w:eastAsia="Times New Roman" w:hAnsi="Times New Roman" w:cs="Times New Roman"/>
          <w:sz w:val="28"/>
          <w:szCs w:val="28"/>
        </w:rPr>
        <w:t xml:space="preserve"> броя, като от тях по </w:t>
      </w:r>
      <w:r w:rsidRPr="00493E9B">
        <w:rPr>
          <w:rFonts w:ascii="Times New Roman" w:eastAsia="Times New Roman" w:hAnsi="Times New Roman" w:cs="Times New Roman"/>
          <w:b/>
          <w:sz w:val="28"/>
          <w:szCs w:val="28"/>
        </w:rPr>
        <w:t>36</w:t>
      </w:r>
      <w:r w:rsidRPr="00493E9B">
        <w:rPr>
          <w:rFonts w:ascii="Times New Roman" w:eastAsia="Times New Roman" w:hAnsi="Times New Roman" w:cs="Times New Roman"/>
          <w:sz w:val="28"/>
          <w:szCs w:val="28"/>
        </w:rPr>
        <w:t xml:space="preserve"> броя е наложена мярка за неотклонение „Домашен арест” и по 105 броя – друг вид мярка. Срещу определенията на съда са подадени </w:t>
      </w:r>
      <w:r w:rsidRPr="00493E9B">
        <w:rPr>
          <w:rFonts w:ascii="Times New Roman" w:eastAsia="Times New Roman" w:hAnsi="Times New Roman" w:cs="Times New Roman"/>
          <w:b/>
          <w:sz w:val="28"/>
          <w:szCs w:val="28"/>
        </w:rPr>
        <w:t xml:space="preserve">99 </w:t>
      </w:r>
      <w:r w:rsidRPr="00493E9B">
        <w:rPr>
          <w:rFonts w:ascii="Times New Roman" w:eastAsia="Times New Roman" w:hAnsi="Times New Roman" w:cs="Times New Roman"/>
          <w:sz w:val="28"/>
          <w:szCs w:val="28"/>
        </w:rPr>
        <w:t xml:space="preserve">броя протести, от които </w:t>
      </w:r>
      <w:r w:rsidRPr="00493E9B">
        <w:rPr>
          <w:rFonts w:ascii="Times New Roman" w:eastAsia="Times New Roman" w:hAnsi="Times New Roman" w:cs="Times New Roman"/>
          <w:b/>
          <w:sz w:val="28"/>
          <w:szCs w:val="28"/>
        </w:rPr>
        <w:t>35</w:t>
      </w:r>
      <w:r w:rsidRPr="00493E9B">
        <w:rPr>
          <w:rFonts w:ascii="Times New Roman" w:eastAsia="Times New Roman" w:hAnsi="Times New Roman" w:cs="Times New Roman"/>
          <w:sz w:val="28"/>
          <w:szCs w:val="28"/>
        </w:rPr>
        <w:t xml:space="preserve"> броя са уважени, а </w:t>
      </w:r>
      <w:r w:rsidRPr="00493E9B">
        <w:rPr>
          <w:rFonts w:ascii="Times New Roman" w:eastAsia="Times New Roman" w:hAnsi="Times New Roman" w:cs="Times New Roman"/>
          <w:b/>
          <w:sz w:val="28"/>
          <w:szCs w:val="28"/>
        </w:rPr>
        <w:t xml:space="preserve">64 </w:t>
      </w:r>
      <w:r w:rsidRPr="00493E9B">
        <w:rPr>
          <w:rFonts w:ascii="Times New Roman" w:eastAsia="Times New Roman" w:hAnsi="Times New Roman" w:cs="Times New Roman"/>
          <w:sz w:val="28"/>
          <w:szCs w:val="28"/>
        </w:rPr>
        <w:t>броя не са уважени.</w:t>
      </w:r>
    </w:p>
    <w:p w:rsidR="00493E9B" w:rsidRPr="00493E9B" w:rsidRDefault="00493E9B" w:rsidP="00493E9B">
      <w:pPr>
        <w:overflowPunct w:val="0"/>
        <w:autoSpaceDE w:val="0"/>
        <w:autoSpaceDN w:val="0"/>
        <w:adjustRightInd w:val="0"/>
        <w:spacing w:after="0"/>
        <w:ind w:firstLine="708"/>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 xml:space="preserve">През отчетния период </w:t>
      </w:r>
      <w:r w:rsidRPr="00493E9B">
        <w:rPr>
          <w:rFonts w:ascii="Times New Roman" w:eastAsia="Times New Roman" w:hAnsi="Times New Roman" w:cs="Times New Roman"/>
          <w:b/>
          <w:sz w:val="28"/>
          <w:szCs w:val="28"/>
        </w:rPr>
        <w:t xml:space="preserve">588 </w:t>
      </w:r>
      <w:r w:rsidRPr="00493E9B">
        <w:rPr>
          <w:rFonts w:ascii="Times New Roman" w:eastAsia="Times New Roman" w:hAnsi="Times New Roman" w:cs="Times New Roman"/>
          <w:sz w:val="28"/>
          <w:szCs w:val="28"/>
        </w:rPr>
        <w:t xml:space="preserve">обвиняеми лица са били с мярка за неотклонение „Задържане под стража” и </w:t>
      </w:r>
      <w:r w:rsidRPr="00493E9B">
        <w:rPr>
          <w:rFonts w:ascii="Times New Roman" w:eastAsia="Times New Roman" w:hAnsi="Times New Roman" w:cs="Times New Roman"/>
          <w:b/>
          <w:sz w:val="28"/>
          <w:szCs w:val="28"/>
        </w:rPr>
        <w:t>60</w:t>
      </w:r>
      <w:r w:rsidRPr="00493E9B">
        <w:rPr>
          <w:rFonts w:ascii="Times New Roman" w:eastAsia="Times New Roman" w:hAnsi="Times New Roman" w:cs="Times New Roman"/>
          <w:sz w:val="28"/>
          <w:szCs w:val="28"/>
        </w:rPr>
        <w:t xml:space="preserve"> обвиняеми лица - с мярка за неотклонение „Домашен арест”.</w:t>
      </w:r>
    </w:p>
    <w:p w:rsidR="00493E9B" w:rsidRPr="00493E9B" w:rsidRDefault="00493E9B" w:rsidP="00493E9B">
      <w:pPr>
        <w:overflowPunct w:val="0"/>
        <w:autoSpaceDE w:val="0"/>
        <w:autoSpaceDN w:val="0"/>
        <w:adjustRightInd w:val="0"/>
        <w:spacing w:after="0"/>
        <w:ind w:firstLine="708"/>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lastRenderedPageBreak/>
        <w:t xml:space="preserve">В края на отчетния период по неприключени досъдебни производства с мярка за неотклонение „Задържане под стража” са били </w:t>
      </w:r>
      <w:r w:rsidRPr="00493E9B">
        <w:rPr>
          <w:rFonts w:ascii="Times New Roman" w:eastAsia="Times New Roman" w:hAnsi="Times New Roman" w:cs="Times New Roman"/>
          <w:b/>
          <w:sz w:val="28"/>
          <w:szCs w:val="28"/>
        </w:rPr>
        <w:t xml:space="preserve">127 </w:t>
      </w:r>
      <w:r w:rsidRPr="00493E9B">
        <w:rPr>
          <w:rFonts w:ascii="Times New Roman" w:eastAsia="Times New Roman" w:hAnsi="Times New Roman" w:cs="Times New Roman"/>
          <w:sz w:val="28"/>
          <w:szCs w:val="28"/>
        </w:rPr>
        <w:t>обвиняеми лица. Срочността на задържане на лицата е, както следва:</w:t>
      </w:r>
    </w:p>
    <w:p w:rsidR="00493E9B" w:rsidRPr="00493E9B" w:rsidRDefault="00493E9B" w:rsidP="00493E9B">
      <w:pPr>
        <w:spacing w:after="0"/>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 xml:space="preserve">     </w:t>
      </w:r>
      <w:r w:rsidRPr="00493E9B">
        <w:rPr>
          <w:rFonts w:ascii="Times New Roman" w:eastAsia="Times New Roman" w:hAnsi="Times New Roman" w:cs="Times New Roman"/>
          <w:sz w:val="28"/>
          <w:szCs w:val="28"/>
        </w:rPr>
        <w:tab/>
        <w:t xml:space="preserve">- в срок до 2 месеца - </w:t>
      </w:r>
      <w:r w:rsidRPr="00493E9B">
        <w:rPr>
          <w:rFonts w:ascii="Times New Roman" w:eastAsia="Times New Roman" w:hAnsi="Times New Roman" w:cs="Times New Roman"/>
          <w:b/>
          <w:sz w:val="28"/>
          <w:szCs w:val="28"/>
        </w:rPr>
        <w:t xml:space="preserve">52 </w:t>
      </w:r>
      <w:r w:rsidRPr="00493E9B">
        <w:rPr>
          <w:rFonts w:ascii="Times New Roman" w:eastAsia="Times New Roman" w:hAnsi="Times New Roman" w:cs="Times New Roman"/>
          <w:sz w:val="28"/>
          <w:szCs w:val="28"/>
        </w:rPr>
        <w:t>лица;</w:t>
      </w:r>
    </w:p>
    <w:p w:rsidR="00493E9B" w:rsidRPr="00493E9B" w:rsidRDefault="00493E9B" w:rsidP="00493E9B">
      <w:pPr>
        <w:spacing w:after="0"/>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 xml:space="preserve">     </w:t>
      </w:r>
      <w:r w:rsidRPr="00493E9B">
        <w:rPr>
          <w:rFonts w:ascii="Times New Roman" w:eastAsia="Times New Roman" w:hAnsi="Times New Roman" w:cs="Times New Roman"/>
          <w:sz w:val="28"/>
          <w:szCs w:val="28"/>
        </w:rPr>
        <w:tab/>
        <w:t xml:space="preserve">- в срок до 8 месеца - </w:t>
      </w:r>
      <w:r w:rsidRPr="00493E9B">
        <w:rPr>
          <w:rFonts w:ascii="Times New Roman" w:eastAsia="Times New Roman" w:hAnsi="Times New Roman" w:cs="Times New Roman"/>
          <w:b/>
          <w:sz w:val="28"/>
          <w:szCs w:val="28"/>
        </w:rPr>
        <w:t xml:space="preserve">71 </w:t>
      </w:r>
      <w:r w:rsidRPr="00493E9B">
        <w:rPr>
          <w:rFonts w:ascii="Times New Roman" w:eastAsia="Times New Roman" w:hAnsi="Times New Roman" w:cs="Times New Roman"/>
          <w:sz w:val="28"/>
          <w:szCs w:val="28"/>
        </w:rPr>
        <w:t>лица;</w:t>
      </w:r>
    </w:p>
    <w:p w:rsidR="00493E9B" w:rsidRPr="00493E9B" w:rsidRDefault="00493E9B" w:rsidP="00493E9B">
      <w:pPr>
        <w:spacing w:after="0"/>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 xml:space="preserve">     </w:t>
      </w:r>
      <w:r w:rsidRPr="00493E9B">
        <w:rPr>
          <w:rFonts w:ascii="Times New Roman" w:eastAsia="Times New Roman" w:hAnsi="Times New Roman" w:cs="Times New Roman"/>
          <w:sz w:val="28"/>
          <w:szCs w:val="28"/>
        </w:rPr>
        <w:tab/>
        <w:t>- в срок до 18 месеца -</w:t>
      </w:r>
      <w:r w:rsidRPr="00493E9B">
        <w:rPr>
          <w:rFonts w:ascii="Times New Roman" w:eastAsia="Times New Roman" w:hAnsi="Times New Roman" w:cs="Times New Roman"/>
          <w:b/>
          <w:sz w:val="28"/>
          <w:szCs w:val="28"/>
        </w:rPr>
        <w:t xml:space="preserve"> 4 </w:t>
      </w:r>
      <w:r w:rsidRPr="00493E9B">
        <w:rPr>
          <w:rFonts w:ascii="Times New Roman" w:eastAsia="Times New Roman" w:hAnsi="Times New Roman" w:cs="Times New Roman"/>
          <w:sz w:val="28"/>
          <w:szCs w:val="28"/>
        </w:rPr>
        <w:t>лица.</w:t>
      </w:r>
    </w:p>
    <w:p w:rsidR="00493E9B" w:rsidRPr="00493E9B" w:rsidRDefault="00493E9B" w:rsidP="00493E9B">
      <w:pPr>
        <w:overflowPunct w:val="0"/>
        <w:autoSpaceDE w:val="0"/>
        <w:autoSpaceDN w:val="0"/>
        <w:adjustRightInd w:val="0"/>
        <w:spacing w:after="0"/>
        <w:ind w:firstLine="708"/>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 xml:space="preserve">През отчетния период прокурорите при Софийска градска прокуратура и Софийска районна прокуратура са участвали в </w:t>
      </w:r>
      <w:r w:rsidRPr="00493E9B">
        <w:rPr>
          <w:rFonts w:ascii="Times New Roman" w:eastAsia="Times New Roman" w:hAnsi="Times New Roman" w:cs="Times New Roman"/>
          <w:b/>
          <w:sz w:val="28"/>
          <w:szCs w:val="28"/>
        </w:rPr>
        <w:t xml:space="preserve">1518 </w:t>
      </w:r>
      <w:r w:rsidRPr="00493E9B">
        <w:rPr>
          <w:rFonts w:ascii="Times New Roman" w:eastAsia="Times New Roman" w:hAnsi="Times New Roman" w:cs="Times New Roman"/>
          <w:sz w:val="28"/>
          <w:szCs w:val="28"/>
        </w:rPr>
        <w:t>броя съдебни заседания по мерки за неотклонение.</w:t>
      </w:r>
    </w:p>
    <w:p w:rsidR="00493E9B" w:rsidRPr="00493E9B" w:rsidRDefault="00493E9B" w:rsidP="00493E9B">
      <w:pPr>
        <w:overflowPunct w:val="0"/>
        <w:autoSpaceDE w:val="0"/>
        <w:autoSpaceDN w:val="0"/>
        <w:adjustRightInd w:val="0"/>
        <w:spacing w:after="0"/>
        <w:ind w:firstLine="708"/>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През 2018 г. са изменени на основание чл.63 ал.5 от НПК –10 броя мерки за неотклонение „Задържане под стража“ и на основание чл.63,ал.6 от НПК – 31 броя.</w:t>
      </w:r>
    </w:p>
    <w:p w:rsidR="00493E9B" w:rsidRPr="00493E9B" w:rsidRDefault="00493E9B" w:rsidP="00493E9B">
      <w:pPr>
        <w:overflowPunct w:val="0"/>
        <w:autoSpaceDE w:val="0"/>
        <w:autoSpaceDN w:val="0"/>
        <w:adjustRightInd w:val="0"/>
        <w:spacing w:after="0"/>
        <w:ind w:firstLine="708"/>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Съгласно чл.234, ал.8 от НПК отменени мерки за процесуална принуда от прокурор са 137 броя.</w:t>
      </w:r>
    </w:p>
    <w:p w:rsidR="00493E9B" w:rsidRPr="00493E9B" w:rsidRDefault="00493E9B" w:rsidP="00493E9B">
      <w:pPr>
        <w:overflowPunct w:val="0"/>
        <w:autoSpaceDE w:val="0"/>
        <w:autoSpaceDN w:val="0"/>
        <w:adjustRightInd w:val="0"/>
        <w:spacing w:after="0"/>
        <w:ind w:firstLine="708"/>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Няма отменени мерки за процесуална принуда от съда на основание чл.234, ал.9 от НПК.</w:t>
      </w:r>
    </w:p>
    <w:p w:rsidR="00493E9B" w:rsidRPr="00493E9B" w:rsidRDefault="00493E9B" w:rsidP="00493E9B">
      <w:pPr>
        <w:spacing w:after="0"/>
        <w:ind w:firstLine="708"/>
        <w:jc w:val="both"/>
        <w:rPr>
          <w:rFonts w:ascii="Times New Roman" w:eastAsia="Times New Roman" w:hAnsi="Times New Roman" w:cs="Times New Roman"/>
          <w:sz w:val="28"/>
          <w:szCs w:val="28"/>
          <w:lang w:eastAsia="bg-BG"/>
        </w:rPr>
      </w:pPr>
      <w:r w:rsidRPr="00493E9B">
        <w:rPr>
          <w:rFonts w:ascii="Times New Roman" w:eastAsia="Times New Roman" w:hAnsi="Times New Roman" w:cs="Times New Roman"/>
          <w:sz w:val="28"/>
          <w:szCs w:val="28"/>
          <w:lang w:eastAsia="bg-BG"/>
        </w:rPr>
        <w:t xml:space="preserve">За упражняване на засилен контрол над досъдебните производства, по които има задържани лица, същите се взимат на приоритетен надзор. Веднъж седмично в СРП и веднъж седмично в СГП на вниманието на наблюдаващите прокурори се изпраща справка за делата, по които има взета мярка за неотклонение „Задържане под стража“ или „Домашен арест”, с продължителност повече от два месеца /при СРП/, съответно 4 месеца /при СГП/. Ресорните заместник-градски прокурори изискват съвместен доклад от наблюдаващия прокурор и разследващия орган, относно предприетите и предстоящи процесуално - следствени действия по тези досъдебни производства. Контрол се упражнява и текущо от ръководителите на отдели, при удължаване на сроковете на разследване. </w:t>
      </w:r>
    </w:p>
    <w:p w:rsidR="00493E9B" w:rsidRPr="00493E9B" w:rsidRDefault="00493E9B" w:rsidP="00493E9B">
      <w:pPr>
        <w:spacing w:after="0"/>
        <w:ind w:firstLine="708"/>
        <w:jc w:val="both"/>
        <w:rPr>
          <w:rFonts w:ascii="Times New Roman" w:eastAsia="Times New Roman" w:hAnsi="Times New Roman" w:cs="Times New Roman"/>
          <w:sz w:val="28"/>
          <w:szCs w:val="28"/>
          <w:lang w:eastAsia="bg-BG"/>
        </w:rPr>
      </w:pPr>
    </w:p>
    <w:p w:rsidR="00493E9B" w:rsidRPr="00493E9B" w:rsidRDefault="00493E9B" w:rsidP="00493E9B">
      <w:pPr>
        <w:overflowPunct w:val="0"/>
        <w:autoSpaceDE w:val="0"/>
        <w:autoSpaceDN w:val="0"/>
        <w:adjustRightInd w:val="0"/>
        <w:spacing w:after="0"/>
        <w:ind w:firstLine="708"/>
        <w:jc w:val="both"/>
        <w:textAlignment w:val="baseline"/>
        <w:rPr>
          <w:rFonts w:ascii="Times New Roman" w:eastAsia="Times New Roman" w:hAnsi="Times New Roman" w:cs="Times New Roman"/>
          <w:b/>
          <w:sz w:val="28"/>
          <w:szCs w:val="28"/>
        </w:rPr>
      </w:pPr>
      <w:r w:rsidRPr="00493E9B">
        <w:rPr>
          <w:rFonts w:ascii="Times New Roman" w:eastAsia="Times New Roman" w:hAnsi="Times New Roman" w:cs="Times New Roman"/>
          <w:b/>
          <w:sz w:val="28"/>
          <w:szCs w:val="28"/>
        </w:rPr>
        <w:t>ДОСЪДЕБНИ ПРОИЗВОДСТВА ПО ВИДОВЕ РАЗСЛЕДВАЩИ ОРГАНИ. НАТОВАРЕНОСТ.</w:t>
      </w:r>
    </w:p>
    <w:p w:rsidR="00493E9B" w:rsidRPr="00493E9B" w:rsidRDefault="00493E9B" w:rsidP="00493E9B">
      <w:pPr>
        <w:overflowPunct w:val="0"/>
        <w:autoSpaceDE w:val="0"/>
        <w:autoSpaceDN w:val="0"/>
        <w:adjustRightInd w:val="0"/>
        <w:spacing w:after="0"/>
        <w:ind w:firstLine="708"/>
        <w:jc w:val="both"/>
        <w:textAlignment w:val="baseline"/>
        <w:rPr>
          <w:rFonts w:ascii="Times New Roman" w:eastAsia="Times New Roman" w:hAnsi="Times New Roman" w:cs="Times New Roman"/>
          <w:b/>
          <w:sz w:val="16"/>
          <w:szCs w:val="16"/>
        </w:rPr>
      </w:pPr>
    </w:p>
    <w:p w:rsidR="00493E9B" w:rsidRPr="00493E9B" w:rsidRDefault="00493E9B" w:rsidP="00493E9B">
      <w:pPr>
        <w:overflowPunct w:val="0"/>
        <w:autoSpaceDE w:val="0"/>
        <w:autoSpaceDN w:val="0"/>
        <w:adjustRightInd w:val="0"/>
        <w:spacing w:after="0"/>
        <w:ind w:firstLine="708"/>
        <w:jc w:val="both"/>
        <w:textAlignment w:val="baseline"/>
        <w:rPr>
          <w:rFonts w:ascii="Times New Roman" w:eastAsia="Times New Roman" w:hAnsi="Times New Roman" w:cs="Times New Roman"/>
          <w:b/>
          <w:sz w:val="28"/>
          <w:szCs w:val="28"/>
        </w:rPr>
      </w:pPr>
      <w:r w:rsidRPr="00493E9B">
        <w:rPr>
          <w:rFonts w:ascii="Times New Roman" w:eastAsia="Times New Roman" w:hAnsi="Times New Roman" w:cs="Times New Roman"/>
          <w:b/>
          <w:sz w:val="28"/>
          <w:szCs w:val="28"/>
        </w:rPr>
        <w:t>Досъдебни производства, разследвани по общия ред от разследващи полицаи.</w:t>
      </w:r>
    </w:p>
    <w:p w:rsidR="00493E9B" w:rsidRPr="00493E9B" w:rsidRDefault="00493E9B" w:rsidP="00493E9B">
      <w:pPr>
        <w:overflowPunct w:val="0"/>
        <w:autoSpaceDE w:val="0"/>
        <w:autoSpaceDN w:val="0"/>
        <w:adjustRightInd w:val="0"/>
        <w:spacing w:after="0"/>
        <w:ind w:firstLine="708"/>
        <w:jc w:val="both"/>
        <w:textAlignment w:val="baseline"/>
        <w:rPr>
          <w:rFonts w:ascii="Times New Roman" w:eastAsia="Times New Roman" w:hAnsi="Times New Roman" w:cs="Times New Roman"/>
          <w:b/>
          <w:color w:val="0070C0"/>
          <w:sz w:val="28"/>
          <w:szCs w:val="28"/>
        </w:rPr>
      </w:pPr>
    </w:p>
    <w:p w:rsidR="00493E9B" w:rsidRPr="00493E9B" w:rsidRDefault="00493E9B" w:rsidP="00493E9B">
      <w:pPr>
        <w:overflowPunct w:val="0"/>
        <w:autoSpaceDE w:val="0"/>
        <w:autoSpaceDN w:val="0"/>
        <w:adjustRightInd w:val="0"/>
        <w:spacing w:after="0"/>
        <w:ind w:firstLine="708"/>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 xml:space="preserve">През 2018 г. прокурорите в Софийска градска прокуратура и Софийска районна прокуратура са наблюдавали </w:t>
      </w:r>
      <w:r w:rsidRPr="00493E9B">
        <w:rPr>
          <w:rFonts w:ascii="Times New Roman" w:eastAsia="Times New Roman" w:hAnsi="Times New Roman" w:cs="Times New Roman"/>
          <w:b/>
          <w:sz w:val="28"/>
          <w:szCs w:val="28"/>
        </w:rPr>
        <w:t>38301</w:t>
      </w:r>
      <w:r w:rsidRPr="00493E9B">
        <w:rPr>
          <w:rFonts w:ascii="Times New Roman" w:eastAsia="Times New Roman" w:hAnsi="Times New Roman" w:cs="Times New Roman"/>
          <w:sz w:val="28"/>
          <w:szCs w:val="28"/>
        </w:rPr>
        <w:t xml:space="preserve"> броя досъдебни производства, разследвани по общия ред /без прекратените по давност, но с включени преобразувани бързи производства/. От общия брой </w:t>
      </w:r>
      <w:r w:rsidRPr="00493E9B">
        <w:rPr>
          <w:rFonts w:ascii="Times New Roman" w:eastAsia="Times New Roman" w:hAnsi="Times New Roman" w:cs="Times New Roman"/>
          <w:sz w:val="28"/>
          <w:szCs w:val="28"/>
        </w:rPr>
        <w:lastRenderedPageBreak/>
        <w:t xml:space="preserve">наблюдавани досъдебни производства, новообразувани са </w:t>
      </w:r>
      <w:r w:rsidRPr="00493E9B">
        <w:rPr>
          <w:rFonts w:ascii="Times New Roman" w:eastAsia="Times New Roman" w:hAnsi="Times New Roman" w:cs="Times New Roman"/>
          <w:b/>
          <w:sz w:val="28"/>
          <w:szCs w:val="28"/>
        </w:rPr>
        <w:t>20972</w:t>
      </w:r>
      <w:r w:rsidRPr="00493E9B">
        <w:rPr>
          <w:rFonts w:ascii="Times New Roman" w:eastAsia="Times New Roman" w:hAnsi="Times New Roman" w:cs="Times New Roman"/>
          <w:sz w:val="28"/>
          <w:szCs w:val="28"/>
        </w:rPr>
        <w:t xml:space="preserve"> броя досъдебни производства /при 23046 бр. за 2017 г. и 24096 бр. за 2016 г./.</w:t>
      </w:r>
    </w:p>
    <w:p w:rsidR="00493E9B" w:rsidRPr="00493E9B" w:rsidRDefault="00493E9B" w:rsidP="00493E9B">
      <w:pPr>
        <w:overflowPunct w:val="0"/>
        <w:autoSpaceDE w:val="0"/>
        <w:autoSpaceDN w:val="0"/>
        <w:adjustRightInd w:val="0"/>
        <w:spacing w:after="0"/>
        <w:ind w:firstLine="708"/>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 xml:space="preserve"> От общо наблюдаваните досъдебни производства, </w:t>
      </w:r>
      <w:r w:rsidRPr="00493E9B">
        <w:rPr>
          <w:rFonts w:ascii="Times New Roman" w:eastAsia="Times New Roman" w:hAnsi="Times New Roman" w:cs="Times New Roman"/>
          <w:b/>
          <w:sz w:val="28"/>
          <w:szCs w:val="28"/>
        </w:rPr>
        <w:t>36308</w:t>
      </w:r>
      <w:r w:rsidRPr="00493E9B">
        <w:rPr>
          <w:rFonts w:ascii="Times New Roman" w:eastAsia="Times New Roman" w:hAnsi="Times New Roman" w:cs="Times New Roman"/>
          <w:sz w:val="28"/>
          <w:szCs w:val="28"/>
        </w:rPr>
        <w:t xml:space="preserve"> броя производства са разследвани по общия ред от</w:t>
      </w:r>
      <w:r w:rsidRPr="00493E9B">
        <w:rPr>
          <w:rFonts w:ascii="Times New Roman" w:eastAsia="Times New Roman" w:hAnsi="Times New Roman" w:cs="Times New Roman"/>
          <w:i/>
          <w:sz w:val="28"/>
          <w:szCs w:val="28"/>
        </w:rPr>
        <w:t xml:space="preserve"> </w:t>
      </w:r>
      <w:r w:rsidRPr="00493E9B">
        <w:rPr>
          <w:rFonts w:ascii="Times New Roman" w:eastAsia="Times New Roman" w:hAnsi="Times New Roman" w:cs="Times New Roman"/>
          <w:sz w:val="28"/>
          <w:szCs w:val="28"/>
        </w:rPr>
        <w:t>разследващи полицаи</w:t>
      </w:r>
      <w:r w:rsidRPr="00493E9B">
        <w:rPr>
          <w:rFonts w:ascii="Times New Roman" w:eastAsia="Times New Roman" w:hAnsi="Times New Roman" w:cs="Times New Roman"/>
          <w:i/>
          <w:sz w:val="28"/>
          <w:szCs w:val="28"/>
        </w:rPr>
        <w:t xml:space="preserve">. </w:t>
      </w:r>
      <w:r w:rsidRPr="00493E9B">
        <w:rPr>
          <w:rFonts w:ascii="Times New Roman" w:eastAsia="Times New Roman" w:hAnsi="Times New Roman" w:cs="Times New Roman"/>
          <w:sz w:val="28"/>
          <w:szCs w:val="28"/>
        </w:rPr>
        <w:t xml:space="preserve">От тях новообразувани досъдебни производства, разследвани по общия ред от разследващ полицай са </w:t>
      </w:r>
      <w:r w:rsidRPr="00493E9B">
        <w:rPr>
          <w:rFonts w:ascii="Times New Roman" w:eastAsia="Times New Roman" w:hAnsi="Times New Roman" w:cs="Times New Roman"/>
          <w:b/>
          <w:sz w:val="28"/>
          <w:szCs w:val="28"/>
        </w:rPr>
        <w:t>20343</w:t>
      </w:r>
      <w:r w:rsidRPr="00493E9B">
        <w:rPr>
          <w:rFonts w:ascii="Times New Roman" w:eastAsia="Times New Roman" w:hAnsi="Times New Roman" w:cs="Times New Roman"/>
          <w:sz w:val="28"/>
          <w:szCs w:val="28"/>
        </w:rPr>
        <w:t xml:space="preserve"> броя.</w:t>
      </w:r>
    </w:p>
    <w:p w:rsidR="00493E9B" w:rsidRPr="00493E9B" w:rsidRDefault="00493E9B" w:rsidP="00493E9B">
      <w:pPr>
        <w:overflowPunct w:val="0"/>
        <w:autoSpaceDE w:val="0"/>
        <w:autoSpaceDN w:val="0"/>
        <w:adjustRightInd w:val="0"/>
        <w:spacing w:after="0"/>
        <w:ind w:firstLine="708"/>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През 2018 г. в Столична дирекция на вътрешните работи щатната численост, реалната заетост и натовареността на разследващите органи е бил, както следва:</w:t>
      </w:r>
    </w:p>
    <w:p w:rsidR="00493E9B" w:rsidRPr="00493E9B" w:rsidRDefault="00493E9B" w:rsidP="00493E9B">
      <w:pPr>
        <w:numPr>
          <w:ilvl w:val="0"/>
          <w:numId w:val="10"/>
        </w:num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В сектор 01 „Разследване на криминални престъпления” в отдел „Разследване“ при СДВР, щатната численост на разследващите полицаи (РП) е 17, реално заети от тях са 14 РП, със средна натовареност по 43 досъдебни производства на РП.</w:t>
      </w:r>
    </w:p>
    <w:p w:rsidR="00493E9B" w:rsidRPr="00493E9B" w:rsidRDefault="00493E9B" w:rsidP="00493E9B">
      <w:pPr>
        <w:numPr>
          <w:ilvl w:val="0"/>
          <w:numId w:val="10"/>
        </w:num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В сектор 02 „Разследване на икономически престъпления” в отдел „Разследване” при СДВР, щатната численост на разследващите полицаи е 23, реално заети от тях са 19 РП, със средна натовареност - по 106 досъдебни производства.</w:t>
      </w:r>
    </w:p>
    <w:p w:rsidR="00493E9B" w:rsidRPr="00493E9B" w:rsidRDefault="00493E9B" w:rsidP="00493E9B">
      <w:pPr>
        <w:numPr>
          <w:ilvl w:val="0"/>
          <w:numId w:val="10"/>
        </w:num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В сектор 03 „Разследване на транспортни и други престъпления” в отдел „Разследване” при СДВР, щатната численост на разследващите полицаи е 16, реално заети от тях са 13 РП, със средна натовареност - по 77 досъдебни производства на РП.</w:t>
      </w:r>
    </w:p>
    <w:p w:rsidR="00493E9B" w:rsidRPr="00493E9B" w:rsidRDefault="00493E9B" w:rsidP="00493E9B">
      <w:pPr>
        <w:numPr>
          <w:ilvl w:val="0"/>
          <w:numId w:val="10"/>
        </w:num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В 01 РУ-СДВР щатната численост на разследващите полицаи е общо 36. Реално заети от общият брой са 25 РП, със средна натовареност - по криминална линия - 40 досъдебни производства, икономическа - 60. Общо разследваните дела на РП през годината са 170.</w:t>
      </w:r>
    </w:p>
    <w:p w:rsidR="00493E9B" w:rsidRPr="00493E9B" w:rsidRDefault="00493E9B" w:rsidP="00493E9B">
      <w:pPr>
        <w:numPr>
          <w:ilvl w:val="0"/>
          <w:numId w:val="10"/>
        </w:num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Във 02 РУ-СДВР щатната численост на разследващите полицаи е общо 31, реално заети от тях са 28 РП, със средна натовареност - по криминална линия – 56 досъдебни производства, икономическа - 39. Общо разследваните дела на РП през годината са 181.</w:t>
      </w:r>
    </w:p>
    <w:p w:rsidR="00493E9B" w:rsidRPr="00493E9B" w:rsidRDefault="00493E9B" w:rsidP="00493E9B">
      <w:pPr>
        <w:numPr>
          <w:ilvl w:val="0"/>
          <w:numId w:val="10"/>
        </w:num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 xml:space="preserve">В 03 РУ-СДВР щатната численост на разследващите полицаи е общо 31, реално заети от общият брой са 28 РП, със средна натовареност по криминална линия - 60 досъдебни производства, икономическа - 71. Общо разследваните дела на РП през годината са 165. </w:t>
      </w:r>
    </w:p>
    <w:p w:rsidR="00493E9B" w:rsidRPr="00493E9B" w:rsidRDefault="00493E9B" w:rsidP="00493E9B">
      <w:pPr>
        <w:numPr>
          <w:ilvl w:val="0"/>
          <w:numId w:val="10"/>
        </w:num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lastRenderedPageBreak/>
        <w:t>В 04 РУ-СДВР щатната численост на разследващите полицаи е общо 33, реално заети от общият брой са 32 РП, със средна натовареност - по криминална линия - 43 досъдебни производства, икономическа - 72. Общо разследваните дела на РП през годината са 177.</w:t>
      </w:r>
    </w:p>
    <w:p w:rsidR="00493E9B" w:rsidRPr="00493E9B" w:rsidRDefault="00493E9B" w:rsidP="00493E9B">
      <w:pPr>
        <w:numPr>
          <w:ilvl w:val="0"/>
          <w:numId w:val="10"/>
        </w:num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В 05 РУ-СДВР щатната численост на разследващите полицаи е общо 29, реално заети от общият брой са 29 РП, със средна натовареност - по криминална линия - 46 досъдебни производства, икономическа - 38. Общо разследваните дела на РП през годината са 175.</w:t>
      </w:r>
    </w:p>
    <w:p w:rsidR="00493E9B" w:rsidRPr="00493E9B" w:rsidRDefault="00493E9B" w:rsidP="00493E9B">
      <w:pPr>
        <w:numPr>
          <w:ilvl w:val="0"/>
          <w:numId w:val="10"/>
        </w:num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В 06 РУ-СДВР щатната численост на разследващите полицаи е общо 34, реално заети от общият брой са 26 РП, със средна натовареност - по криминална линия - 60 досъдебни производства, икономическа - 63. Общо разследваните дела на РП през годината са 192.</w:t>
      </w:r>
    </w:p>
    <w:p w:rsidR="00493E9B" w:rsidRPr="00493E9B" w:rsidRDefault="00493E9B" w:rsidP="00493E9B">
      <w:pPr>
        <w:numPr>
          <w:ilvl w:val="0"/>
          <w:numId w:val="10"/>
        </w:num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В 07 РУ-СДВР щатната численост на разследващите полицаи е общо 31, реално заети от общият брой са 31 РП, със средна натовареност - по криминална линия - 95 досъдебни производства, икономическа - 45. Общо разследваните дела на РП през годината са 126.</w:t>
      </w:r>
    </w:p>
    <w:p w:rsidR="00493E9B" w:rsidRPr="00493E9B" w:rsidRDefault="00493E9B" w:rsidP="00493E9B">
      <w:pPr>
        <w:numPr>
          <w:ilvl w:val="0"/>
          <w:numId w:val="10"/>
        </w:num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В 08 РУ-СДВР щатната численост на разследващите полицаи е общо 19, реално заети от общият брой са 19 РП, със средна натовареност - по криминална линия - 38 досъдебни производства, икономическа - 40. Общо разследваните дела на РП през годината са 130.</w:t>
      </w:r>
    </w:p>
    <w:p w:rsidR="00493E9B" w:rsidRPr="00493E9B" w:rsidRDefault="00493E9B" w:rsidP="00493E9B">
      <w:pPr>
        <w:numPr>
          <w:ilvl w:val="0"/>
          <w:numId w:val="10"/>
        </w:num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В 09 РУ-СДВР щатната численост на разследващите полицаи е общо 32, реално заети от общият брой са 22 РП, със средна натовареност - по криминална линия - 47 досъдебни производства, икономическа - 37. Общо разследваните дела на РП през годината са 140.</w:t>
      </w:r>
    </w:p>
    <w:p w:rsidR="00493E9B" w:rsidRPr="00493E9B" w:rsidRDefault="00493E9B" w:rsidP="00493E9B">
      <w:pPr>
        <w:overflowPunct w:val="0"/>
        <w:autoSpaceDE w:val="0"/>
        <w:autoSpaceDN w:val="0"/>
        <w:adjustRightInd w:val="0"/>
        <w:spacing w:after="0"/>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color w:val="0070C0"/>
          <w:sz w:val="28"/>
          <w:szCs w:val="28"/>
        </w:rPr>
        <w:tab/>
      </w:r>
      <w:r w:rsidRPr="00493E9B">
        <w:rPr>
          <w:rFonts w:ascii="Times New Roman" w:eastAsia="Times New Roman" w:hAnsi="Times New Roman" w:cs="Times New Roman"/>
          <w:sz w:val="28"/>
          <w:szCs w:val="28"/>
        </w:rPr>
        <w:t>Съобразно подадени данни от СДВР се наблюдава тенденция на увеличение натовареността на разследващите полицаи през 2018 г., в сравнение със същия период на 2017 г., което е резултат от текучеството на служителите и по-големия брой на новообразувани досъдебни производства.</w:t>
      </w:r>
    </w:p>
    <w:p w:rsidR="00493E9B" w:rsidRPr="00493E9B" w:rsidRDefault="00493E9B" w:rsidP="00493E9B">
      <w:pPr>
        <w:overflowPunct w:val="0"/>
        <w:autoSpaceDE w:val="0"/>
        <w:autoSpaceDN w:val="0"/>
        <w:adjustRightInd w:val="0"/>
        <w:spacing w:after="0"/>
        <w:ind w:firstLine="708"/>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През 2018 г. реално работещите разследващи полицаи в отдел “Разследване ” при ГД“НП“ - МВР са били 27, а средната натовареност е била 15 досъдебни производства, наблюдавани от СГП.</w:t>
      </w:r>
    </w:p>
    <w:p w:rsidR="00493E9B" w:rsidRPr="00493E9B" w:rsidRDefault="00493E9B" w:rsidP="00493E9B">
      <w:pPr>
        <w:overflowPunct w:val="0"/>
        <w:autoSpaceDE w:val="0"/>
        <w:autoSpaceDN w:val="0"/>
        <w:adjustRightInd w:val="0"/>
        <w:spacing w:after="0"/>
        <w:ind w:firstLine="708"/>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lastRenderedPageBreak/>
        <w:t>Разследващите полицаи, работещи в екип с прокурори от 02 сектор ПППФИЕС, са работили по 74 досъдебни производства, като 20 от тях са били новообразувани през 2018 г.</w:t>
      </w:r>
    </w:p>
    <w:p w:rsidR="00493E9B" w:rsidRPr="00493E9B" w:rsidRDefault="00493E9B" w:rsidP="00493E9B">
      <w:pPr>
        <w:overflowPunct w:val="0"/>
        <w:autoSpaceDE w:val="0"/>
        <w:autoSpaceDN w:val="0"/>
        <w:adjustRightInd w:val="0"/>
        <w:spacing w:after="0"/>
        <w:ind w:firstLine="708"/>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Общият брой на досъдебните производства, образувани през 2018 г. и делата от минали периоди е бил 390 броя.</w:t>
      </w:r>
    </w:p>
    <w:p w:rsidR="00493E9B" w:rsidRPr="00493E9B" w:rsidRDefault="00493E9B" w:rsidP="00493E9B">
      <w:pPr>
        <w:overflowPunct w:val="0"/>
        <w:autoSpaceDE w:val="0"/>
        <w:autoSpaceDN w:val="0"/>
        <w:adjustRightInd w:val="0"/>
        <w:spacing w:after="0"/>
        <w:ind w:firstLine="708"/>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 xml:space="preserve"> Новообразуваните през 2018 г., наблюдавани от СГП и възложени за разследване в ГД“НП“ досъдебни производства са били 146 броя.</w:t>
      </w:r>
    </w:p>
    <w:p w:rsidR="00493E9B" w:rsidRPr="00493E9B" w:rsidRDefault="00493E9B" w:rsidP="00493E9B">
      <w:pPr>
        <w:overflowPunct w:val="0"/>
        <w:autoSpaceDE w:val="0"/>
        <w:autoSpaceDN w:val="0"/>
        <w:adjustRightInd w:val="0"/>
        <w:spacing w:after="0"/>
        <w:ind w:firstLine="708"/>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Броят на неприключените досъдебни производства от минали периоди, наблюдавани от прокурори при СГП, е бил 244 броя.</w:t>
      </w:r>
    </w:p>
    <w:p w:rsidR="00493E9B" w:rsidRPr="00493E9B" w:rsidRDefault="00493E9B" w:rsidP="00493E9B">
      <w:pPr>
        <w:overflowPunct w:val="0"/>
        <w:autoSpaceDE w:val="0"/>
        <w:autoSpaceDN w:val="0"/>
        <w:adjustRightInd w:val="0"/>
        <w:spacing w:after="0"/>
        <w:ind w:firstLine="708"/>
        <w:jc w:val="both"/>
        <w:textAlignment w:val="baseline"/>
        <w:rPr>
          <w:rFonts w:ascii="Times New Roman" w:eastAsia="Times New Roman" w:hAnsi="Times New Roman" w:cs="Times New Roman"/>
          <w:b/>
          <w:color w:val="0070C0"/>
          <w:sz w:val="28"/>
          <w:szCs w:val="28"/>
        </w:rPr>
      </w:pPr>
    </w:p>
    <w:p w:rsidR="00493E9B" w:rsidRPr="00493E9B" w:rsidRDefault="00493E9B" w:rsidP="00493E9B">
      <w:pPr>
        <w:overflowPunct w:val="0"/>
        <w:autoSpaceDE w:val="0"/>
        <w:autoSpaceDN w:val="0"/>
        <w:adjustRightInd w:val="0"/>
        <w:spacing w:after="0"/>
        <w:ind w:firstLine="708"/>
        <w:jc w:val="both"/>
        <w:textAlignment w:val="baseline"/>
        <w:rPr>
          <w:rFonts w:ascii="Times New Roman" w:eastAsia="Times New Roman" w:hAnsi="Times New Roman" w:cs="Times New Roman"/>
          <w:b/>
          <w:sz w:val="28"/>
          <w:szCs w:val="28"/>
        </w:rPr>
      </w:pPr>
      <w:r w:rsidRPr="00493E9B">
        <w:rPr>
          <w:rFonts w:ascii="Times New Roman" w:eastAsia="Times New Roman" w:hAnsi="Times New Roman" w:cs="Times New Roman"/>
          <w:b/>
          <w:sz w:val="28"/>
          <w:szCs w:val="28"/>
        </w:rPr>
        <w:t>Досъдебни производства, разследвани по общия ред от следовател.</w:t>
      </w:r>
    </w:p>
    <w:p w:rsidR="00493E9B" w:rsidRPr="00493E9B" w:rsidRDefault="00493E9B" w:rsidP="00493E9B">
      <w:pPr>
        <w:overflowPunct w:val="0"/>
        <w:autoSpaceDE w:val="0"/>
        <w:autoSpaceDN w:val="0"/>
        <w:adjustRightInd w:val="0"/>
        <w:spacing w:after="0"/>
        <w:ind w:firstLine="708"/>
        <w:jc w:val="both"/>
        <w:textAlignment w:val="baseline"/>
        <w:rPr>
          <w:rFonts w:ascii="Times New Roman" w:eastAsia="Times New Roman" w:hAnsi="Times New Roman" w:cs="Times New Roman"/>
          <w:b/>
          <w:sz w:val="16"/>
          <w:szCs w:val="16"/>
        </w:rPr>
      </w:pPr>
    </w:p>
    <w:p w:rsidR="00493E9B" w:rsidRPr="00493E9B" w:rsidRDefault="00493E9B" w:rsidP="00493E9B">
      <w:pPr>
        <w:overflowPunct w:val="0"/>
        <w:autoSpaceDE w:val="0"/>
        <w:autoSpaceDN w:val="0"/>
        <w:adjustRightInd w:val="0"/>
        <w:spacing w:after="0"/>
        <w:ind w:firstLine="708"/>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 xml:space="preserve">През 2018 г. Софийска градска прокуратура и Софийска районна прокуратура са наблюдавали общо </w:t>
      </w:r>
      <w:r w:rsidRPr="00493E9B">
        <w:rPr>
          <w:rFonts w:ascii="Times New Roman" w:eastAsia="Times New Roman" w:hAnsi="Times New Roman" w:cs="Times New Roman"/>
          <w:b/>
          <w:sz w:val="28"/>
          <w:szCs w:val="28"/>
        </w:rPr>
        <w:t>1774</w:t>
      </w:r>
      <w:r w:rsidRPr="00493E9B">
        <w:rPr>
          <w:rFonts w:ascii="Times New Roman" w:eastAsia="Times New Roman" w:hAnsi="Times New Roman" w:cs="Times New Roman"/>
          <w:sz w:val="28"/>
          <w:szCs w:val="28"/>
        </w:rPr>
        <w:t xml:space="preserve"> броя досъдебни производства, разследвани по общия ред от следовател /в посочения показател не се включват прекратените по давност/. За сравнение с предходните отчетни периоди , където са наблюдавани общо за района 1400 броя досъдебни производства през 2017 г. и  384 броя досъдебни производства за 2016 г., разследвани по общия ред от следовател,  се наблюдава значителен ръст по този показател. </w:t>
      </w:r>
    </w:p>
    <w:p w:rsidR="00493E9B" w:rsidRPr="00493E9B" w:rsidRDefault="00493E9B" w:rsidP="00493E9B">
      <w:pPr>
        <w:overflowPunct w:val="0"/>
        <w:autoSpaceDE w:val="0"/>
        <w:autoSpaceDN w:val="0"/>
        <w:adjustRightInd w:val="0"/>
        <w:spacing w:after="0"/>
        <w:ind w:firstLine="708"/>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 xml:space="preserve">Новообразуваните досъдебни производства, разследвани по общия ред от следовател, са </w:t>
      </w:r>
      <w:r w:rsidRPr="00493E9B">
        <w:rPr>
          <w:rFonts w:ascii="Times New Roman" w:eastAsia="Times New Roman" w:hAnsi="Times New Roman" w:cs="Times New Roman"/>
          <w:b/>
          <w:sz w:val="28"/>
          <w:szCs w:val="28"/>
        </w:rPr>
        <w:t>497</w:t>
      </w:r>
      <w:r w:rsidRPr="00493E9B">
        <w:rPr>
          <w:rFonts w:ascii="Times New Roman" w:eastAsia="Times New Roman" w:hAnsi="Times New Roman" w:cs="Times New Roman"/>
          <w:sz w:val="28"/>
          <w:szCs w:val="28"/>
        </w:rPr>
        <w:t xml:space="preserve"> броя /при 416 бр. за 2017 г. и 384 бр. за 2016 г./.</w:t>
      </w:r>
    </w:p>
    <w:p w:rsidR="00493E9B" w:rsidRPr="00493E9B" w:rsidRDefault="00493E9B" w:rsidP="00493E9B">
      <w:pPr>
        <w:shd w:val="clear" w:color="auto" w:fill="FFFFFF"/>
        <w:tabs>
          <w:tab w:val="left" w:pos="826"/>
        </w:tabs>
        <w:autoSpaceDE w:val="0"/>
        <w:autoSpaceDN w:val="0"/>
        <w:adjustRightInd w:val="0"/>
        <w:spacing w:after="0"/>
        <w:ind w:firstLine="720"/>
        <w:jc w:val="both"/>
        <w:rPr>
          <w:rFonts w:ascii="Times New Roman" w:eastAsia="Calibri" w:hAnsi="Times New Roman" w:cs="Times New Roman"/>
          <w:sz w:val="28"/>
          <w:szCs w:val="28"/>
        </w:rPr>
      </w:pPr>
      <w:r w:rsidRPr="00493E9B">
        <w:rPr>
          <w:rFonts w:ascii="Times New Roman" w:eastAsia="Times New Roman" w:hAnsi="Times New Roman" w:cs="Times New Roman"/>
          <w:sz w:val="28"/>
          <w:szCs w:val="28"/>
        </w:rPr>
        <w:t xml:space="preserve">През 2018 г. са възложени с постановление по реда на чл.194 ал.1 т.4  от НПК на следовател </w:t>
      </w:r>
      <w:r w:rsidRPr="00493E9B">
        <w:rPr>
          <w:rFonts w:ascii="Times New Roman" w:eastAsia="Times New Roman" w:hAnsi="Times New Roman" w:cs="Times New Roman"/>
          <w:b/>
          <w:sz w:val="28"/>
          <w:szCs w:val="28"/>
        </w:rPr>
        <w:t>155</w:t>
      </w:r>
      <w:r w:rsidRPr="00493E9B">
        <w:rPr>
          <w:rFonts w:ascii="Times New Roman" w:eastAsia="Times New Roman" w:hAnsi="Times New Roman" w:cs="Times New Roman"/>
          <w:sz w:val="28"/>
          <w:szCs w:val="28"/>
        </w:rPr>
        <w:t xml:space="preserve"> броя ДП /при 123 бр. за 2017 г. и 140 бр. за 2016г./.</w:t>
      </w:r>
      <w:r w:rsidRPr="00493E9B">
        <w:rPr>
          <w:rFonts w:ascii="Times New Roman" w:eastAsia="Calibri" w:hAnsi="Times New Roman" w:cs="Times New Roman"/>
          <w:sz w:val="28"/>
          <w:szCs w:val="28"/>
        </w:rPr>
        <w:t xml:space="preserve"> </w:t>
      </w:r>
    </w:p>
    <w:p w:rsidR="00493E9B" w:rsidRPr="00493E9B" w:rsidRDefault="00493E9B" w:rsidP="00493E9B">
      <w:pPr>
        <w:shd w:val="clear" w:color="auto" w:fill="FFFFFF"/>
        <w:tabs>
          <w:tab w:val="left" w:pos="826"/>
        </w:tabs>
        <w:autoSpaceDE w:val="0"/>
        <w:autoSpaceDN w:val="0"/>
        <w:adjustRightInd w:val="0"/>
        <w:spacing w:after="0"/>
        <w:ind w:firstLine="720"/>
        <w:jc w:val="both"/>
        <w:rPr>
          <w:rFonts w:ascii="Times New Roman" w:eastAsia="Calibri" w:hAnsi="Times New Roman" w:cs="Times New Roman"/>
          <w:sz w:val="28"/>
          <w:szCs w:val="28"/>
        </w:rPr>
      </w:pPr>
      <w:r w:rsidRPr="00493E9B">
        <w:rPr>
          <w:rFonts w:ascii="Times New Roman" w:eastAsia="Calibri" w:hAnsi="Times New Roman" w:cs="Times New Roman"/>
          <w:sz w:val="28"/>
          <w:szCs w:val="28"/>
        </w:rPr>
        <w:t xml:space="preserve">Делът на възложените за разследване от следовател дела по реда на чл.194, ал.1, т.4 от НПК съставлява </w:t>
      </w:r>
      <w:r w:rsidRPr="00493E9B">
        <w:rPr>
          <w:rFonts w:ascii="Times New Roman" w:eastAsia="Calibri" w:hAnsi="Times New Roman" w:cs="Times New Roman"/>
          <w:b/>
          <w:sz w:val="28"/>
          <w:szCs w:val="28"/>
        </w:rPr>
        <w:t>0,40 %</w:t>
      </w:r>
      <w:r w:rsidRPr="00493E9B">
        <w:rPr>
          <w:rFonts w:ascii="Times New Roman" w:eastAsia="Calibri" w:hAnsi="Times New Roman" w:cs="Times New Roman"/>
          <w:sz w:val="28"/>
          <w:szCs w:val="28"/>
        </w:rPr>
        <w:t xml:space="preserve"> от общия брой наблюдавани досъдебни производства, разследвани по общия ред вкл. преобразуваните бързи производства (при 0,31 % за 2017г. и 0,35 % за 2016 г.). </w:t>
      </w:r>
    </w:p>
    <w:p w:rsidR="00493E9B" w:rsidRPr="00493E9B" w:rsidRDefault="00493E9B" w:rsidP="00493E9B">
      <w:pPr>
        <w:overflowPunct w:val="0"/>
        <w:autoSpaceDE w:val="0"/>
        <w:autoSpaceDN w:val="0"/>
        <w:adjustRightInd w:val="0"/>
        <w:spacing w:after="0"/>
        <w:ind w:firstLine="720"/>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 xml:space="preserve">През 2018 г. следователите при Отдел „Следствен“ на СГП за отчетния период са разследвали общо </w:t>
      </w:r>
      <w:r w:rsidRPr="00493E9B">
        <w:rPr>
          <w:rFonts w:ascii="Times New Roman" w:eastAsia="Times New Roman" w:hAnsi="Times New Roman" w:cs="Times New Roman"/>
          <w:b/>
          <w:sz w:val="28"/>
          <w:szCs w:val="28"/>
        </w:rPr>
        <w:t>1460</w:t>
      </w:r>
      <w:r w:rsidRPr="00493E9B">
        <w:rPr>
          <w:rFonts w:ascii="Times New Roman" w:eastAsia="Times New Roman" w:hAnsi="Times New Roman" w:cs="Times New Roman"/>
          <w:sz w:val="28"/>
          <w:szCs w:val="28"/>
        </w:rPr>
        <w:t xml:space="preserve"> броя досъдебни производства. От тях са приключили </w:t>
      </w:r>
      <w:r w:rsidRPr="00493E9B">
        <w:rPr>
          <w:rFonts w:ascii="Times New Roman" w:eastAsia="Times New Roman" w:hAnsi="Times New Roman" w:cs="Times New Roman"/>
          <w:b/>
          <w:sz w:val="28"/>
          <w:szCs w:val="28"/>
        </w:rPr>
        <w:t>646</w:t>
      </w:r>
      <w:r w:rsidRPr="00493E9B">
        <w:rPr>
          <w:rFonts w:ascii="Times New Roman" w:eastAsia="Times New Roman" w:hAnsi="Times New Roman" w:cs="Times New Roman"/>
          <w:sz w:val="28"/>
          <w:szCs w:val="28"/>
        </w:rPr>
        <w:t xml:space="preserve"> броя досъдебни производства, разследвани по общия ред, като 160 броя досъдебни производства са срещу известен извършител, приключени с мнение за съд - 62 броя. През отчетния период са възложени за изпълнение поръчки за международна правна помощ  235 броя. Следователите при СО – СГП са работили по 372 броя следствени поръчки. </w:t>
      </w:r>
    </w:p>
    <w:p w:rsidR="00493E9B" w:rsidRPr="00493E9B" w:rsidRDefault="00493E9B" w:rsidP="00493E9B">
      <w:pPr>
        <w:overflowPunct w:val="0"/>
        <w:autoSpaceDE w:val="0"/>
        <w:autoSpaceDN w:val="0"/>
        <w:adjustRightInd w:val="0"/>
        <w:spacing w:after="0"/>
        <w:ind w:firstLine="720"/>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Приключени досъдебни производства от следовател:</w:t>
      </w:r>
    </w:p>
    <w:p w:rsidR="00493E9B" w:rsidRPr="00493E9B" w:rsidRDefault="00493E9B" w:rsidP="00493E9B">
      <w:pPr>
        <w:overflowPunct w:val="0"/>
        <w:autoSpaceDE w:val="0"/>
        <w:autoSpaceDN w:val="0"/>
        <w:adjustRightInd w:val="0"/>
        <w:spacing w:after="0"/>
        <w:ind w:firstLine="720"/>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lastRenderedPageBreak/>
        <w:t>- с мнение за прекратяване на основание чл.24, ал.1, т.1 от НПК са били 52 броя;</w:t>
      </w:r>
    </w:p>
    <w:p w:rsidR="00493E9B" w:rsidRPr="00493E9B" w:rsidRDefault="00493E9B" w:rsidP="00493E9B">
      <w:pPr>
        <w:overflowPunct w:val="0"/>
        <w:autoSpaceDE w:val="0"/>
        <w:autoSpaceDN w:val="0"/>
        <w:adjustRightInd w:val="0"/>
        <w:spacing w:after="0"/>
        <w:ind w:firstLine="720"/>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 с мнение за прекратяване на друго основание – 163 броя;</w:t>
      </w:r>
    </w:p>
    <w:p w:rsidR="00493E9B" w:rsidRPr="00493E9B" w:rsidRDefault="00493E9B" w:rsidP="00493E9B">
      <w:pPr>
        <w:overflowPunct w:val="0"/>
        <w:autoSpaceDE w:val="0"/>
        <w:autoSpaceDN w:val="0"/>
        <w:adjustRightInd w:val="0"/>
        <w:spacing w:after="0"/>
        <w:ind w:firstLine="720"/>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 с мнение за спиране на основание чл.244, ал.1, т.2 от НПК – 124 броя;</w:t>
      </w:r>
    </w:p>
    <w:p w:rsidR="00493E9B" w:rsidRPr="00493E9B" w:rsidRDefault="00493E9B" w:rsidP="00493E9B">
      <w:pPr>
        <w:overflowPunct w:val="0"/>
        <w:autoSpaceDE w:val="0"/>
        <w:autoSpaceDN w:val="0"/>
        <w:adjustRightInd w:val="0"/>
        <w:spacing w:after="0"/>
        <w:ind w:firstLine="720"/>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 с мнение за спиране на друго основание – 90 броя;</w:t>
      </w:r>
    </w:p>
    <w:p w:rsidR="00493E9B" w:rsidRPr="00493E9B" w:rsidRDefault="00493E9B" w:rsidP="00493E9B">
      <w:pPr>
        <w:overflowPunct w:val="0"/>
        <w:autoSpaceDE w:val="0"/>
        <w:autoSpaceDN w:val="0"/>
        <w:adjustRightInd w:val="0"/>
        <w:spacing w:after="0"/>
        <w:ind w:firstLine="720"/>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 с мнение за изпращане на друга служба – 149 броя;</w:t>
      </w:r>
    </w:p>
    <w:p w:rsidR="00493E9B" w:rsidRPr="00493E9B" w:rsidRDefault="00493E9B" w:rsidP="00493E9B">
      <w:pPr>
        <w:overflowPunct w:val="0"/>
        <w:autoSpaceDE w:val="0"/>
        <w:autoSpaceDN w:val="0"/>
        <w:adjustRightInd w:val="0"/>
        <w:spacing w:after="0"/>
        <w:ind w:firstLine="720"/>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 с мнение за присъединяване – 6 броя.</w:t>
      </w:r>
    </w:p>
    <w:p w:rsidR="00493E9B" w:rsidRPr="00493E9B" w:rsidRDefault="00493E9B" w:rsidP="00493E9B">
      <w:pPr>
        <w:overflowPunct w:val="0"/>
        <w:autoSpaceDE w:val="0"/>
        <w:autoSpaceDN w:val="0"/>
        <w:adjustRightInd w:val="0"/>
        <w:spacing w:after="0"/>
        <w:ind w:firstLine="720"/>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 xml:space="preserve">На производство неприключени са </w:t>
      </w:r>
      <w:r w:rsidRPr="00493E9B">
        <w:rPr>
          <w:rFonts w:ascii="Times New Roman" w:eastAsia="Times New Roman" w:hAnsi="Times New Roman" w:cs="Times New Roman"/>
          <w:b/>
          <w:sz w:val="28"/>
          <w:szCs w:val="28"/>
        </w:rPr>
        <w:t>814</w:t>
      </w:r>
      <w:r w:rsidRPr="00493E9B">
        <w:rPr>
          <w:rFonts w:ascii="Times New Roman" w:eastAsia="Times New Roman" w:hAnsi="Times New Roman" w:cs="Times New Roman"/>
          <w:sz w:val="28"/>
          <w:szCs w:val="28"/>
        </w:rPr>
        <w:t xml:space="preserve"> броя досъдебни производства.</w:t>
      </w:r>
    </w:p>
    <w:p w:rsidR="00493E9B" w:rsidRPr="00493E9B" w:rsidRDefault="00493E9B" w:rsidP="00493E9B">
      <w:pPr>
        <w:overflowPunct w:val="0"/>
        <w:autoSpaceDE w:val="0"/>
        <w:autoSpaceDN w:val="0"/>
        <w:adjustRightInd w:val="0"/>
        <w:spacing w:after="0"/>
        <w:ind w:firstLine="720"/>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 xml:space="preserve">В Отдел „Следствен“ при СГП утвърденият щат е бил 76 броя следователи, завеждащ следствения отдел и младши следователи. Зает щат е от 72 следователи, реално изпълнявали функционалните си задължения през 2018 г. са 61 следователи. </w:t>
      </w:r>
    </w:p>
    <w:p w:rsidR="00493E9B" w:rsidRPr="00493E9B" w:rsidRDefault="00493E9B" w:rsidP="00493E9B">
      <w:pPr>
        <w:overflowPunct w:val="0"/>
        <w:autoSpaceDE w:val="0"/>
        <w:autoSpaceDN w:val="0"/>
        <w:adjustRightInd w:val="0"/>
        <w:spacing w:after="0"/>
        <w:ind w:firstLine="708"/>
        <w:jc w:val="both"/>
        <w:textAlignment w:val="baseline"/>
        <w:rPr>
          <w:rFonts w:ascii="Times New Roman" w:eastAsia="Times New Roman" w:hAnsi="Times New Roman" w:cs="Times New Roman"/>
          <w:b/>
          <w:sz w:val="28"/>
          <w:szCs w:val="28"/>
        </w:rPr>
      </w:pPr>
    </w:p>
    <w:p w:rsidR="00493E9B" w:rsidRPr="00493E9B" w:rsidRDefault="00493E9B" w:rsidP="00493E9B">
      <w:pPr>
        <w:overflowPunct w:val="0"/>
        <w:autoSpaceDE w:val="0"/>
        <w:autoSpaceDN w:val="0"/>
        <w:adjustRightInd w:val="0"/>
        <w:spacing w:after="0"/>
        <w:ind w:firstLine="708"/>
        <w:jc w:val="both"/>
        <w:textAlignment w:val="baseline"/>
        <w:rPr>
          <w:rFonts w:ascii="Times New Roman" w:eastAsia="Times New Roman" w:hAnsi="Times New Roman" w:cs="Times New Roman"/>
          <w:b/>
          <w:sz w:val="28"/>
          <w:szCs w:val="28"/>
        </w:rPr>
      </w:pPr>
      <w:r w:rsidRPr="00493E9B">
        <w:rPr>
          <w:rFonts w:ascii="Times New Roman" w:eastAsia="Times New Roman" w:hAnsi="Times New Roman" w:cs="Times New Roman"/>
          <w:b/>
          <w:sz w:val="28"/>
          <w:szCs w:val="28"/>
        </w:rPr>
        <w:t>Досъдебни производства, разследвани по общия ред от митнически инспектор.</w:t>
      </w:r>
    </w:p>
    <w:p w:rsidR="00493E9B" w:rsidRPr="00493E9B" w:rsidRDefault="00493E9B" w:rsidP="00493E9B">
      <w:pPr>
        <w:overflowPunct w:val="0"/>
        <w:autoSpaceDE w:val="0"/>
        <w:autoSpaceDN w:val="0"/>
        <w:adjustRightInd w:val="0"/>
        <w:spacing w:after="0"/>
        <w:ind w:firstLine="708"/>
        <w:jc w:val="both"/>
        <w:textAlignment w:val="baseline"/>
        <w:rPr>
          <w:rFonts w:ascii="Times New Roman" w:eastAsia="Times New Roman" w:hAnsi="Times New Roman" w:cs="Times New Roman"/>
          <w:b/>
          <w:sz w:val="16"/>
          <w:szCs w:val="16"/>
        </w:rPr>
      </w:pPr>
    </w:p>
    <w:p w:rsidR="00493E9B" w:rsidRPr="00493E9B" w:rsidRDefault="00493E9B" w:rsidP="00493E9B">
      <w:pPr>
        <w:overflowPunct w:val="0"/>
        <w:autoSpaceDE w:val="0"/>
        <w:autoSpaceDN w:val="0"/>
        <w:adjustRightInd w:val="0"/>
        <w:spacing w:after="0"/>
        <w:ind w:firstLine="708"/>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 xml:space="preserve">През 2018 г. са наблюдавани </w:t>
      </w:r>
      <w:r w:rsidRPr="00493E9B">
        <w:rPr>
          <w:rFonts w:ascii="Times New Roman" w:eastAsia="Times New Roman" w:hAnsi="Times New Roman" w:cs="Times New Roman"/>
          <w:b/>
          <w:sz w:val="28"/>
          <w:szCs w:val="28"/>
        </w:rPr>
        <w:t xml:space="preserve">195 </w:t>
      </w:r>
      <w:r w:rsidRPr="00493E9B">
        <w:rPr>
          <w:rFonts w:ascii="Times New Roman" w:eastAsia="Times New Roman" w:hAnsi="Times New Roman" w:cs="Times New Roman"/>
          <w:sz w:val="28"/>
          <w:szCs w:val="28"/>
        </w:rPr>
        <w:t>броя досъдебни производства, разследвани по общия ред от разследващ митнически инспектор /при 143 бр. за 2017 г. и 121 бр. за 2016 г./.</w:t>
      </w:r>
      <w:r w:rsidRPr="00493E9B">
        <w:rPr>
          <w:rFonts w:ascii="Times New Roman" w:eastAsia="Times New Roman" w:hAnsi="Times New Roman" w:cs="Times New Roman"/>
          <w:i/>
          <w:sz w:val="28"/>
          <w:szCs w:val="28"/>
        </w:rPr>
        <w:t xml:space="preserve"> </w:t>
      </w:r>
      <w:r w:rsidRPr="00493E9B">
        <w:rPr>
          <w:rFonts w:ascii="Times New Roman" w:eastAsia="Times New Roman" w:hAnsi="Times New Roman" w:cs="Times New Roman"/>
          <w:sz w:val="28"/>
          <w:szCs w:val="28"/>
        </w:rPr>
        <w:t xml:space="preserve">От тях новообразувани са </w:t>
      </w:r>
      <w:r w:rsidRPr="00493E9B">
        <w:rPr>
          <w:rFonts w:ascii="Times New Roman" w:eastAsia="Times New Roman" w:hAnsi="Times New Roman" w:cs="Times New Roman"/>
          <w:b/>
          <w:sz w:val="28"/>
          <w:szCs w:val="28"/>
        </w:rPr>
        <w:t>108</w:t>
      </w:r>
      <w:r w:rsidRPr="00493E9B">
        <w:rPr>
          <w:rFonts w:ascii="Times New Roman" w:eastAsia="Times New Roman" w:hAnsi="Times New Roman" w:cs="Times New Roman"/>
          <w:sz w:val="28"/>
          <w:szCs w:val="28"/>
        </w:rPr>
        <w:t xml:space="preserve"> броя досъдебни производства /при 72 бр. за 2017 г. и 69 бр. за 2016 г./.</w:t>
      </w:r>
    </w:p>
    <w:p w:rsidR="00493E9B" w:rsidRPr="00493E9B" w:rsidRDefault="00493E9B" w:rsidP="00493E9B">
      <w:pPr>
        <w:overflowPunct w:val="0"/>
        <w:autoSpaceDE w:val="0"/>
        <w:autoSpaceDN w:val="0"/>
        <w:adjustRightInd w:val="0"/>
        <w:spacing w:after="0"/>
        <w:ind w:firstLine="708"/>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Най-голям брой са наблюдавани от Софийска районна прокуратура - 119 броя, а от Софийска градска прокуратура 76 броя досъдебни производства.</w:t>
      </w:r>
    </w:p>
    <w:p w:rsidR="00493E9B" w:rsidRPr="00493E9B" w:rsidRDefault="00493E9B" w:rsidP="00493E9B">
      <w:pPr>
        <w:overflowPunct w:val="0"/>
        <w:autoSpaceDE w:val="0"/>
        <w:autoSpaceDN w:val="0"/>
        <w:adjustRightInd w:val="0"/>
        <w:spacing w:after="0"/>
        <w:ind w:firstLine="708"/>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В ТМУ „Аерогара – София“ към 2018 г. са утвърдени 3 щатни бройки за разследващи митнически инспектори. Броят на заетите щатни бройки за периода 01.01. -11.06.2018 г. е 3 броя, а за периода 12.06.-31.12.2018 г. е 4 броя. Реално работили за периода 01.01.-11.06.2018 г. са 3 броя. За периода 12.06.-31.12.2018 г. – 4 броя.</w:t>
      </w:r>
    </w:p>
    <w:p w:rsidR="00493E9B" w:rsidRPr="00493E9B" w:rsidRDefault="00493E9B" w:rsidP="00493E9B">
      <w:pPr>
        <w:overflowPunct w:val="0"/>
        <w:autoSpaceDE w:val="0"/>
        <w:autoSpaceDN w:val="0"/>
        <w:adjustRightInd w:val="0"/>
        <w:spacing w:after="0"/>
        <w:ind w:firstLine="708"/>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Средната натовареност на разследващ митнически инспектор е 14 дела на човек според данни на ТД „Югозападна“ при Агенция „Митници“.</w:t>
      </w:r>
    </w:p>
    <w:p w:rsidR="00493E9B" w:rsidRPr="00493E9B" w:rsidRDefault="00493E9B" w:rsidP="00493E9B">
      <w:pPr>
        <w:overflowPunct w:val="0"/>
        <w:autoSpaceDE w:val="0"/>
        <w:autoSpaceDN w:val="0"/>
        <w:adjustRightInd w:val="0"/>
        <w:spacing w:after="0"/>
        <w:ind w:firstLine="708"/>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В Митница „Столична“ са утвърдени 5 щатни бройки за разследващи митнически инспектори. Заети са били 4 щатни бройки и реално извършвалите дейност по разследване митнически инспектори са били 4 броя.</w:t>
      </w:r>
    </w:p>
    <w:p w:rsidR="00493E9B" w:rsidRPr="00493E9B" w:rsidRDefault="00493E9B" w:rsidP="00493E9B">
      <w:pPr>
        <w:overflowPunct w:val="0"/>
        <w:autoSpaceDE w:val="0"/>
        <w:autoSpaceDN w:val="0"/>
        <w:adjustRightInd w:val="0"/>
        <w:spacing w:after="0"/>
        <w:ind w:firstLine="708"/>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 xml:space="preserve">В ГД „БОП“ – МВР през 2018 г. е проведено разследване по 10 броя досъдебни производства, подсъдни на СГП. Щатът на разследващите полицаи в дирекцията в гр. София е 81 броя,  от тях заети са 73, а реално </w:t>
      </w:r>
      <w:r w:rsidRPr="00493E9B">
        <w:rPr>
          <w:rFonts w:ascii="Times New Roman" w:eastAsia="Times New Roman" w:hAnsi="Times New Roman" w:cs="Times New Roman"/>
          <w:sz w:val="28"/>
          <w:szCs w:val="28"/>
        </w:rPr>
        <w:lastRenderedPageBreak/>
        <w:t>работили през отчетния период са 64. Съобразно подадените от ГД „БОП“ – МВР стойности средната натовареност на разследващ полицай е 5 броя досъдебни производства на разследващ полицай.</w:t>
      </w:r>
    </w:p>
    <w:p w:rsidR="00493E9B" w:rsidRPr="00493E9B" w:rsidRDefault="00493E9B" w:rsidP="00493E9B">
      <w:pPr>
        <w:overflowPunct w:val="0"/>
        <w:autoSpaceDE w:val="0"/>
        <w:autoSpaceDN w:val="0"/>
        <w:adjustRightInd w:val="0"/>
        <w:spacing w:after="0"/>
        <w:ind w:firstLine="708"/>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 xml:space="preserve">По данни от КПКОНПИ, през 2018 г. в Софийска градска прокуратура по компетентност са изпратени общо 5 броя сигнали. </w:t>
      </w:r>
    </w:p>
    <w:p w:rsidR="00493E9B" w:rsidRPr="00493E9B" w:rsidRDefault="00493E9B" w:rsidP="00493E9B">
      <w:pPr>
        <w:overflowPunct w:val="0"/>
        <w:autoSpaceDE w:val="0"/>
        <w:autoSpaceDN w:val="0"/>
        <w:adjustRightInd w:val="0"/>
        <w:spacing w:after="0"/>
        <w:ind w:firstLine="708"/>
        <w:jc w:val="both"/>
        <w:textAlignment w:val="baseline"/>
        <w:rPr>
          <w:rFonts w:ascii="Times New Roman" w:eastAsia="Times New Roman" w:hAnsi="Times New Roman" w:cs="Times New Roman"/>
          <w:b/>
          <w:sz w:val="28"/>
          <w:szCs w:val="28"/>
        </w:rPr>
      </w:pPr>
    </w:p>
    <w:p w:rsidR="00493E9B" w:rsidRPr="00493E9B" w:rsidRDefault="00493E9B" w:rsidP="00493E9B">
      <w:pPr>
        <w:overflowPunct w:val="0"/>
        <w:autoSpaceDE w:val="0"/>
        <w:autoSpaceDN w:val="0"/>
        <w:adjustRightInd w:val="0"/>
        <w:spacing w:after="0"/>
        <w:ind w:firstLine="708"/>
        <w:jc w:val="both"/>
        <w:textAlignment w:val="baseline"/>
        <w:rPr>
          <w:rFonts w:ascii="Times New Roman" w:eastAsia="Times New Roman" w:hAnsi="Times New Roman" w:cs="Times New Roman"/>
          <w:b/>
          <w:sz w:val="28"/>
          <w:szCs w:val="28"/>
        </w:rPr>
      </w:pPr>
      <w:r w:rsidRPr="00493E9B">
        <w:rPr>
          <w:rFonts w:ascii="Times New Roman" w:eastAsia="Times New Roman" w:hAnsi="Times New Roman" w:cs="Times New Roman"/>
          <w:b/>
          <w:sz w:val="28"/>
          <w:szCs w:val="28"/>
        </w:rPr>
        <w:t>Досъдебни производства, разследвани по общия ред от прокурор.</w:t>
      </w:r>
    </w:p>
    <w:p w:rsidR="00493E9B" w:rsidRPr="00493E9B" w:rsidRDefault="00493E9B" w:rsidP="00493E9B">
      <w:pPr>
        <w:overflowPunct w:val="0"/>
        <w:autoSpaceDE w:val="0"/>
        <w:autoSpaceDN w:val="0"/>
        <w:adjustRightInd w:val="0"/>
        <w:spacing w:after="0"/>
        <w:ind w:firstLine="708"/>
        <w:jc w:val="both"/>
        <w:textAlignment w:val="baseline"/>
        <w:rPr>
          <w:rFonts w:ascii="Times New Roman" w:eastAsia="Times New Roman" w:hAnsi="Times New Roman" w:cs="Times New Roman"/>
          <w:b/>
          <w:color w:val="0070C0"/>
          <w:sz w:val="16"/>
          <w:szCs w:val="16"/>
        </w:rPr>
      </w:pPr>
    </w:p>
    <w:p w:rsidR="00493E9B" w:rsidRPr="00493E9B" w:rsidRDefault="00493E9B" w:rsidP="00493E9B">
      <w:pPr>
        <w:overflowPunct w:val="0"/>
        <w:autoSpaceDE w:val="0"/>
        <w:autoSpaceDN w:val="0"/>
        <w:adjustRightInd w:val="0"/>
        <w:spacing w:after="0"/>
        <w:ind w:firstLine="708"/>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 xml:space="preserve">През отчетния период прокурорите при Софийска градска прокуратура и Софийска районна прокуратура са наблюдавали и разследвали по общия ред </w:t>
      </w:r>
      <w:r w:rsidRPr="00493E9B">
        <w:rPr>
          <w:rFonts w:ascii="Times New Roman" w:eastAsia="Times New Roman" w:hAnsi="Times New Roman" w:cs="Times New Roman"/>
          <w:b/>
          <w:sz w:val="28"/>
          <w:szCs w:val="28"/>
        </w:rPr>
        <w:t>24</w:t>
      </w:r>
      <w:r w:rsidRPr="00493E9B">
        <w:rPr>
          <w:rFonts w:ascii="Times New Roman" w:eastAsia="Times New Roman" w:hAnsi="Times New Roman" w:cs="Times New Roman"/>
          <w:sz w:val="28"/>
          <w:szCs w:val="28"/>
        </w:rPr>
        <w:t xml:space="preserve"> броя досъдебни производства, всичките от които са новообразувани.</w:t>
      </w:r>
    </w:p>
    <w:p w:rsidR="00493E9B" w:rsidRPr="00493E9B" w:rsidRDefault="00493E9B" w:rsidP="00493E9B">
      <w:pPr>
        <w:shd w:val="clear" w:color="auto" w:fill="FFFFFF"/>
        <w:tabs>
          <w:tab w:val="left" w:pos="826"/>
        </w:tabs>
        <w:autoSpaceDE w:val="0"/>
        <w:autoSpaceDN w:val="0"/>
        <w:adjustRightInd w:val="0"/>
        <w:spacing w:after="0"/>
        <w:ind w:firstLine="720"/>
        <w:jc w:val="both"/>
        <w:rPr>
          <w:rFonts w:ascii="Times New Roman" w:eastAsia="Calibri" w:hAnsi="Times New Roman" w:cs="Times New Roman"/>
          <w:sz w:val="28"/>
          <w:szCs w:val="28"/>
        </w:rPr>
      </w:pPr>
      <w:r w:rsidRPr="00493E9B">
        <w:rPr>
          <w:rFonts w:ascii="Times New Roman" w:eastAsia="Calibri" w:hAnsi="Times New Roman" w:cs="Times New Roman"/>
          <w:sz w:val="28"/>
          <w:szCs w:val="28"/>
        </w:rPr>
        <w:t xml:space="preserve">Относителният дял на разследваните по общия ред от прокурор досъдебни производства спрямо общия брой наблюдавани досъдебни производства, разследвани по общия ред е 0,06 % / за 2017г. е бил 0,12%/, като се наблюдава спад следствие на обстоятелството, че основната функция на прокурора е ръководство и надзор върху досъдебното производство, а не самото му провеждане. </w:t>
      </w:r>
    </w:p>
    <w:p w:rsidR="00493E9B" w:rsidRPr="00493E9B" w:rsidRDefault="00493E9B" w:rsidP="00493E9B">
      <w:pPr>
        <w:overflowPunct w:val="0"/>
        <w:autoSpaceDE w:val="0"/>
        <w:autoSpaceDN w:val="0"/>
        <w:adjustRightInd w:val="0"/>
        <w:spacing w:after="0"/>
        <w:ind w:firstLine="708"/>
        <w:jc w:val="both"/>
        <w:textAlignment w:val="baseline"/>
        <w:rPr>
          <w:rFonts w:ascii="Times New Roman" w:eastAsia="Times New Roman" w:hAnsi="Times New Roman" w:cs="Times New Roman"/>
          <w:b/>
          <w:sz w:val="28"/>
          <w:szCs w:val="28"/>
        </w:rPr>
      </w:pPr>
    </w:p>
    <w:p w:rsidR="00493E9B" w:rsidRPr="00493E9B" w:rsidRDefault="00493E9B" w:rsidP="00493E9B">
      <w:pPr>
        <w:overflowPunct w:val="0"/>
        <w:autoSpaceDE w:val="0"/>
        <w:autoSpaceDN w:val="0"/>
        <w:adjustRightInd w:val="0"/>
        <w:spacing w:after="0"/>
        <w:ind w:firstLine="708"/>
        <w:jc w:val="both"/>
        <w:textAlignment w:val="baseline"/>
        <w:rPr>
          <w:rFonts w:ascii="Times New Roman" w:eastAsia="Times New Roman" w:hAnsi="Times New Roman" w:cs="Times New Roman"/>
          <w:b/>
          <w:sz w:val="28"/>
          <w:szCs w:val="28"/>
        </w:rPr>
      </w:pPr>
    </w:p>
    <w:p w:rsidR="00493E9B" w:rsidRPr="00493E9B" w:rsidRDefault="00493E9B" w:rsidP="00493E9B">
      <w:pPr>
        <w:overflowPunct w:val="0"/>
        <w:autoSpaceDE w:val="0"/>
        <w:autoSpaceDN w:val="0"/>
        <w:adjustRightInd w:val="0"/>
        <w:spacing w:after="0"/>
        <w:ind w:firstLine="708"/>
        <w:jc w:val="both"/>
        <w:textAlignment w:val="baseline"/>
        <w:rPr>
          <w:rFonts w:ascii="Times New Roman" w:eastAsia="Times New Roman" w:hAnsi="Times New Roman" w:cs="Times New Roman"/>
          <w:b/>
          <w:sz w:val="28"/>
          <w:szCs w:val="28"/>
        </w:rPr>
      </w:pPr>
      <w:r w:rsidRPr="00493E9B">
        <w:rPr>
          <w:rFonts w:ascii="Times New Roman" w:eastAsia="Times New Roman" w:hAnsi="Times New Roman" w:cs="Times New Roman"/>
          <w:b/>
          <w:sz w:val="28"/>
          <w:szCs w:val="28"/>
        </w:rPr>
        <w:t>Бързи производства.</w:t>
      </w:r>
    </w:p>
    <w:p w:rsidR="00493E9B" w:rsidRPr="00493E9B" w:rsidRDefault="00493E9B" w:rsidP="00493E9B">
      <w:pPr>
        <w:overflowPunct w:val="0"/>
        <w:autoSpaceDE w:val="0"/>
        <w:autoSpaceDN w:val="0"/>
        <w:adjustRightInd w:val="0"/>
        <w:spacing w:after="0"/>
        <w:ind w:firstLine="708"/>
        <w:jc w:val="both"/>
        <w:textAlignment w:val="baseline"/>
        <w:rPr>
          <w:rFonts w:ascii="Times New Roman" w:eastAsia="Times New Roman" w:hAnsi="Times New Roman" w:cs="Times New Roman"/>
          <w:b/>
          <w:sz w:val="16"/>
          <w:szCs w:val="16"/>
        </w:rPr>
      </w:pPr>
    </w:p>
    <w:p w:rsidR="00493E9B" w:rsidRPr="00493E9B" w:rsidRDefault="00493E9B" w:rsidP="00493E9B">
      <w:pPr>
        <w:overflowPunct w:val="0"/>
        <w:autoSpaceDE w:val="0"/>
        <w:autoSpaceDN w:val="0"/>
        <w:adjustRightInd w:val="0"/>
        <w:spacing w:after="0"/>
        <w:ind w:firstLine="708"/>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 xml:space="preserve">През 2018 г. Софийска районна прокуратура е наблюдавала общо </w:t>
      </w:r>
      <w:r w:rsidRPr="00493E9B">
        <w:rPr>
          <w:rFonts w:ascii="Times New Roman" w:eastAsia="Times New Roman" w:hAnsi="Times New Roman" w:cs="Times New Roman"/>
          <w:b/>
          <w:sz w:val="28"/>
          <w:szCs w:val="28"/>
        </w:rPr>
        <w:t>3377</w:t>
      </w:r>
      <w:r w:rsidRPr="00493E9B">
        <w:rPr>
          <w:rFonts w:ascii="Times New Roman" w:eastAsia="Times New Roman" w:hAnsi="Times New Roman" w:cs="Times New Roman"/>
          <w:sz w:val="28"/>
          <w:szCs w:val="28"/>
        </w:rPr>
        <w:t xml:space="preserve"> броя бързи производства (при 2622 бр. за 2017 г. и 1745 бр. за 2016 г.) или </w:t>
      </w:r>
      <w:r w:rsidRPr="00493E9B">
        <w:rPr>
          <w:rFonts w:ascii="Times New Roman" w:eastAsia="Times New Roman" w:hAnsi="Times New Roman" w:cs="Times New Roman"/>
          <w:b/>
          <w:sz w:val="28"/>
          <w:szCs w:val="28"/>
        </w:rPr>
        <w:t xml:space="preserve">9,27% </w:t>
      </w:r>
      <w:r w:rsidRPr="00493E9B">
        <w:rPr>
          <w:rFonts w:ascii="Times New Roman" w:eastAsia="Times New Roman" w:hAnsi="Times New Roman" w:cs="Times New Roman"/>
          <w:sz w:val="28"/>
          <w:szCs w:val="28"/>
        </w:rPr>
        <w:t xml:space="preserve">спрямо наблюдаваните досъдебни производства /без прекратените по давност/. За отчетния период Софийска градска прокуратура е наблюдавала </w:t>
      </w:r>
      <w:r w:rsidRPr="00493E9B">
        <w:rPr>
          <w:rFonts w:ascii="Times New Roman" w:eastAsia="Times New Roman" w:hAnsi="Times New Roman" w:cs="Times New Roman"/>
          <w:b/>
          <w:sz w:val="28"/>
          <w:szCs w:val="28"/>
        </w:rPr>
        <w:t>6</w:t>
      </w:r>
      <w:r w:rsidRPr="00493E9B">
        <w:rPr>
          <w:rFonts w:ascii="Times New Roman" w:eastAsia="Times New Roman" w:hAnsi="Times New Roman" w:cs="Times New Roman"/>
          <w:sz w:val="28"/>
          <w:szCs w:val="28"/>
        </w:rPr>
        <w:t xml:space="preserve"> броя бързи производства.</w:t>
      </w:r>
    </w:p>
    <w:p w:rsidR="00493E9B" w:rsidRPr="00493E9B" w:rsidRDefault="00493E9B" w:rsidP="00493E9B">
      <w:pPr>
        <w:overflowPunct w:val="0"/>
        <w:autoSpaceDE w:val="0"/>
        <w:autoSpaceDN w:val="0"/>
        <w:adjustRightInd w:val="0"/>
        <w:spacing w:after="0"/>
        <w:ind w:firstLine="708"/>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Налице е значително увеличаване броя на бързите производства в сравнение с предходните отчетни периоди.</w:t>
      </w:r>
    </w:p>
    <w:p w:rsidR="00493E9B" w:rsidRPr="00493E9B" w:rsidRDefault="00493E9B" w:rsidP="00493E9B">
      <w:pPr>
        <w:overflowPunct w:val="0"/>
        <w:autoSpaceDE w:val="0"/>
        <w:autoSpaceDN w:val="0"/>
        <w:adjustRightInd w:val="0"/>
        <w:spacing w:after="0"/>
        <w:ind w:firstLine="708"/>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 xml:space="preserve">От общия брой наблюдавани бързи производства новообразувани са </w:t>
      </w:r>
      <w:r w:rsidRPr="00493E9B">
        <w:rPr>
          <w:rFonts w:ascii="Times New Roman" w:eastAsia="Times New Roman" w:hAnsi="Times New Roman" w:cs="Times New Roman"/>
          <w:b/>
          <w:sz w:val="28"/>
          <w:szCs w:val="28"/>
        </w:rPr>
        <w:t>3332</w:t>
      </w:r>
      <w:r w:rsidRPr="00493E9B">
        <w:rPr>
          <w:rFonts w:ascii="Times New Roman" w:eastAsia="Times New Roman" w:hAnsi="Times New Roman" w:cs="Times New Roman"/>
          <w:sz w:val="28"/>
          <w:szCs w:val="28"/>
        </w:rPr>
        <w:t xml:space="preserve"> бр. бързи производства, които спрямо общия брой новообразувани досъдебни производства /</w:t>
      </w:r>
      <w:r w:rsidRPr="00493E9B">
        <w:rPr>
          <w:rFonts w:ascii="Times New Roman" w:eastAsia="Times New Roman" w:hAnsi="Times New Roman" w:cs="Times New Roman"/>
          <w:b/>
          <w:sz w:val="28"/>
          <w:szCs w:val="28"/>
        </w:rPr>
        <w:t xml:space="preserve">24304 </w:t>
      </w:r>
      <w:r w:rsidRPr="00493E9B">
        <w:rPr>
          <w:rFonts w:ascii="Times New Roman" w:eastAsia="Times New Roman" w:hAnsi="Times New Roman" w:cs="Times New Roman"/>
          <w:sz w:val="28"/>
          <w:szCs w:val="28"/>
        </w:rPr>
        <w:t xml:space="preserve">бр./ представлява дял от </w:t>
      </w:r>
      <w:r w:rsidRPr="00493E9B">
        <w:rPr>
          <w:rFonts w:ascii="Times New Roman" w:eastAsia="Times New Roman" w:hAnsi="Times New Roman" w:cs="Times New Roman"/>
          <w:b/>
          <w:sz w:val="28"/>
          <w:szCs w:val="28"/>
        </w:rPr>
        <w:t>13,70 %.</w:t>
      </w:r>
    </w:p>
    <w:p w:rsidR="00493E9B" w:rsidRPr="00493E9B" w:rsidRDefault="00493E9B" w:rsidP="00493E9B">
      <w:pPr>
        <w:overflowPunct w:val="0"/>
        <w:autoSpaceDE w:val="0"/>
        <w:autoSpaceDN w:val="0"/>
        <w:adjustRightInd w:val="0"/>
        <w:spacing w:after="0"/>
        <w:ind w:firstLine="708"/>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 xml:space="preserve">През отчетния период по </w:t>
      </w:r>
      <w:r w:rsidRPr="00493E9B">
        <w:rPr>
          <w:rFonts w:ascii="Times New Roman" w:eastAsia="Times New Roman" w:hAnsi="Times New Roman" w:cs="Times New Roman"/>
          <w:b/>
          <w:sz w:val="28"/>
          <w:szCs w:val="28"/>
        </w:rPr>
        <w:t xml:space="preserve">916 </w:t>
      </w:r>
      <w:r w:rsidRPr="00493E9B">
        <w:rPr>
          <w:rFonts w:ascii="Times New Roman" w:eastAsia="Times New Roman" w:hAnsi="Times New Roman" w:cs="Times New Roman"/>
          <w:sz w:val="28"/>
          <w:szCs w:val="28"/>
        </w:rPr>
        <w:t>броя бързи производства прокурор е постановил извършването на разследването по общия ред, поради фактическа и правна сложност.</w:t>
      </w:r>
    </w:p>
    <w:p w:rsidR="00493E9B" w:rsidRPr="00493E9B" w:rsidRDefault="00493E9B" w:rsidP="00493E9B">
      <w:pPr>
        <w:overflowPunct w:val="0"/>
        <w:autoSpaceDE w:val="0"/>
        <w:autoSpaceDN w:val="0"/>
        <w:adjustRightInd w:val="0"/>
        <w:spacing w:after="0"/>
        <w:ind w:firstLine="708"/>
        <w:jc w:val="both"/>
        <w:textAlignment w:val="baseline"/>
        <w:rPr>
          <w:rFonts w:ascii="Times New Roman" w:eastAsia="Times New Roman" w:hAnsi="Times New Roman" w:cs="Times New Roman"/>
          <w:b/>
          <w:sz w:val="16"/>
          <w:szCs w:val="16"/>
        </w:rPr>
      </w:pPr>
    </w:p>
    <w:p w:rsidR="00493E9B" w:rsidRPr="00493E9B" w:rsidRDefault="00493E9B" w:rsidP="00493E9B">
      <w:pPr>
        <w:overflowPunct w:val="0"/>
        <w:autoSpaceDE w:val="0"/>
        <w:autoSpaceDN w:val="0"/>
        <w:adjustRightInd w:val="0"/>
        <w:spacing w:after="0"/>
        <w:ind w:firstLine="708"/>
        <w:jc w:val="both"/>
        <w:textAlignment w:val="baseline"/>
        <w:rPr>
          <w:rFonts w:ascii="Times New Roman" w:eastAsia="Times New Roman" w:hAnsi="Times New Roman" w:cs="Times New Roman"/>
          <w:b/>
          <w:sz w:val="28"/>
          <w:szCs w:val="28"/>
        </w:rPr>
      </w:pPr>
      <w:r w:rsidRPr="00493E9B">
        <w:rPr>
          <w:rFonts w:ascii="Times New Roman" w:eastAsia="Times New Roman" w:hAnsi="Times New Roman" w:cs="Times New Roman"/>
          <w:b/>
          <w:sz w:val="28"/>
          <w:szCs w:val="28"/>
        </w:rPr>
        <w:t>Видове досъдебни производства съобразно систематиката на НК, включително по отношение на пострадалите лица и на ощетени юридически лица от престъпления.</w:t>
      </w:r>
    </w:p>
    <w:p w:rsidR="00493E9B" w:rsidRPr="00493E9B" w:rsidRDefault="00493E9B" w:rsidP="00493E9B">
      <w:pPr>
        <w:overflowPunct w:val="0"/>
        <w:autoSpaceDE w:val="0"/>
        <w:autoSpaceDN w:val="0"/>
        <w:adjustRightInd w:val="0"/>
        <w:spacing w:after="0"/>
        <w:ind w:firstLine="708"/>
        <w:jc w:val="both"/>
        <w:textAlignment w:val="baseline"/>
        <w:rPr>
          <w:rFonts w:ascii="Times New Roman" w:eastAsia="Times New Roman" w:hAnsi="Times New Roman" w:cs="Times New Roman"/>
          <w:b/>
          <w:sz w:val="16"/>
          <w:szCs w:val="16"/>
        </w:rPr>
      </w:pPr>
    </w:p>
    <w:p w:rsidR="00493E9B" w:rsidRPr="00493E9B" w:rsidRDefault="00493E9B" w:rsidP="00493E9B">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lastRenderedPageBreak/>
        <w:t xml:space="preserve">През отчетния период са новообразувани </w:t>
      </w:r>
      <w:r w:rsidRPr="00493E9B">
        <w:rPr>
          <w:rFonts w:ascii="Times New Roman" w:eastAsia="Times New Roman" w:hAnsi="Times New Roman" w:cs="Times New Roman"/>
          <w:b/>
          <w:sz w:val="28"/>
          <w:szCs w:val="28"/>
        </w:rPr>
        <w:t>24304</w:t>
      </w:r>
      <w:r w:rsidRPr="00493E9B">
        <w:rPr>
          <w:rFonts w:ascii="Times New Roman" w:eastAsia="Times New Roman" w:hAnsi="Times New Roman" w:cs="Times New Roman"/>
          <w:sz w:val="28"/>
          <w:szCs w:val="28"/>
        </w:rPr>
        <w:t xml:space="preserve"> броя досъдебни производства с пострадали </w:t>
      </w:r>
      <w:r w:rsidRPr="00493E9B">
        <w:rPr>
          <w:rFonts w:ascii="Times New Roman" w:eastAsia="Times New Roman" w:hAnsi="Times New Roman" w:cs="Times New Roman"/>
          <w:b/>
          <w:sz w:val="28"/>
          <w:szCs w:val="28"/>
        </w:rPr>
        <w:t>17809</w:t>
      </w:r>
      <w:r w:rsidRPr="00493E9B">
        <w:rPr>
          <w:rFonts w:ascii="Times New Roman" w:eastAsia="Times New Roman" w:hAnsi="Times New Roman" w:cs="Times New Roman"/>
          <w:sz w:val="28"/>
          <w:szCs w:val="28"/>
        </w:rPr>
        <w:t xml:space="preserve"> физически лица</w:t>
      </w:r>
      <w:r w:rsidRPr="00493E9B">
        <w:rPr>
          <w:rFonts w:ascii="Times New Roman" w:eastAsia="Times New Roman" w:hAnsi="Times New Roman" w:cs="Times New Roman"/>
          <w:i/>
          <w:sz w:val="28"/>
          <w:szCs w:val="28"/>
        </w:rPr>
        <w:t xml:space="preserve">, </w:t>
      </w:r>
      <w:r w:rsidRPr="00493E9B">
        <w:rPr>
          <w:rFonts w:ascii="Times New Roman" w:eastAsia="Times New Roman" w:hAnsi="Times New Roman" w:cs="Times New Roman"/>
          <w:sz w:val="28"/>
          <w:szCs w:val="28"/>
        </w:rPr>
        <w:t xml:space="preserve">от които </w:t>
      </w:r>
      <w:r w:rsidRPr="00493E9B">
        <w:rPr>
          <w:rFonts w:ascii="Times New Roman" w:eastAsia="Times New Roman" w:hAnsi="Times New Roman" w:cs="Times New Roman"/>
          <w:b/>
          <w:sz w:val="28"/>
          <w:szCs w:val="28"/>
        </w:rPr>
        <w:t>330</w:t>
      </w:r>
      <w:r w:rsidRPr="00493E9B">
        <w:rPr>
          <w:rFonts w:ascii="Times New Roman" w:eastAsia="Times New Roman" w:hAnsi="Times New Roman" w:cs="Times New Roman"/>
          <w:sz w:val="28"/>
          <w:szCs w:val="28"/>
        </w:rPr>
        <w:t xml:space="preserve"> малолетни лица /при 353 за 2017 г. и 157 за 2016 г./ и </w:t>
      </w:r>
      <w:r w:rsidRPr="00493E9B">
        <w:rPr>
          <w:rFonts w:ascii="Times New Roman" w:eastAsia="Times New Roman" w:hAnsi="Times New Roman" w:cs="Times New Roman"/>
          <w:b/>
          <w:sz w:val="28"/>
          <w:szCs w:val="28"/>
        </w:rPr>
        <w:t xml:space="preserve">399 </w:t>
      </w:r>
      <w:r w:rsidRPr="00493E9B">
        <w:rPr>
          <w:rFonts w:ascii="Times New Roman" w:eastAsia="Times New Roman" w:hAnsi="Times New Roman" w:cs="Times New Roman"/>
          <w:sz w:val="28"/>
          <w:szCs w:val="28"/>
        </w:rPr>
        <w:t xml:space="preserve">непълнолетни лица /при 291 за 2017 г. и 147 за 2016 г./. Ощетените юридически лица са </w:t>
      </w:r>
      <w:r w:rsidRPr="00493E9B">
        <w:rPr>
          <w:rFonts w:ascii="Times New Roman" w:eastAsia="Times New Roman" w:hAnsi="Times New Roman" w:cs="Times New Roman"/>
          <w:b/>
          <w:sz w:val="28"/>
          <w:szCs w:val="28"/>
        </w:rPr>
        <w:t>124</w:t>
      </w:r>
      <w:r w:rsidRPr="00493E9B">
        <w:rPr>
          <w:rFonts w:ascii="Times New Roman" w:eastAsia="Times New Roman" w:hAnsi="Times New Roman" w:cs="Times New Roman"/>
          <w:sz w:val="28"/>
          <w:szCs w:val="28"/>
        </w:rPr>
        <w:t xml:space="preserve"> броя. </w:t>
      </w:r>
    </w:p>
    <w:p w:rsidR="00493E9B" w:rsidRPr="00493E9B" w:rsidRDefault="00493E9B" w:rsidP="00493E9B">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Според систематиката на НК, включително и по отношение на пострадалите от престъпления, се разпределят както следва:</w:t>
      </w:r>
    </w:p>
    <w:p w:rsidR="00493E9B" w:rsidRPr="00493E9B" w:rsidRDefault="00493E9B" w:rsidP="00493E9B">
      <w:pPr>
        <w:overflowPunct w:val="0"/>
        <w:autoSpaceDE w:val="0"/>
        <w:autoSpaceDN w:val="0"/>
        <w:adjustRightInd w:val="0"/>
        <w:spacing w:after="0"/>
        <w:ind w:firstLine="709"/>
        <w:jc w:val="both"/>
        <w:textAlignment w:val="baseline"/>
        <w:rPr>
          <w:rFonts w:ascii="Times New Roman" w:eastAsia="Times New Roman" w:hAnsi="Times New Roman" w:cs="Times New Roman"/>
          <w:b/>
          <w:sz w:val="28"/>
          <w:szCs w:val="28"/>
        </w:rPr>
      </w:pPr>
      <w:r w:rsidRPr="00493E9B">
        <w:rPr>
          <w:rFonts w:ascii="Times New Roman" w:eastAsia="Times New Roman" w:hAnsi="Times New Roman" w:cs="Times New Roman"/>
          <w:b/>
          <w:sz w:val="28"/>
          <w:szCs w:val="28"/>
        </w:rPr>
        <w:t>Глава ІІ от НК – „Престъпления против личността”</w:t>
      </w:r>
    </w:p>
    <w:p w:rsidR="00493E9B" w:rsidRPr="00493E9B" w:rsidRDefault="00493E9B" w:rsidP="00493E9B">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 xml:space="preserve">През 2018г. по Глава ІІ от НК са новообразувани </w:t>
      </w:r>
      <w:r w:rsidRPr="00493E9B">
        <w:rPr>
          <w:rFonts w:ascii="Times New Roman" w:eastAsia="Times New Roman" w:hAnsi="Times New Roman" w:cs="Times New Roman"/>
          <w:b/>
          <w:sz w:val="28"/>
          <w:szCs w:val="28"/>
        </w:rPr>
        <w:t>2038</w:t>
      </w:r>
      <w:r w:rsidRPr="00493E9B">
        <w:rPr>
          <w:rFonts w:ascii="Times New Roman" w:eastAsia="Times New Roman" w:hAnsi="Times New Roman" w:cs="Times New Roman"/>
          <w:sz w:val="28"/>
          <w:szCs w:val="28"/>
        </w:rPr>
        <w:t xml:space="preserve"> броя досъдебни производства /при 2162 бр. за 2017 г. и 1773 бр. за 2016 г./.</w:t>
      </w:r>
      <w:r w:rsidRPr="00493E9B">
        <w:rPr>
          <w:rFonts w:ascii="Times New Roman" w:eastAsia="Times New Roman" w:hAnsi="Times New Roman" w:cs="Times New Roman"/>
          <w:i/>
          <w:sz w:val="28"/>
          <w:szCs w:val="28"/>
        </w:rPr>
        <w:t xml:space="preserve"> </w:t>
      </w:r>
      <w:r w:rsidRPr="00493E9B">
        <w:rPr>
          <w:rFonts w:ascii="Times New Roman" w:eastAsia="Times New Roman" w:hAnsi="Times New Roman" w:cs="Times New Roman"/>
          <w:sz w:val="28"/>
          <w:szCs w:val="28"/>
        </w:rPr>
        <w:t xml:space="preserve">От тях най-висок дял заемат престъпленията по Раздел </w:t>
      </w:r>
      <w:r w:rsidRPr="00493E9B">
        <w:rPr>
          <w:rFonts w:ascii="Times New Roman" w:eastAsia="Times New Roman" w:hAnsi="Times New Roman" w:cs="Times New Roman"/>
          <w:sz w:val="28"/>
          <w:szCs w:val="28"/>
          <w:lang w:val="en-US"/>
        </w:rPr>
        <w:t>I</w:t>
      </w:r>
      <w:r w:rsidRPr="00493E9B">
        <w:rPr>
          <w:rFonts w:ascii="Times New Roman" w:eastAsia="Times New Roman" w:hAnsi="Times New Roman" w:cs="Times New Roman"/>
          <w:sz w:val="28"/>
          <w:szCs w:val="28"/>
        </w:rPr>
        <w:t xml:space="preserve"> / чл.115 до чл.127 от НК/ - образувани са </w:t>
      </w:r>
      <w:r w:rsidRPr="00493E9B">
        <w:rPr>
          <w:rFonts w:ascii="Times New Roman" w:eastAsia="Times New Roman" w:hAnsi="Times New Roman" w:cs="Times New Roman"/>
          <w:b/>
          <w:sz w:val="28"/>
          <w:szCs w:val="28"/>
        </w:rPr>
        <w:t>773</w:t>
      </w:r>
      <w:r w:rsidRPr="00493E9B">
        <w:rPr>
          <w:rFonts w:ascii="Times New Roman" w:eastAsia="Times New Roman" w:hAnsi="Times New Roman" w:cs="Times New Roman"/>
          <w:sz w:val="28"/>
          <w:szCs w:val="28"/>
        </w:rPr>
        <w:t xml:space="preserve"> бр. досъдебни производства /при 820 броя за 2017 г. и 802 броя за 2016 г./.</w:t>
      </w:r>
    </w:p>
    <w:p w:rsidR="00493E9B" w:rsidRPr="00493E9B" w:rsidRDefault="00493E9B" w:rsidP="00493E9B">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 xml:space="preserve">Пострадалите физически лица от престъпления против личността са </w:t>
      </w:r>
      <w:r w:rsidRPr="00493E9B">
        <w:rPr>
          <w:rFonts w:ascii="Times New Roman" w:eastAsia="Times New Roman" w:hAnsi="Times New Roman" w:cs="Times New Roman"/>
          <w:b/>
          <w:sz w:val="28"/>
          <w:szCs w:val="28"/>
        </w:rPr>
        <w:t>2120</w:t>
      </w:r>
      <w:r w:rsidRPr="00493E9B">
        <w:rPr>
          <w:rFonts w:ascii="Times New Roman" w:eastAsia="Times New Roman" w:hAnsi="Times New Roman" w:cs="Times New Roman"/>
          <w:sz w:val="28"/>
          <w:szCs w:val="28"/>
        </w:rPr>
        <w:t xml:space="preserve">, от които мъже </w:t>
      </w:r>
      <w:r w:rsidRPr="00493E9B">
        <w:rPr>
          <w:rFonts w:ascii="Times New Roman" w:eastAsia="Times New Roman" w:hAnsi="Times New Roman" w:cs="Times New Roman"/>
          <w:b/>
          <w:sz w:val="28"/>
          <w:szCs w:val="28"/>
        </w:rPr>
        <w:t>1322</w:t>
      </w:r>
      <w:r w:rsidRPr="00493E9B">
        <w:rPr>
          <w:rFonts w:ascii="Times New Roman" w:eastAsia="Times New Roman" w:hAnsi="Times New Roman" w:cs="Times New Roman"/>
          <w:sz w:val="28"/>
          <w:szCs w:val="28"/>
        </w:rPr>
        <w:t xml:space="preserve"> и </w:t>
      </w:r>
      <w:r w:rsidRPr="00493E9B">
        <w:rPr>
          <w:rFonts w:ascii="Times New Roman" w:eastAsia="Times New Roman" w:hAnsi="Times New Roman" w:cs="Times New Roman"/>
          <w:b/>
          <w:sz w:val="28"/>
          <w:szCs w:val="28"/>
        </w:rPr>
        <w:t>798</w:t>
      </w:r>
      <w:r w:rsidRPr="00493E9B">
        <w:rPr>
          <w:rFonts w:ascii="Times New Roman" w:eastAsia="Times New Roman" w:hAnsi="Times New Roman" w:cs="Times New Roman"/>
          <w:sz w:val="28"/>
          <w:szCs w:val="28"/>
        </w:rPr>
        <w:t xml:space="preserve"> жени. От общия брой пострадали лица </w:t>
      </w:r>
      <w:r w:rsidRPr="00493E9B">
        <w:rPr>
          <w:rFonts w:ascii="Times New Roman" w:eastAsia="Times New Roman" w:hAnsi="Times New Roman" w:cs="Times New Roman"/>
          <w:b/>
          <w:sz w:val="28"/>
          <w:szCs w:val="28"/>
        </w:rPr>
        <w:t xml:space="preserve">98 </w:t>
      </w:r>
      <w:r w:rsidRPr="00493E9B">
        <w:rPr>
          <w:rFonts w:ascii="Times New Roman" w:eastAsia="Times New Roman" w:hAnsi="Times New Roman" w:cs="Times New Roman"/>
          <w:sz w:val="28"/>
          <w:szCs w:val="28"/>
        </w:rPr>
        <w:t xml:space="preserve">са непълнолетни лица и </w:t>
      </w:r>
      <w:r w:rsidRPr="00493E9B">
        <w:rPr>
          <w:rFonts w:ascii="Times New Roman" w:eastAsia="Times New Roman" w:hAnsi="Times New Roman" w:cs="Times New Roman"/>
          <w:b/>
          <w:sz w:val="28"/>
          <w:szCs w:val="28"/>
        </w:rPr>
        <w:t>61</w:t>
      </w:r>
      <w:r w:rsidRPr="00493E9B">
        <w:rPr>
          <w:rFonts w:ascii="Times New Roman" w:eastAsia="Times New Roman" w:hAnsi="Times New Roman" w:cs="Times New Roman"/>
          <w:sz w:val="28"/>
          <w:szCs w:val="28"/>
        </w:rPr>
        <w:t xml:space="preserve"> малолетни лица.</w:t>
      </w:r>
    </w:p>
    <w:p w:rsidR="00493E9B" w:rsidRPr="00493E9B" w:rsidRDefault="00493E9B" w:rsidP="00493E9B">
      <w:pPr>
        <w:overflowPunct w:val="0"/>
        <w:autoSpaceDE w:val="0"/>
        <w:autoSpaceDN w:val="0"/>
        <w:adjustRightInd w:val="0"/>
        <w:spacing w:after="0"/>
        <w:ind w:firstLine="709"/>
        <w:jc w:val="both"/>
        <w:textAlignment w:val="baseline"/>
        <w:rPr>
          <w:rFonts w:ascii="Times New Roman" w:eastAsia="Times New Roman" w:hAnsi="Times New Roman" w:cs="Times New Roman"/>
          <w:b/>
          <w:sz w:val="28"/>
          <w:szCs w:val="28"/>
        </w:rPr>
      </w:pPr>
      <w:r w:rsidRPr="00493E9B">
        <w:rPr>
          <w:rFonts w:ascii="Times New Roman" w:eastAsia="Times New Roman" w:hAnsi="Times New Roman" w:cs="Times New Roman"/>
          <w:b/>
          <w:sz w:val="28"/>
          <w:szCs w:val="28"/>
        </w:rPr>
        <w:t xml:space="preserve">Глава ІІІ от НК – „Престъпления против правата на гражданите” </w:t>
      </w:r>
    </w:p>
    <w:p w:rsidR="00493E9B" w:rsidRPr="00493E9B" w:rsidRDefault="00493E9B" w:rsidP="00493E9B">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 xml:space="preserve">През отчетния период са новообразувани </w:t>
      </w:r>
      <w:r w:rsidRPr="00493E9B">
        <w:rPr>
          <w:rFonts w:ascii="Times New Roman" w:eastAsia="Times New Roman" w:hAnsi="Times New Roman" w:cs="Times New Roman"/>
          <w:b/>
          <w:sz w:val="28"/>
          <w:szCs w:val="28"/>
        </w:rPr>
        <w:t xml:space="preserve">122 </w:t>
      </w:r>
      <w:r w:rsidRPr="00493E9B">
        <w:rPr>
          <w:rFonts w:ascii="Times New Roman" w:eastAsia="Times New Roman" w:hAnsi="Times New Roman" w:cs="Times New Roman"/>
          <w:sz w:val="28"/>
          <w:szCs w:val="28"/>
        </w:rPr>
        <w:t>броя досъдебни производства /при 91 броя за 2017 г. и 93 бр. за 2016 г./ по Глава ІІІ от НК.</w:t>
      </w:r>
      <w:r w:rsidRPr="00493E9B">
        <w:rPr>
          <w:rFonts w:ascii="Times New Roman" w:eastAsia="Times New Roman" w:hAnsi="Times New Roman" w:cs="Times New Roman"/>
          <w:i/>
          <w:sz w:val="28"/>
          <w:szCs w:val="28"/>
        </w:rPr>
        <w:t xml:space="preserve"> </w:t>
      </w:r>
      <w:r w:rsidRPr="00493E9B">
        <w:rPr>
          <w:rFonts w:ascii="Times New Roman" w:eastAsia="Times New Roman" w:hAnsi="Times New Roman" w:cs="Times New Roman"/>
          <w:sz w:val="28"/>
          <w:szCs w:val="28"/>
        </w:rPr>
        <w:t>От тях с най-голям дял са образуваните и разследвани за нарушаване неприкосновеността на жилище и помещение по смисъла на чл.170 от НК -</w:t>
      </w:r>
      <w:r w:rsidRPr="00493E9B">
        <w:rPr>
          <w:rFonts w:ascii="Times New Roman" w:eastAsia="Times New Roman" w:hAnsi="Times New Roman" w:cs="Times New Roman"/>
          <w:b/>
          <w:sz w:val="28"/>
          <w:szCs w:val="28"/>
        </w:rPr>
        <w:t xml:space="preserve">36 </w:t>
      </w:r>
      <w:r w:rsidRPr="00493E9B">
        <w:rPr>
          <w:rFonts w:ascii="Times New Roman" w:eastAsia="Times New Roman" w:hAnsi="Times New Roman" w:cs="Times New Roman"/>
          <w:sz w:val="28"/>
          <w:szCs w:val="28"/>
        </w:rPr>
        <w:t>броя досъдебни производства.</w:t>
      </w:r>
    </w:p>
    <w:p w:rsidR="00493E9B" w:rsidRPr="00493E9B" w:rsidRDefault="00493E9B" w:rsidP="00493E9B">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 xml:space="preserve">Пострадали физически лица са 51, от които </w:t>
      </w:r>
      <w:r w:rsidRPr="00493E9B">
        <w:rPr>
          <w:rFonts w:ascii="Times New Roman" w:eastAsia="Times New Roman" w:hAnsi="Times New Roman" w:cs="Times New Roman"/>
          <w:b/>
          <w:sz w:val="28"/>
          <w:szCs w:val="28"/>
        </w:rPr>
        <w:t xml:space="preserve">31 </w:t>
      </w:r>
      <w:r w:rsidRPr="00493E9B">
        <w:rPr>
          <w:rFonts w:ascii="Times New Roman" w:eastAsia="Times New Roman" w:hAnsi="Times New Roman" w:cs="Times New Roman"/>
          <w:sz w:val="28"/>
          <w:szCs w:val="28"/>
        </w:rPr>
        <w:t xml:space="preserve">мъже и </w:t>
      </w:r>
      <w:r w:rsidRPr="00493E9B">
        <w:rPr>
          <w:rFonts w:ascii="Times New Roman" w:eastAsia="Times New Roman" w:hAnsi="Times New Roman" w:cs="Times New Roman"/>
          <w:b/>
          <w:sz w:val="28"/>
          <w:szCs w:val="28"/>
        </w:rPr>
        <w:t>20</w:t>
      </w:r>
      <w:r w:rsidRPr="00493E9B">
        <w:rPr>
          <w:rFonts w:ascii="Times New Roman" w:eastAsia="Times New Roman" w:hAnsi="Times New Roman" w:cs="Times New Roman"/>
          <w:sz w:val="28"/>
          <w:szCs w:val="28"/>
        </w:rPr>
        <w:t xml:space="preserve"> жени. Ощетени юридически лица са 53 броя.</w:t>
      </w:r>
    </w:p>
    <w:p w:rsidR="00493E9B" w:rsidRPr="00493E9B" w:rsidRDefault="00493E9B" w:rsidP="00493E9B">
      <w:pPr>
        <w:overflowPunct w:val="0"/>
        <w:autoSpaceDE w:val="0"/>
        <w:autoSpaceDN w:val="0"/>
        <w:adjustRightInd w:val="0"/>
        <w:spacing w:after="0"/>
        <w:ind w:firstLine="709"/>
        <w:jc w:val="both"/>
        <w:textAlignment w:val="baseline"/>
        <w:rPr>
          <w:rFonts w:ascii="Times New Roman" w:eastAsia="Times New Roman" w:hAnsi="Times New Roman" w:cs="Times New Roman"/>
          <w:b/>
          <w:sz w:val="28"/>
          <w:szCs w:val="28"/>
        </w:rPr>
      </w:pPr>
      <w:r w:rsidRPr="00493E9B">
        <w:rPr>
          <w:rFonts w:ascii="Times New Roman" w:eastAsia="Times New Roman" w:hAnsi="Times New Roman" w:cs="Times New Roman"/>
          <w:b/>
          <w:sz w:val="28"/>
          <w:szCs w:val="28"/>
        </w:rPr>
        <w:t>Глава І</w:t>
      </w:r>
      <w:r w:rsidRPr="00493E9B">
        <w:rPr>
          <w:rFonts w:ascii="Times New Roman" w:eastAsia="Times New Roman" w:hAnsi="Times New Roman" w:cs="Times New Roman"/>
          <w:b/>
          <w:sz w:val="28"/>
          <w:szCs w:val="28"/>
          <w:lang w:val="en-US"/>
        </w:rPr>
        <w:t>V</w:t>
      </w:r>
      <w:r w:rsidRPr="00493E9B">
        <w:rPr>
          <w:rFonts w:ascii="Times New Roman" w:eastAsia="Times New Roman" w:hAnsi="Times New Roman" w:cs="Times New Roman"/>
          <w:b/>
          <w:sz w:val="28"/>
          <w:szCs w:val="28"/>
        </w:rPr>
        <w:t xml:space="preserve"> от НК – „Престъпления против брака и семейството”</w:t>
      </w:r>
    </w:p>
    <w:p w:rsidR="00493E9B" w:rsidRPr="00493E9B" w:rsidRDefault="00493E9B" w:rsidP="00493E9B">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През 2018 г. по Глава І</w:t>
      </w:r>
      <w:r w:rsidRPr="00493E9B">
        <w:rPr>
          <w:rFonts w:ascii="Times New Roman" w:eastAsia="Times New Roman" w:hAnsi="Times New Roman" w:cs="Times New Roman"/>
          <w:sz w:val="28"/>
          <w:szCs w:val="28"/>
          <w:lang w:val="en-US"/>
        </w:rPr>
        <w:t>V</w:t>
      </w:r>
      <w:r w:rsidRPr="00493E9B">
        <w:rPr>
          <w:rFonts w:ascii="Times New Roman" w:eastAsia="Times New Roman" w:hAnsi="Times New Roman" w:cs="Times New Roman"/>
          <w:sz w:val="28"/>
          <w:szCs w:val="28"/>
        </w:rPr>
        <w:t xml:space="preserve"> от НК са новообразувани </w:t>
      </w:r>
      <w:r w:rsidRPr="00493E9B">
        <w:rPr>
          <w:rFonts w:ascii="Times New Roman" w:eastAsia="Times New Roman" w:hAnsi="Times New Roman" w:cs="Times New Roman"/>
          <w:b/>
          <w:sz w:val="28"/>
          <w:szCs w:val="28"/>
        </w:rPr>
        <w:t xml:space="preserve">261 </w:t>
      </w:r>
      <w:r w:rsidRPr="00493E9B">
        <w:rPr>
          <w:rFonts w:ascii="Times New Roman" w:eastAsia="Times New Roman" w:hAnsi="Times New Roman" w:cs="Times New Roman"/>
          <w:sz w:val="28"/>
          <w:szCs w:val="28"/>
        </w:rPr>
        <w:t xml:space="preserve">броя досъдебни производства /при 223 броя за 2017 г. и 205 бр. за 2016 г./. С най-голям дял са образуваните по чл.183 от НК – </w:t>
      </w:r>
      <w:r w:rsidRPr="00493E9B">
        <w:rPr>
          <w:rFonts w:ascii="Times New Roman" w:eastAsia="Times New Roman" w:hAnsi="Times New Roman" w:cs="Times New Roman"/>
          <w:b/>
          <w:sz w:val="28"/>
          <w:szCs w:val="28"/>
        </w:rPr>
        <w:t xml:space="preserve">149 </w:t>
      </w:r>
      <w:r w:rsidRPr="00493E9B">
        <w:rPr>
          <w:rFonts w:ascii="Times New Roman" w:eastAsia="Times New Roman" w:hAnsi="Times New Roman" w:cs="Times New Roman"/>
          <w:sz w:val="28"/>
          <w:szCs w:val="28"/>
        </w:rPr>
        <w:t xml:space="preserve">досъдебни производства. </w:t>
      </w:r>
      <w:r w:rsidRPr="00493E9B">
        <w:rPr>
          <w:rFonts w:ascii="Times New Roman" w:eastAsia="Times New Roman" w:hAnsi="Times New Roman" w:cs="Times New Roman"/>
          <w:sz w:val="28"/>
          <w:szCs w:val="28"/>
        </w:rPr>
        <w:tab/>
        <w:t>Пострадали лица от престъпления по Глава І</w:t>
      </w:r>
      <w:r w:rsidRPr="00493E9B">
        <w:rPr>
          <w:rFonts w:ascii="Times New Roman" w:eastAsia="Times New Roman" w:hAnsi="Times New Roman" w:cs="Times New Roman"/>
          <w:sz w:val="28"/>
          <w:szCs w:val="28"/>
          <w:lang w:val="en-US"/>
        </w:rPr>
        <w:t>V</w:t>
      </w:r>
      <w:r w:rsidRPr="00493E9B">
        <w:rPr>
          <w:rFonts w:ascii="Times New Roman" w:eastAsia="Times New Roman" w:hAnsi="Times New Roman" w:cs="Times New Roman"/>
          <w:sz w:val="28"/>
          <w:szCs w:val="28"/>
        </w:rPr>
        <w:t xml:space="preserve"> от НК са общо </w:t>
      </w:r>
      <w:r w:rsidRPr="00493E9B">
        <w:rPr>
          <w:rFonts w:ascii="Times New Roman" w:eastAsia="Times New Roman" w:hAnsi="Times New Roman" w:cs="Times New Roman"/>
          <w:b/>
          <w:sz w:val="28"/>
          <w:szCs w:val="28"/>
        </w:rPr>
        <w:t>337</w:t>
      </w:r>
      <w:r w:rsidRPr="00493E9B">
        <w:rPr>
          <w:rFonts w:ascii="Times New Roman" w:eastAsia="Times New Roman" w:hAnsi="Times New Roman" w:cs="Times New Roman"/>
          <w:sz w:val="28"/>
          <w:szCs w:val="28"/>
        </w:rPr>
        <w:t xml:space="preserve">, от които </w:t>
      </w:r>
      <w:r w:rsidRPr="00493E9B">
        <w:rPr>
          <w:rFonts w:ascii="Times New Roman" w:eastAsia="Times New Roman" w:hAnsi="Times New Roman" w:cs="Times New Roman"/>
          <w:b/>
          <w:sz w:val="28"/>
          <w:szCs w:val="28"/>
        </w:rPr>
        <w:t>57</w:t>
      </w:r>
      <w:r w:rsidRPr="00493E9B">
        <w:rPr>
          <w:rFonts w:ascii="Times New Roman" w:eastAsia="Times New Roman" w:hAnsi="Times New Roman" w:cs="Times New Roman"/>
          <w:sz w:val="28"/>
          <w:szCs w:val="28"/>
        </w:rPr>
        <w:t xml:space="preserve"> непълнолетни и </w:t>
      </w:r>
      <w:r w:rsidRPr="00493E9B">
        <w:rPr>
          <w:rFonts w:ascii="Times New Roman" w:eastAsia="Times New Roman" w:hAnsi="Times New Roman" w:cs="Times New Roman"/>
          <w:b/>
          <w:sz w:val="28"/>
          <w:szCs w:val="28"/>
        </w:rPr>
        <w:t>126</w:t>
      </w:r>
      <w:r w:rsidRPr="00493E9B">
        <w:rPr>
          <w:rFonts w:ascii="Times New Roman" w:eastAsia="Times New Roman" w:hAnsi="Times New Roman" w:cs="Times New Roman"/>
          <w:sz w:val="28"/>
          <w:szCs w:val="28"/>
        </w:rPr>
        <w:t xml:space="preserve"> малолетни лица.</w:t>
      </w:r>
    </w:p>
    <w:p w:rsidR="00493E9B" w:rsidRPr="00493E9B" w:rsidRDefault="00493E9B" w:rsidP="00493E9B">
      <w:pPr>
        <w:overflowPunct w:val="0"/>
        <w:autoSpaceDE w:val="0"/>
        <w:autoSpaceDN w:val="0"/>
        <w:adjustRightInd w:val="0"/>
        <w:spacing w:after="0"/>
        <w:ind w:firstLine="709"/>
        <w:jc w:val="both"/>
        <w:textAlignment w:val="baseline"/>
        <w:rPr>
          <w:rFonts w:ascii="Times New Roman" w:eastAsia="Times New Roman" w:hAnsi="Times New Roman" w:cs="Times New Roman"/>
          <w:b/>
          <w:sz w:val="28"/>
          <w:szCs w:val="28"/>
        </w:rPr>
      </w:pPr>
      <w:r w:rsidRPr="00493E9B">
        <w:rPr>
          <w:rFonts w:ascii="Times New Roman" w:eastAsia="Times New Roman" w:hAnsi="Times New Roman" w:cs="Times New Roman"/>
          <w:b/>
          <w:sz w:val="28"/>
          <w:szCs w:val="28"/>
        </w:rPr>
        <w:t xml:space="preserve">Глава </w:t>
      </w:r>
      <w:r w:rsidRPr="00493E9B">
        <w:rPr>
          <w:rFonts w:ascii="Times New Roman" w:eastAsia="Times New Roman" w:hAnsi="Times New Roman" w:cs="Times New Roman"/>
          <w:b/>
          <w:sz w:val="28"/>
          <w:szCs w:val="28"/>
          <w:lang w:val="en-US"/>
        </w:rPr>
        <w:t>V</w:t>
      </w:r>
      <w:r w:rsidRPr="00493E9B">
        <w:rPr>
          <w:rFonts w:ascii="Times New Roman" w:eastAsia="Times New Roman" w:hAnsi="Times New Roman" w:cs="Times New Roman"/>
          <w:b/>
          <w:sz w:val="28"/>
          <w:szCs w:val="28"/>
        </w:rPr>
        <w:t xml:space="preserve"> от НК – „Престъпления против собствеността”</w:t>
      </w:r>
    </w:p>
    <w:p w:rsidR="00493E9B" w:rsidRPr="00493E9B" w:rsidRDefault="00493E9B" w:rsidP="00493E9B">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 xml:space="preserve">През отчетния период са новообразувани по Глава </w:t>
      </w:r>
      <w:r w:rsidRPr="00493E9B">
        <w:rPr>
          <w:rFonts w:ascii="Times New Roman" w:eastAsia="Times New Roman" w:hAnsi="Times New Roman" w:cs="Times New Roman"/>
          <w:sz w:val="28"/>
          <w:szCs w:val="28"/>
          <w:lang w:val="en-US"/>
        </w:rPr>
        <w:t>V</w:t>
      </w:r>
      <w:r w:rsidRPr="00493E9B">
        <w:rPr>
          <w:rFonts w:ascii="Times New Roman" w:eastAsia="Times New Roman" w:hAnsi="Times New Roman" w:cs="Times New Roman"/>
          <w:sz w:val="28"/>
          <w:szCs w:val="28"/>
        </w:rPr>
        <w:t xml:space="preserve"> от НК – </w:t>
      </w:r>
      <w:r w:rsidRPr="00493E9B">
        <w:rPr>
          <w:rFonts w:ascii="Times New Roman" w:eastAsia="Times New Roman" w:hAnsi="Times New Roman" w:cs="Times New Roman"/>
          <w:b/>
          <w:sz w:val="28"/>
          <w:szCs w:val="28"/>
        </w:rPr>
        <w:t xml:space="preserve">12286 </w:t>
      </w:r>
      <w:r w:rsidRPr="00493E9B">
        <w:rPr>
          <w:rFonts w:ascii="Times New Roman" w:eastAsia="Times New Roman" w:hAnsi="Times New Roman" w:cs="Times New Roman"/>
          <w:sz w:val="28"/>
          <w:szCs w:val="28"/>
        </w:rPr>
        <w:t xml:space="preserve">броя досъдебни производства /при 14101 бр. за 2017 г. и 15013 бр. за 2016 г./ с пострадали </w:t>
      </w:r>
      <w:r w:rsidRPr="00493E9B">
        <w:rPr>
          <w:rFonts w:ascii="Times New Roman" w:eastAsia="Times New Roman" w:hAnsi="Times New Roman" w:cs="Times New Roman"/>
          <w:b/>
          <w:sz w:val="28"/>
          <w:szCs w:val="28"/>
        </w:rPr>
        <w:t>12421</w:t>
      </w:r>
      <w:r w:rsidRPr="00493E9B">
        <w:rPr>
          <w:rFonts w:ascii="Times New Roman" w:eastAsia="Times New Roman" w:hAnsi="Times New Roman" w:cs="Times New Roman"/>
          <w:sz w:val="28"/>
          <w:szCs w:val="28"/>
        </w:rPr>
        <w:t xml:space="preserve"> лица</w:t>
      </w:r>
      <w:r w:rsidRPr="00493E9B">
        <w:rPr>
          <w:rFonts w:ascii="Times New Roman" w:eastAsia="Times New Roman" w:hAnsi="Times New Roman" w:cs="Times New Roman"/>
          <w:color w:val="0070C0"/>
          <w:sz w:val="28"/>
          <w:szCs w:val="28"/>
        </w:rPr>
        <w:t>.</w:t>
      </w:r>
      <w:r w:rsidRPr="00493E9B">
        <w:rPr>
          <w:rFonts w:ascii="Times New Roman" w:eastAsia="Times New Roman" w:hAnsi="Times New Roman" w:cs="Times New Roman"/>
          <w:i/>
          <w:color w:val="0070C0"/>
          <w:sz w:val="28"/>
          <w:szCs w:val="28"/>
        </w:rPr>
        <w:t xml:space="preserve"> </w:t>
      </w:r>
      <w:r w:rsidRPr="00493E9B">
        <w:rPr>
          <w:rFonts w:ascii="Times New Roman" w:eastAsia="Times New Roman" w:hAnsi="Times New Roman" w:cs="Times New Roman"/>
          <w:sz w:val="28"/>
          <w:szCs w:val="28"/>
        </w:rPr>
        <w:t>Най-голям е делът на образуваните досъдебни производства и пострадали физически лица по тази глава</w:t>
      </w:r>
      <w:r w:rsidRPr="00493E9B">
        <w:rPr>
          <w:rFonts w:ascii="Times New Roman" w:eastAsia="Times New Roman" w:hAnsi="Times New Roman" w:cs="Times New Roman"/>
          <w:i/>
          <w:sz w:val="28"/>
          <w:szCs w:val="28"/>
        </w:rPr>
        <w:t xml:space="preserve"> – </w:t>
      </w:r>
      <w:r w:rsidRPr="00493E9B">
        <w:rPr>
          <w:rFonts w:ascii="Times New Roman" w:eastAsia="Times New Roman" w:hAnsi="Times New Roman" w:cs="Times New Roman"/>
          <w:sz w:val="28"/>
          <w:szCs w:val="28"/>
        </w:rPr>
        <w:t>50,55 % от общия брой новообразувани дела /24304 броя/ и 69,74 % от общия брой пострадали физически лица /17809 броя/. Ощетени са 53 юридически лица.</w:t>
      </w:r>
    </w:p>
    <w:p w:rsidR="00493E9B" w:rsidRPr="00493E9B" w:rsidRDefault="00493E9B" w:rsidP="00493E9B">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 xml:space="preserve">От общия брой образувани по Глава </w:t>
      </w:r>
      <w:r w:rsidRPr="00493E9B">
        <w:rPr>
          <w:rFonts w:ascii="Times New Roman" w:eastAsia="Times New Roman" w:hAnsi="Times New Roman" w:cs="Times New Roman"/>
          <w:sz w:val="28"/>
          <w:szCs w:val="28"/>
          <w:lang w:val="en-US"/>
        </w:rPr>
        <w:t>V</w:t>
      </w:r>
      <w:r w:rsidRPr="00493E9B">
        <w:rPr>
          <w:rFonts w:ascii="Times New Roman" w:eastAsia="Times New Roman" w:hAnsi="Times New Roman" w:cs="Times New Roman"/>
          <w:sz w:val="28"/>
          <w:szCs w:val="28"/>
        </w:rPr>
        <w:t xml:space="preserve"> от НК за престъпление кражба по смисъла на чл.194 до чл.197 от НК са образувани </w:t>
      </w:r>
      <w:r w:rsidRPr="00493E9B">
        <w:rPr>
          <w:rFonts w:ascii="Times New Roman" w:eastAsia="Times New Roman" w:hAnsi="Times New Roman" w:cs="Times New Roman"/>
          <w:b/>
          <w:sz w:val="28"/>
          <w:szCs w:val="28"/>
        </w:rPr>
        <w:t>9178</w:t>
      </w:r>
      <w:r w:rsidRPr="00493E9B">
        <w:rPr>
          <w:rFonts w:ascii="Times New Roman" w:eastAsia="Times New Roman" w:hAnsi="Times New Roman" w:cs="Times New Roman"/>
          <w:sz w:val="28"/>
          <w:szCs w:val="28"/>
        </w:rPr>
        <w:t xml:space="preserve"> броя </w:t>
      </w:r>
      <w:r w:rsidRPr="00493E9B">
        <w:rPr>
          <w:rFonts w:ascii="Times New Roman" w:eastAsia="Times New Roman" w:hAnsi="Times New Roman" w:cs="Times New Roman"/>
          <w:sz w:val="28"/>
          <w:szCs w:val="28"/>
        </w:rPr>
        <w:lastRenderedPageBreak/>
        <w:t>досъдебни производства /при 10511 бр. за 2017 г. и 11062 бр. за 2016 г./, за грабеж по чл.198 и чл.199 от НК са образувани</w:t>
      </w:r>
      <w:r w:rsidRPr="00493E9B">
        <w:rPr>
          <w:rFonts w:ascii="Times New Roman" w:eastAsia="Times New Roman" w:hAnsi="Times New Roman" w:cs="Times New Roman"/>
          <w:i/>
          <w:sz w:val="28"/>
          <w:szCs w:val="28"/>
        </w:rPr>
        <w:t xml:space="preserve"> </w:t>
      </w:r>
      <w:r w:rsidRPr="00493E9B">
        <w:rPr>
          <w:rFonts w:ascii="Times New Roman" w:eastAsia="Times New Roman" w:hAnsi="Times New Roman" w:cs="Times New Roman"/>
          <w:b/>
          <w:sz w:val="28"/>
          <w:szCs w:val="28"/>
        </w:rPr>
        <w:t>546</w:t>
      </w:r>
      <w:r w:rsidRPr="00493E9B">
        <w:rPr>
          <w:rFonts w:ascii="Times New Roman" w:eastAsia="Times New Roman" w:hAnsi="Times New Roman" w:cs="Times New Roman"/>
          <w:sz w:val="28"/>
          <w:szCs w:val="28"/>
        </w:rPr>
        <w:t xml:space="preserve"> броя досъдебни производства /при</w:t>
      </w:r>
      <w:r w:rsidRPr="00493E9B">
        <w:rPr>
          <w:rFonts w:ascii="Times New Roman" w:eastAsia="Times New Roman" w:hAnsi="Times New Roman" w:cs="Times New Roman"/>
          <w:color w:val="0070C0"/>
          <w:sz w:val="28"/>
          <w:szCs w:val="28"/>
        </w:rPr>
        <w:t xml:space="preserve"> </w:t>
      </w:r>
      <w:r w:rsidRPr="00493E9B">
        <w:rPr>
          <w:rFonts w:ascii="Times New Roman" w:eastAsia="Times New Roman" w:hAnsi="Times New Roman" w:cs="Times New Roman"/>
          <w:sz w:val="28"/>
          <w:szCs w:val="28"/>
        </w:rPr>
        <w:t>680 бр. за 2017 г. и 794 бр. за 2016 г./.</w:t>
      </w:r>
      <w:r w:rsidRPr="00493E9B">
        <w:rPr>
          <w:rFonts w:ascii="Times New Roman" w:eastAsia="Times New Roman" w:hAnsi="Times New Roman" w:cs="Times New Roman"/>
          <w:i/>
          <w:sz w:val="28"/>
          <w:szCs w:val="28"/>
        </w:rPr>
        <w:t xml:space="preserve"> </w:t>
      </w:r>
      <w:r w:rsidRPr="00493E9B">
        <w:rPr>
          <w:rFonts w:ascii="Times New Roman" w:eastAsia="Times New Roman" w:hAnsi="Times New Roman" w:cs="Times New Roman"/>
          <w:sz w:val="28"/>
          <w:szCs w:val="28"/>
        </w:rPr>
        <w:t>За измама по смисъла на чл.209 до чл.212 от НК са образувани</w:t>
      </w:r>
      <w:r w:rsidRPr="00493E9B">
        <w:rPr>
          <w:rFonts w:ascii="Times New Roman" w:eastAsia="Times New Roman" w:hAnsi="Times New Roman" w:cs="Times New Roman"/>
          <w:i/>
          <w:sz w:val="28"/>
          <w:szCs w:val="28"/>
        </w:rPr>
        <w:t xml:space="preserve"> </w:t>
      </w:r>
      <w:r w:rsidRPr="00493E9B">
        <w:rPr>
          <w:rFonts w:ascii="Times New Roman" w:eastAsia="Times New Roman" w:hAnsi="Times New Roman" w:cs="Times New Roman"/>
          <w:b/>
          <w:sz w:val="28"/>
          <w:szCs w:val="28"/>
        </w:rPr>
        <w:t>1000</w:t>
      </w:r>
      <w:r w:rsidRPr="00493E9B">
        <w:rPr>
          <w:rFonts w:ascii="Times New Roman" w:eastAsia="Times New Roman" w:hAnsi="Times New Roman" w:cs="Times New Roman"/>
          <w:sz w:val="28"/>
          <w:szCs w:val="28"/>
        </w:rPr>
        <w:t xml:space="preserve"> броя досъдебни производства, а за противозаконно унищожаване и повреждане по чл.216 от НК – </w:t>
      </w:r>
      <w:r w:rsidRPr="00493E9B">
        <w:rPr>
          <w:rFonts w:ascii="Times New Roman" w:eastAsia="Times New Roman" w:hAnsi="Times New Roman" w:cs="Times New Roman"/>
          <w:b/>
          <w:sz w:val="28"/>
          <w:szCs w:val="28"/>
        </w:rPr>
        <w:t>777</w:t>
      </w:r>
      <w:r w:rsidRPr="00493E9B">
        <w:rPr>
          <w:rFonts w:ascii="Times New Roman" w:eastAsia="Times New Roman" w:hAnsi="Times New Roman" w:cs="Times New Roman"/>
          <w:sz w:val="28"/>
          <w:szCs w:val="28"/>
        </w:rPr>
        <w:t xml:space="preserve"> броя досъдебни производства /при 894 бр. за 2017 г. и 927 бр. за 2016 г./. Образувани са и </w:t>
      </w:r>
      <w:r w:rsidRPr="00493E9B">
        <w:rPr>
          <w:rFonts w:ascii="Times New Roman" w:eastAsia="Times New Roman" w:hAnsi="Times New Roman" w:cs="Times New Roman"/>
          <w:b/>
          <w:sz w:val="28"/>
          <w:szCs w:val="28"/>
        </w:rPr>
        <w:t>374</w:t>
      </w:r>
      <w:r w:rsidRPr="00493E9B">
        <w:rPr>
          <w:rFonts w:ascii="Times New Roman" w:eastAsia="Times New Roman" w:hAnsi="Times New Roman" w:cs="Times New Roman"/>
          <w:sz w:val="28"/>
          <w:szCs w:val="28"/>
        </w:rPr>
        <w:t xml:space="preserve"> броя досъдебни производства за престъпления по чл.206 от НК .</w:t>
      </w:r>
    </w:p>
    <w:p w:rsidR="00493E9B" w:rsidRPr="00493E9B" w:rsidRDefault="00493E9B" w:rsidP="00493E9B">
      <w:pPr>
        <w:overflowPunct w:val="0"/>
        <w:autoSpaceDE w:val="0"/>
        <w:autoSpaceDN w:val="0"/>
        <w:adjustRightInd w:val="0"/>
        <w:spacing w:after="0"/>
        <w:ind w:firstLine="709"/>
        <w:jc w:val="both"/>
        <w:textAlignment w:val="baseline"/>
        <w:rPr>
          <w:rFonts w:ascii="Times New Roman" w:eastAsia="Times New Roman" w:hAnsi="Times New Roman" w:cs="Times New Roman"/>
          <w:b/>
          <w:sz w:val="28"/>
          <w:szCs w:val="28"/>
        </w:rPr>
      </w:pPr>
      <w:r w:rsidRPr="00493E9B">
        <w:rPr>
          <w:rFonts w:ascii="Times New Roman" w:eastAsia="Times New Roman" w:hAnsi="Times New Roman" w:cs="Times New Roman"/>
          <w:b/>
          <w:sz w:val="28"/>
          <w:szCs w:val="28"/>
        </w:rPr>
        <w:t xml:space="preserve">Глава </w:t>
      </w:r>
      <w:r w:rsidRPr="00493E9B">
        <w:rPr>
          <w:rFonts w:ascii="Times New Roman" w:eastAsia="Times New Roman" w:hAnsi="Times New Roman" w:cs="Times New Roman"/>
          <w:b/>
          <w:sz w:val="28"/>
          <w:szCs w:val="28"/>
          <w:lang w:val="en-US"/>
        </w:rPr>
        <w:t>V</w:t>
      </w:r>
      <w:r w:rsidRPr="00493E9B">
        <w:rPr>
          <w:rFonts w:ascii="Times New Roman" w:eastAsia="Times New Roman" w:hAnsi="Times New Roman" w:cs="Times New Roman"/>
          <w:b/>
          <w:sz w:val="28"/>
          <w:szCs w:val="28"/>
        </w:rPr>
        <w:t>І от НК – „Престъпления против стопанството”</w:t>
      </w:r>
    </w:p>
    <w:p w:rsidR="00493E9B" w:rsidRPr="00493E9B" w:rsidRDefault="00493E9B" w:rsidP="00493E9B">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 xml:space="preserve">През 2018 г. са новообразувани по Глава </w:t>
      </w:r>
      <w:r w:rsidRPr="00493E9B">
        <w:rPr>
          <w:rFonts w:ascii="Times New Roman" w:eastAsia="Times New Roman" w:hAnsi="Times New Roman" w:cs="Times New Roman"/>
          <w:sz w:val="28"/>
          <w:szCs w:val="28"/>
          <w:lang w:val="en-US"/>
        </w:rPr>
        <w:t>V</w:t>
      </w:r>
      <w:r w:rsidRPr="00493E9B">
        <w:rPr>
          <w:rFonts w:ascii="Times New Roman" w:eastAsia="Times New Roman" w:hAnsi="Times New Roman" w:cs="Times New Roman"/>
          <w:sz w:val="28"/>
          <w:szCs w:val="28"/>
        </w:rPr>
        <w:t xml:space="preserve">І от НК – </w:t>
      </w:r>
      <w:r w:rsidRPr="00493E9B">
        <w:rPr>
          <w:rFonts w:ascii="Times New Roman" w:eastAsia="Times New Roman" w:hAnsi="Times New Roman" w:cs="Times New Roman"/>
          <w:b/>
          <w:sz w:val="28"/>
          <w:szCs w:val="28"/>
        </w:rPr>
        <w:t>1031</w:t>
      </w:r>
      <w:r w:rsidRPr="00493E9B">
        <w:rPr>
          <w:rFonts w:ascii="Times New Roman" w:eastAsia="Times New Roman" w:hAnsi="Times New Roman" w:cs="Times New Roman"/>
          <w:sz w:val="28"/>
          <w:szCs w:val="28"/>
        </w:rPr>
        <w:t xml:space="preserve"> броя досъдебни производства /при 1236 бр. за 2017 г. и 978 бр. за 2016 г./, с най-голям дял са както следва:</w:t>
      </w:r>
      <w:r w:rsidRPr="00493E9B">
        <w:rPr>
          <w:rFonts w:ascii="Times New Roman" w:eastAsia="Times New Roman" w:hAnsi="Times New Roman" w:cs="Times New Roman"/>
          <w:i/>
          <w:sz w:val="28"/>
          <w:szCs w:val="28"/>
        </w:rPr>
        <w:t xml:space="preserve"> </w:t>
      </w:r>
      <w:r w:rsidRPr="00493E9B">
        <w:rPr>
          <w:rFonts w:ascii="Times New Roman" w:eastAsia="Times New Roman" w:hAnsi="Times New Roman" w:cs="Times New Roman"/>
          <w:sz w:val="28"/>
          <w:szCs w:val="28"/>
        </w:rPr>
        <w:t>чл.249 от НК- 501 бр.; чл.227б от НК – 175 броя;  чл.234в от НК – 107 бр.;  чл.234 от НК – 86 бр.,</w:t>
      </w:r>
      <w:r w:rsidRPr="00493E9B">
        <w:rPr>
          <w:rFonts w:ascii="Times New Roman" w:eastAsia="Times New Roman" w:hAnsi="Times New Roman" w:cs="Times New Roman"/>
          <w:i/>
          <w:sz w:val="28"/>
          <w:szCs w:val="28"/>
        </w:rPr>
        <w:t xml:space="preserve"> </w:t>
      </w:r>
      <w:r w:rsidRPr="00493E9B">
        <w:rPr>
          <w:rFonts w:ascii="Times New Roman" w:eastAsia="Times New Roman" w:hAnsi="Times New Roman" w:cs="Times New Roman"/>
          <w:sz w:val="28"/>
          <w:szCs w:val="28"/>
        </w:rPr>
        <w:t>чл.248а от НК – 50 бр.; чл.242 от НК – 41 бр.;</w:t>
      </w:r>
      <w:r w:rsidRPr="00493E9B">
        <w:rPr>
          <w:rFonts w:ascii="Times New Roman" w:eastAsia="Times New Roman" w:hAnsi="Times New Roman" w:cs="Times New Roman"/>
          <w:i/>
          <w:sz w:val="28"/>
          <w:szCs w:val="28"/>
        </w:rPr>
        <w:t xml:space="preserve"> </w:t>
      </w:r>
      <w:r w:rsidRPr="00493E9B">
        <w:rPr>
          <w:rFonts w:ascii="Times New Roman" w:eastAsia="Times New Roman" w:hAnsi="Times New Roman" w:cs="Times New Roman"/>
          <w:sz w:val="28"/>
          <w:szCs w:val="28"/>
        </w:rPr>
        <w:t xml:space="preserve">чл.219 от НК – 25 бр.; чл.220 от НК – 6 бр.; чл.252 от НК – 3 бр.;чл.251 от НК – 2 бр. </w:t>
      </w:r>
    </w:p>
    <w:p w:rsidR="00493E9B" w:rsidRPr="00493E9B" w:rsidRDefault="00493E9B" w:rsidP="00493E9B">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 xml:space="preserve">Пострадалите физически лица са </w:t>
      </w:r>
      <w:r w:rsidRPr="00493E9B">
        <w:rPr>
          <w:rFonts w:ascii="Times New Roman" w:eastAsia="Times New Roman" w:hAnsi="Times New Roman" w:cs="Times New Roman"/>
          <w:b/>
          <w:sz w:val="28"/>
          <w:szCs w:val="28"/>
        </w:rPr>
        <w:t>455</w:t>
      </w:r>
      <w:r w:rsidRPr="00493E9B">
        <w:rPr>
          <w:rFonts w:ascii="Times New Roman" w:eastAsia="Times New Roman" w:hAnsi="Times New Roman" w:cs="Times New Roman"/>
          <w:sz w:val="28"/>
          <w:szCs w:val="28"/>
        </w:rPr>
        <w:t xml:space="preserve">, от тях </w:t>
      </w:r>
      <w:r w:rsidRPr="00493E9B">
        <w:rPr>
          <w:rFonts w:ascii="Times New Roman" w:eastAsia="Times New Roman" w:hAnsi="Times New Roman" w:cs="Times New Roman"/>
          <w:b/>
          <w:sz w:val="28"/>
          <w:szCs w:val="28"/>
        </w:rPr>
        <w:t>197</w:t>
      </w:r>
      <w:r w:rsidRPr="00493E9B">
        <w:rPr>
          <w:rFonts w:ascii="Times New Roman" w:eastAsia="Times New Roman" w:hAnsi="Times New Roman" w:cs="Times New Roman"/>
          <w:sz w:val="28"/>
          <w:szCs w:val="28"/>
        </w:rPr>
        <w:t xml:space="preserve"> мъже и </w:t>
      </w:r>
      <w:r w:rsidRPr="00493E9B">
        <w:rPr>
          <w:rFonts w:ascii="Times New Roman" w:eastAsia="Times New Roman" w:hAnsi="Times New Roman" w:cs="Times New Roman"/>
          <w:b/>
          <w:sz w:val="28"/>
          <w:szCs w:val="28"/>
        </w:rPr>
        <w:t>258</w:t>
      </w:r>
      <w:r w:rsidRPr="00493E9B">
        <w:rPr>
          <w:rFonts w:ascii="Times New Roman" w:eastAsia="Times New Roman" w:hAnsi="Times New Roman" w:cs="Times New Roman"/>
          <w:sz w:val="28"/>
          <w:szCs w:val="28"/>
        </w:rPr>
        <w:t xml:space="preserve"> жени. Ощетени са 5 юридически лица.</w:t>
      </w:r>
    </w:p>
    <w:p w:rsidR="00493E9B" w:rsidRPr="00493E9B" w:rsidRDefault="00493E9B" w:rsidP="00493E9B">
      <w:pPr>
        <w:overflowPunct w:val="0"/>
        <w:autoSpaceDE w:val="0"/>
        <w:autoSpaceDN w:val="0"/>
        <w:adjustRightInd w:val="0"/>
        <w:spacing w:after="0"/>
        <w:ind w:firstLine="709"/>
        <w:jc w:val="both"/>
        <w:textAlignment w:val="baseline"/>
        <w:rPr>
          <w:rFonts w:ascii="Times New Roman" w:eastAsia="Times New Roman" w:hAnsi="Times New Roman" w:cs="Times New Roman"/>
          <w:b/>
          <w:sz w:val="28"/>
          <w:szCs w:val="28"/>
        </w:rPr>
      </w:pPr>
      <w:r w:rsidRPr="00493E9B">
        <w:rPr>
          <w:rFonts w:ascii="Times New Roman" w:eastAsia="Times New Roman" w:hAnsi="Times New Roman" w:cs="Times New Roman"/>
          <w:b/>
          <w:sz w:val="28"/>
          <w:szCs w:val="28"/>
        </w:rPr>
        <w:t xml:space="preserve">Глава </w:t>
      </w:r>
      <w:r w:rsidRPr="00493E9B">
        <w:rPr>
          <w:rFonts w:ascii="Times New Roman" w:eastAsia="Times New Roman" w:hAnsi="Times New Roman" w:cs="Times New Roman"/>
          <w:b/>
          <w:sz w:val="28"/>
          <w:szCs w:val="28"/>
          <w:lang w:val="en-US"/>
        </w:rPr>
        <w:t>V</w:t>
      </w:r>
      <w:r w:rsidRPr="00493E9B">
        <w:rPr>
          <w:rFonts w:ascii="Times New Roman" w:eastAsia="Times New Roman" w:hAnsi="Times New Roman" w:cs="Times New Roman"/>
          <w:b/>
          <w:sz w:val="28"/>
          <w:szCs w:val="28"/>
        </w:rPr>
        <w:t>ІІ от НК - „Престъпления против финансовата, данъчната и осигурителната системи”</w:t>
      </w:r>
    </w:p>
    <w:p w:rsidR="00493E9B" w:rsidRPr="00493E9B" w:rsidRDefault="00493E9B" w:rsidP="00493E9B">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 xml:space="preserve">През 2018 г. по Глава </w:t>
      </w:r>
      <w:r w:rsidRPr="00493E9B">
        <w:rPr>
          <w:rFonts w:ascii="Times New Roman" w:eastAsia="Times New Roman" w:hAnsi="Times New Roman" w:cs="Times New Roman"/>
          <w:sz w:val="28"/>
          <w:szCs w:val="28"/>
          <w:lang w:val="en-US"/>
        </w:rPr>
        <w:t>V</w:t>
      </w:r>
      <w:r w:rsidRPr="00493E9B">
        <w:rPr>
          <w:rFonts w:ascii="Times New Roman" w:eastAsia="Times New Roman" w:hAnsi="Times New Roman" w:cs="Times New Roman"/>
          <w:sz w:val="28"/>
          <w:szCs w:val="28"/>
        </w:rPr>
        <w:t>ІІ от НК са новообразувани</w:t>
      </w:r>
      <w:r w:rsidRPr="00493E9B">
        <w:rPr>
          <w:rFonts w:ascii="Times New Roman" w:eastAsia="Times New Roman" w:hAnsi="Times New Roman" w:cs="Times New Roman"/>
          <w:b/>
          <w:i/>
          <w:sz w:val="28"/>
          <w:szCs w:val="28"/>
        </w:rPr>
        <w:t xml:space="preserve"> </w:t>
      </w:r>
      <w:r w:rsidRPr="00493E9B">
        <w:rPr>
          <w:rFonts w:ascii="Times New Roman" w:eastAsia="Times New Roman" w:hAnsi="Times New Roman" w:cs="Times New Roman"/>
          <w:b/>
          <w:sz w:val="28"/>
          <w:szCs w:val="28"/>
        </w:rPr>
        <w:t>409</w:t>
      </w:r>
      <w:r w:rsidRPr="00493E9B">
        <w:rPr>
          <w:rFonts w:ascii="Times New Roman" w:eastAsia="Times New Roman" w:hAnsi="Times New Roman" w:cs="Times New Roman"/>
          <w:sz w:val="28"/>
          <w:szCs w:val="28"/>
        </w:rPr>
        <w:t xml:space="preserve"> бр. досъдебни производства /при 259 бр. за 2017 г. и 178 бр. за 2016 г./.</w:t>
      </w:r>
      <w:r w:rsidRPr="00493E9B">
        <w:rPr>
          <w:rFonts w:ascii="Times New Roman" w:eastAsia="Times New Roman" w:hAnsi="Times New Roman" w:cs="Times New Roman"/>
          <w:i/>
          <w:sz w:val="28"/>
          <w:szCs w:val="28"/>
        </w:rPr>
        <w:t xml:space="preserve"> </w:t>
      </w:r>
      <w:r w:rsidRPr="00493E9B">
        <w:rPr>
          <w:rFonts w:ascii="Times New Roman" w:eastAsia="Times New Roman" w:hAnsi="Times New Roman" w:cs="Times New Roman"/>
          <w:sz w:val="28"/>
          <w:szCs w:val="28"/>
        </w:rPr>
        <w:t>От тях най-голям дял имат престъпленията по чл.255 от НК – 346 бр. досъдебни производства. (след изм.ДВ 75/06г.), следвани от производства образувани по чл.253 от НК – 53 броя.</w:t>
      </w:r>
    </w:p>
    <w:p w:rsidR="00493E9B" w:rsidRPr="00493E9B" w:rsidRDefault="00493E9B" w:rsidP="00493E9B">
      <w:pPr>
        <w:overflowPunct w:val="0"/>
        <w:autoSpaceDE w:val="0"/>
        <w:autoSpaceDN w:val="0"/>
        <w:adjustRightInd w:val="0"/>
        <w:spacing w:after="0"/>
        <w:ind w:firstLine="709"/>
        <w:jc w:val="both"/>
        <w:textAlignment w:val="baseline"/>
        <w:rPr>
          <w:rFonts w:ascii="Times New Roman" w:eastAsia="Times New Roman" w:hAnsi="Times New Roman" w:cs="Times New Roman"/>
          <w:b/>
          <w:sz w:val="28"/>
          <w:szCs w:val="28"/>
        </w:rPr>
      </w:pPr>
      <w:r w:rsidRPr="00493E9B">
        <w:rPr>
          <w:rFonts w:ascii="Times New Roman" w:eastAsia="Times New Roman" w:hAnsi="Times New Roman" w:cs="Times New Roman"/>
          <w:b/>
          <w:sz w:val="28"/>
          <w:szCs w:val="28"/>
        </w:rPr>
        <w:t xml:space="preserve">Глава </w:t>
      </w:r>
      <w:r w:rsidRPr="00493E9B">
        <w:rPr>
          <w:rFonts w:ascii="Times New Roman" w:eastAsia="Times New Roman" w:hAnsi="Times New Roman" w:cs="Times New Roman"/>
          <w:b/>
          <w:sz w:val="28"/>
          <w:szCs w:val="28"/>
          <w:lang w:val="en-US"/>
        </w:rPr>
        <w:t>V</w:t>
      </w:r>
      <w:r w:rsidRPr="00493E9B">
        <w:rPr>
          <w:rFonts w:ascii="Times New Roman" w:eastAsia="Times New Roman" w:hAnsi="Times New Roman" w:cs="Times New Roman"/>
          <w:b/>
          <w:sz w:val="28"/>
          <w:szCs w:val="28"/>
        </w:rPr>
        <w:t>ІІІ от НК – „Престъпления против дейността на държавни органи и обществени организации и лица изпълняващи публични функции”</w:t>
      </w:r>
    </w:p>
    <w:p w:rsidR="00493E9B" w:rsidRPr="00493E9B" w:rsidRDefault="00493E9B" w:rsidP="00493E9B">
      <w:pPr>
        <w:overflowPunct w:val="0"/>
        <w:autoSpaceDE w:val="0"/>
        <w:autoSpaceDN w:val="0"/>
        <w:adjustRightInd w:val="0"/>
        <w:spacing w:after="0"/>
        <w:ind w:firstLine="709"/>
        <w:jc w:val="both"/>
        <w:textAlignment w:val="baseline"/>
        <w:rPr>
          <w:rFonts w:ascii="Times New Roman" w:eastAsia="Times New Roman" w:hAnsi="Times New Roman" w:cs="Times New Roman"/>
          <w:b/>
          <w:sz w:val="28"/>
          <w:szCs w:val="28"/>
        </w:rPr>
      </w:pPr>
      <w:r w:rsidRPr="00493E9B">
        <w:rPr>
          <w:rFonts w:ascii="Times New Roman" w:eastAsia="Times New Roman" w:hAnsi="Times New Roman" w:cs="Times New Roman"/>
          <w:sz w:val="28"/>
          <w:szCs w:val="28"/>
        </w:rPr>
        <w:t xml:space="preserve">През отчетния период са новообразувани </w:t>
      </w:r>
      <w:r w:rsidRPr="00493E9B">
        <w:rPr>
          <w:rFonts w:ascii="Times New Roman" w:eastAsia="Times New Roman" w:hAnsi="Times New Roman" w:cs="Times New Roman"/>
          <w:b/>
          <w:sz w:val="28"/>
          <w:szCs w:val="28"/>
        </w:rPr>
        <w:t>399</w:t>
      </w:r>
      <w:r w:rsidRPr="00493E9B">
        <w:rPr>
          <w:rFonts w:ascii="Times New Roman" w:eastAsia="Times New Roman" w:hAnsi="Times New Roman" w:cs="Times New Roman"/>
          <w:sz w:val="28"/>
          <w:szCs w:val="28"/>
        </w:rPr>
        <w:t xml:space="preserve"> броя /при 332 бр. за 2017 г. и 367 бр. за 2016 г./ досъдебни производства за престъпления по Глава </w:t>
      </w:r>
      <w:r w:rsidRPr="00493E9B">
        <w:rPr>
          <w:rFonts w:ascii="Times New Roman" w:eastAsia="Times New Roman" w:hAnsi="Times New Roman" w:cs="Times New Roman"/>
          <w:sz w:val="28"/>
          <w:szCs w:val="28"/>
          <w:lang w:val="en-US"/>
        </w:rPr>
        <w:t>VIII</w:t>
      </w:r>
      <w:r w:rsidRPr="00493E9B">
        <w:rPr>
          <w:rFonts w:ascii="Times New Roman" w:eastAsia="Times New Roman" w:hAnsi="Times New Roman" w:cs="Times New Roman"/>
          <w:sz w:val="28"/>
          <w:szCs w:val="28"/>
        </w:rPr>
        <w:t xml:space="preserve"> от НК. Най-голям е броят на досъдебните производства за престъпления по чл.296 от НК – 93 броя;  чл.290 от НК – 46 броя; чл.281 от НК – 44 броя; чл.270 от НК – 40 броя;  </w:t>
      </w:r>
      <w:r w:rsidRPr="00493E9B">
        <w:rPr>
          <w:rFonts w:ascii="Times New Roman" w:eastAsia="Times New Roman" w:hAnsi="Times New Roman" w:cs="Times New Roman"/>
          <w:i/>
          <w:sz w:val="28"/>
          <w:szCs w:val="28"/>
        </w:rPr>
        <w:t xml:space="preserve"> </w:t>
      </w:r>
      <w:r w:rsidRPr="00493E9B">
        <w:rPr>
          <w:rFonts w:ascii="Times New Roman" w:eastAsia="Times New Roman" w:hAnsi="Times New Roman" w:cs="Times New Roman"/>
          <w:sz w:val="28"/>
          <w:szCs w:val="28"/>
        </w:rPr>
        <w:t>следвани от такива за престъпления по чл.282 от НК – 25</w:t>
      </w:r>
      <w:r w:rsidRPr="00493E9B">
        <w:rPr>
          <w:rFonts w:ascii="Times New Roman" w:eastAsia="Times New Roman" w:hAnsi="Times New Roman" w:cs="Times New Roman"/>
          <w:b/>
          <w:sz w:val="28"/>
          <w:szCs w:val="28"/>
        </w:rPr>
        <w:t xml:space="preserve"> </w:t>
      </w:r>
      <w:r w:rsidRPr="00493E9B">
        <w:rPr>
          <w:rFonts w:ascii="Times New Roman" w:eastAsia="Times New Roman" w:hAnsi="Times New Roman" w:cs="Times New Roman"/>
          <w:sz w:val="28"/>
          <w:szCs w:val="28"/>
        </w:rPr>
        <w:t>броя.</w:t>
      </w:r>
    </w:p>
    <w:p w:rsidR="00493E9B" w:rsidRPr="00493E9B" w:rsidRDefault="00493E9B" w:rsidP="00493E9B">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 xml:space="preserve">Пострадали лица по Глава </w:t>
      </w:r>
      <w:r w:rsidRPr="00493E9B">
        <w:rPr>
          <w:rFonts w:ascii="Times New Roman" w:eastAsia="Times New Roman" w:hAnsi="Times New Roman" w:cs="Times New Roman"/>
          <w:sz w:val="28"/>
          <w:szCs w:val="28"/>
          <w:lang w:val="en-US"/>
        </w:rPr>
        <w:t>V</w:t>
      </w:r>
      <w:r w:rsidRPr="00493E9B">
        <w:rPr>
          <w:rFonts w:ascii="Times New Roman" w:eastAsia="Times New Roman" w:hAnsi="Times New Roman" w:cs="Times New Roman"/>
          <w:sz w:val="28"/>
          <w:szCs w:val="28"/>
        </w:rPr>
        <w:t>ІІІ от НК са</w:t>
      </w:r>
      <w:r w:rsidRPr="00493E9B">
        <w:rPr>
          <w:rFonts w:ascii="Times New Roman" w:eastAsia="Times New Roman" w:hAnsi="Times New Roman" w:cs="Times New Roman"/>
          <w:i/>
          <w:sz w:val="28"/>
          <w:szCs w:val="28"/>
        </w:rPr>
        <w:t xml:space="preserve"> </w:t>
      </w:r>
      <w:r w:rsidRPr="00493E9B">
        <w:rPr>
          <w:rFonts w:ascii="Times New Roman" w:eastAsia="Times New Roman" w:hAnsi="Times New Roman" w:cs="Times New Roman"/>
          <w:b/>
          <w:sz w:val="28"/>
          <w:szCs w:val="28"/>
        </w:rPr>
        <w:t xml:space="preserve">124 </w:t>
      </w:r>
      <w:r w:rsidRPr="00493E9B">
        <w:rPr>
          <w:rFonts w:ascii="Times New Roman" w:eastAsia="Times New Roman" w:hAnsi="Times New Roman" w:cs="Times New Roman"/>
          <w:sz w:val="28"/>
          <w:szCs w:val="28"/>
        </w:rPr>
        <w:t>физически лица</w:t>
      </w:r>
      <w:r w:rsidRPr="00493E9B">
        <w:rPr>
          <w:rFonts w:ascii="Times New Roman" w:eastAsia="Times New Roman" w:hAnsi="Times New Roman" w:cs="Times New Roman"/>
          <w:b/>
          <w:sz w:val="28"/>
          <w:szCs w:val="28"/>
        </w:rPr>
        <w:t>,</w:t>
      </w:r>
      <w:r w:rsidRPr="00493E9B">
        <w:rPr>
          <w:rFonts w:ascii="Times New Roman" w:eastAsia="Times New Roman" w:hAnsi="Times New Roman" w:cs="Times New Roman"/>
          <w:sz w:val="28"/>
          <w:szCs w:val="28"/>
        </w:rPr>
        <w:t xml:space="preserve"> от които </w:t>
      </w:r>
      <w:r w:rsidRPr="00493E9B">
        <w:rPr>
          <w:rFonts w:ascii="Times New Roman" w:eastAsia="Times New Roman" w:hAnsi="Times New Roman" w:cs="Times New Roman"/>
          <w:b/>
          <w:sz w:val="28"/>
          <w:szCs w:val="28"/>
        </w:rPr>
        <w:t>35</w:t>
      </w:r>
      <w:r w:rsidRPr="00493E9B">
        <w:rPr>
          <w:rFonts w:ascii="Times New Roman" w:eastAsia="Times New Roman" w:hAnsi="Times New Roman" w:cs="Times New Roman"/>
          <w:sz w:val="28"/>
          <w:szCs w:val="28"/>
        </w:rPr>
        <w:t xml:space="preserve"> броя мъже и 89 броя жени. Няма ощетени юридически лица.</w:t>
      </w:r>
    </w:p>
    <w:p w:rsidR="00493E9B" w:rsidRPr="00493E9B" w:rsidRDefault="00493E9B" w:rsidP="00493E9B">
      <w:pPr>
        <w:overflowPunct w:val="0"/>
        <w:autoSpaceDE w:val="0"/>
        <w:autoSpaceDN w:val="0"/>
        <w:adjustRightInd w:val="0"/>
        <w:spacing w:after="0"/>
        <w:ind w:firstLine="709"/>
        <w:jc w:val="both"/>
        <w:textAlignment w:val="baseline"/>
        <w:rPr>
          <w:rFonts w:ascii="Times New Roman" w:eastAsia="Times New Roman" w:hAnsi="Times New Roman" w:cs="Times New Roman"/>
          <w:b/>
          <w:sz w:val="28"/>
          <w:szCs w:val="28"/>
        </w:rPr>
      </w:pPr>
      <w:r w:rsidRPr="00493E9B">
        <w:rPr>
          <w:rFonts w:ascii="Times New Roman" w:eastAsia="Times New Roman" w:hAnsi="Times New Roman" w:cs="Times New Roman"/>
          <w:b/>
          <w:sz w:val="28"/>
          <w:szCs w:val="28"/>
        </w:rPr>
        <w:t xml:space="preserve">Глава </w:t>
      </w:r>
      <w:r w:rsidRPr="00493E9B">
        <w:rPr>
          <w:rFonts w:ascii="Times New Roman" w:eastAsia="Times New Roman" w:hAnsi="Times New Roman" w:cs="Times New Roman"/>
          <w:b/>
          <w:sz w:val="28"/>
          <w:szCs w:val="28"/>
          <w:lang w:val="en-US"/>
        </w:rPr>
        <w:t>VIII</w:t>
      </w:r>
      <w:r w:rsidRPr="00493E9B">
        <w:rPr>
          <w:rFonts w:ascii="Times New Roman" w:eastAsia="Times New Roman" w:hAnsi="Times New Roman" w:cs="Times New Roman"/>
          <w:b/>
          <w:sz w:val="28"/>
          <w:szCs w:val="28"/>
        </w:rPr>
        <w:t>а от НК. – „Престъпления против спорта”</w:t>
      </w:r>
    </w:p>
    <w:p w:rsidR="00493E9B" w:rsidRPr="00493E9B" w:rsidRDefault="00493E9B" w:rsidP="00493E9B">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 xml:space="preserve">През отчетния период </w:t>
      </w:r>
      <w:r w:rsidRPr="00493E9B">
        <w:rPr>
          <w:rFonts w:ascii="Times New Roman" w:eastAsia="Times New Roman" w:hAnsi="Times New Roman" w:cs="Times New Roman"/>
          <w:b/>
          <w:sz w:val="28"/>
          <w:szCs w:val="28"/>
        </w:rPr>
        <w:t>няма</w:t>
      </w:r>
      <w:r w:rsidRPr="00493E9B">
        <w:rPr>
          <w:rFonts w:ascii="Times New Roman" w:eastAsia="Times New Roman" w:hAnsi="Times New Roman" w:cs="Times New Roman"/>
          <w:sz w:val="28"/>
          <w:szCs w:val="28"/>
        </w:rPr>
        <w:t xml:space="preserve"> новообразувани досъдебни производства за престъпления против спорта. </w:t>
      </w:r>
    </w:p>
    <w:p w:rsidR="00493E9B" w:rsidRPr="00493E9B" w:rsidRDefault="00493E9B" w:rsidP="00493E9B">
      <w:pPr>
        <w:overflowPunct w:val="0"/>
        <w:autoSpaceDE w:val="0"/>
        <w:autoSpaceDN w:val="0"/>
        <w:adjustRightInd w:val="0"/>
        <w:spacing w:after="0"/>
        <w:ind w:firstLine="709"/>
        <w:jc w:val="both"/>
        <w:textAlignment w:val="baseline"/>
        <w:rPr>
          <w:rFonts w:ascii="Times New Roman" w:eastAsia="Times New Roman" w:hAnsi="Times New Roman" w:cs="Times New Roman"/>
          <w:b/>
          <w:sz w:val="28"/>
          <w:szCs w:val="28"/>
        </w:rPr>
      </w:pPr>
      <w:r w:rsidRPr="00493E9B">
        <w:rPr>
          <w:rFonts w:ascii="Times New Roman" w:eastAsia="Times New Roman" w:hAnsi="Times New Roman" w:cs="Times New Roman"/>
          <w:b/>
          <w:sz w:val="28"/>
          <w:szCs w:val="28"/>
        </w:rPr>
        <w:t>Глава ІХ от НК – „Документни престъпления”</w:t>
      </w:r>
    </w:p>
    <w:p w:rsidR="00493E9B" w:rsidRPr="00493E9B" w:rsidRDefault="00493E9B" w:rsidP="00493E9B">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lastRenderedPageBreak/>
        <w:t xml:space="preserve">През 2018 г. са новообразувани </w:t>
      </w:r>
      <w:r w:rsidRPr="00493E9B">
        <w:rPr>
          <w:rFonts w:ascii="Times New Roman" w:eastAsia="Times New Roman" w:hAnsi="Times New Roman" w:cs="Times New Roman"/>
          <w:b/>
          <w:sz w:val="28"/>
          <w:szCs w:val="28"/>
        </w:rPr>
        <w:t>789</w:t>
      </w:r>
      <w:r w:rsidRPr="00493E9B">
        <w:rPr>
          <w:rFonts w:ascii="Times New Roman" w:eastAsia="Times New Roman" w:hAnsi="Times New Roman" w:cs="Times New Roman"/>
          <w:sz w:val="28"/>
          <w:szCs w:val="28"/>
        </w:rPr>
        <w:t xml:space="preserve"> броя /при 1015 бр. за 2017 г. и 967 бр. за 2016 г./ досъдебни производства. С най-висок дял са образуваните производства по чл.309 от НК – 273 броя, следвани от тези по чл.316 от НК – 236 броя; по чл.308 от НК – 152 броя; по чл.313 от НК – 65 броя.</w:t>
      </w:r>
    </w:p>
    <w:p w:rsidR="00493E9B" w:rsidRPr="00493E9B" w:rsidRDefault="00493E9B" w:rsidP="00493E9B">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Пострадали физически лица от документни престъпления са 175, от тях 106 мъже и 69 жени.</w:t>
      </w:r>
      <w:r w:rsidRPr="00493E9B">
        <w:rPr>
          <w:rFonts w:ascii="Times New Roman" w:eastAsia="Times New Roman" w:hAnsi="Times New Roman" w:cs="Times New Roman"/>
          <w:i/>
          <w:sz w:val="28"/>
          <w:szCs w:val="28"/>
        </w:rPr>
        <w:t xml:space="preserve"> </w:t>
      </w:r>
    </w:p>
    <w:p w:rsidR="00493E9B" w:rsidRPr="00493E9B" w:rsidRDefault="00493E9B" w:rsidP="00493E9B">
      <w:pPr>
        <w:overflowPunct w:val="0"/>
        <w:autoSpaceDE w:val="0"/>
        <w:autoSpaceDN w:val="0"/>
        <w:adjustRightInd w:val="0"/>
        <w:spacing w:after="0"/>
        <w:ind w:firstLine="709"/>
        <w:jc w:val="both"/>
        <w:textAlignment w:val="baseline"/>
        <w:rPr>
          <w:rFonts w:ascii="Times New Roman" w:eastAsia="Times New Roman" w:hAnsi="Times New Roman" w:cs="Times New Roman"/>
          <w:b/>
          <w:sz w:val="28"/>
          <w:szCs w:val="28"/>
        </w:rPr>
      </w:pPr>
      <w:r w:rsidRPr="00493E9B">
        <w:rPr>
          <w:rFonts w:ascii="Times New Roman" w:eastAsia="Times New Roman" w:hAnsi="Times New Roman" w:cs="Times New Roman"/>
          <w:b/>
          <w:sz w:val="28"/>
          <w:szCs w:val="28"/>
        </w:rPr>
        <w:t>Глава ІХа от НК. –„Компютърни престъпления”</w:t>
      </w:r>
    </w:p>
    <w:p w:rsidR="00493E9B" w:rsidRPr="00493E9B" w:rsidRDefault="00493E9B" w:rsidP="00493E9B">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 xml:space="preserve">През отчетния период са новообразувани </w:t>
      </w:r>
      <w:r w:rsidRPr="00493E9B">
        <w:rPr>
          <w:rFonts w:ascii="Times New Roman" w:eastAsia="Times New Roman" w:hAnsi="Times New Roman" w:cs="Times New Roman"/>
          <w:b/>
          <w:sz w:val="28"/>
          <w:szCs w:val="28"/>
        </w:rPr>
        <w:t>22</w:t>
      </w:r>
      <w:r w:rsidRPr="00493E9B">
        <w:rPr>
          <w:rFonts w:ascii="Times New Roman" w:eastAsia="Times New Roman" w:hAnsi="Times New Roman" w:cs="Times New Roman"/>
          <w:sz w:val="28"/>
          <w:szCs w:val="28"/>
        </w:rPr>
        <w:t xml:space="preserve"> броя досъдебни производства за компютърни престъпления / при 22 броя за 2017 г. и 35 броя за 2016 г./. От тях с най- висок дял са образуваните досъдебни производства по чл.319а от НК – 12 броя, следвани от тези по чл.319б от НК – 8 броя.</w:t>
      </w:r>
    </w:p>
    <w:p w:rsidR="00493E9B" w:rsidRPr="00493E9B" w:rsidRDefault="00493E9B" w:rsidP="00493E9B">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 xml:space="preserve">Пострадали са </w:t>
      </w:r>
      <w:r w:rsidRPr="00493E9B">
        <w:rPr>
          <w:rFonts w:ascii="Times New Roman" w:eastAsia="Times New Roman" w:hAnsi="Times New Roman" w:cs="Times New Roman"/>
          <w:b/>
          <w:sz w:val="28"/>
          <w:szCs w:val="28"/>
        </w:rPr>
        <w:t>9</w:t>
      </w:r>
      <w:r w:rsidRPr="00493E9B">
        <w:rPr>
          <w:rFonts w:ascii="Times New Roman" w:eastAsia="Times New Roman" w:hAnsi="Times New Roman" w:cs="Times New Roman"/>
          <w:sz w:val="28"/>
          <w:szCs w:val="28"/>
        </w:rPr>
        <w:t xml:space="preserve"> физически лица, от които 1 мъже и 8 жени.</w:t>
      </w:r>
    </w:p>
    <w:p w:rsidR="00493E9B" w:rsidRPr="00493E9B" w:rsidRDefault="00493E9B" w:rsidP="00493E9B">
      <w:pPr>
        <w:overflowPunct w:val="0"/>
        <w:autoSpaceDE w:val="0"/>
        <w:autoSpaceDN w:val="0"/>
        <w:adjustRightInd w:val="0"/>
        <w:spacing w:after="0"/>
        <w:ind w:firstLine="709"/>
        <w:jc w:val="both"/>
        <w:textAlignment w:val="baseline"/>
        <w:rPr>
          <w:rFonts w:ascii="Times New Roman" w:eastAsia="Times New Roman" w:hAnsi="Times New Roman" w:cs="Times New Roman"/>
          <w:b/>
          <w:sz w:val="28"/>
          <w:szCs w:val="28"/>
        </w:rPr>
      </w:pPr>
      <w:r w:rsidRPr="00493E9B">
        <w:rPr>
          <w:rFonts w:ascii="Times New Roman" w:eastAsia="Times New Roman" w:hAnsi="Times New Roman" w:cs="Times New Roman"/>
          <w:b/>
          <w:sz w:val="28"/>
          <w:szCs w:val="28"/>
        </w:rPr>
        <w:t>Глава Х от НК – „ Престъпления против реда и общественото спокойствие”</w:t>
      </w:r>
    </w:p>
    <w:p w:rsidR="00493E9B" w:rsidRPr="00493E9B" w:rsidRDefault="00493E9B" w:rsidP="00493E9B">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 xml:space="preserve">През 2018 г. по Глава Х от НК са новообразувани </w:t>
      </w:r>
      <w:r w:rsidRPr="00493E9B">
        <w:rPr>
          <w:rFonts w:ascii="Times New Roman" w:eastAsia="Times New Roman" w:hAnsi="Times New Roman" w:cs="Times New Roman"/>
          <w:b/>
          <w:sz w:val="28"/>
          <w:szCs w:val="28"/>
        </w:rPr>
        <w:t>538</w:t>
      </w:r>
      <w:r w:rsidRPr="00493E9B">
        <w:rPr>
          <w:rFonts w:ascii="Times New Roman" w:eastAsia="Times New Roman" w:hAnsi="Times New Roman" w:cs="Times New Roman"/>
          <w:sz w:val="28"/>
          <w:szCs w:val="28"/>
        </w:rPr>
        <w:t xml:space="preserve"> бр. досъдебни производства /при 579 бр. за 2017 г. и 773 бр. за 2016 г./, от тях с най-висок дял са образуваните за престъпление по чл.325 от НК – 373 броя.</w:t>
      </w:r>
    </w:p>
    <w:p w:rsidR="00493E9B" w:rsidRPr="00493E9B" w:rsidRDefault="00493E9B" w:rsidP="00493E9B">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Пострадали физически лица</w:t>
      </w:r>
      <w:r w:rsidRPr="00493E9B">
        <w:rPr>
          <w:rFonts w:ascii="Times New Roman" w:eastAsia="Times New Roman" w:hAnsi="Times New Roman" w:cs="Times New Roman"/>
          <w:i/>
          <w:sz w:val="28"/>
          <w:szCs w:val="28"/>
        </w:rPr>
        <w:t xml:space="preserve"> </w:t>
      </w:r>
      <w:r w:rsidRPr="00493E9B">
        <w:rPr>
          <w:rFonts w:ascii="Times New Roman" w:eastAsia="Times New Roman" w:hAnsi="Times New Roman" w:cs="Times New Roman"/>
          <w:sz w:val="28"/>
          <w:szCs w:val="28"/>
        </w:rPr>
        <w:t xml:space="preserve">са </w:t>
      </w:r>
      <w:r w:rsidRPr="00493E9B">
        <w:rPr>
          <w:rFonts w:ascii="Times New Roman" w:eastAsia="Times New Roman" w:hAnsi="Times New Roman" w:cs="Times New Roman"/>
          <w:b/>
          <w:sz w:val="28"/>
          <w:szCs w:val="28"/>
        </w:rPr>
        <w:t xml:space="preserve">191 - </w:t>
      </w:r>
      <w:r w:rsidRPr="00493E9B">
        <w:rPr>
          <w:rFonts w:ascii="Times New Roman" w:eastAsia="Times New Roman" w:hAnsi="Times New Roman" w:cs="Times New Roman"/>
          <w:sz w:val="28"/>
          <w:szCs w:val="28"/>
        </w:rPr>
        <w:t>от тях: 134 мъже и 57</w:t>
      </w:r>
      <w:r w:rsidRPr="00493E9B">
        <w:rPr>
          <w:rFonts w:ascii="Times New Roman" w:eastAsia="Times New Roman" w:hAnsi="Times New Roman" w:cs="Times New Roman"/>
          <w:b/>
          <w:sz w:val="28"/>
          <w:szCs w:val="28"/>
        </w:rPr>
        <w:t xml:space="preserve"> </w:t>
      </w:r>
      <w:r w:rsidRPr="00493E9B">
        <w:rPr>
          <w:rFonts w:ascii="Times New Roman" w:eastAsia="Times New Roman" w:hAnsi="Times New Roman" w:cs="Times New Roman"/>
          <w:sz w:val="28"/>
          <w:szCs w:val="28"/>
        </w:rPr>
        <w:t xml:space="preserve">жени. </w:t>
      </w:r>
      <w:r w:rsidRPr="00493E9B">
        <w:rPr>
          <w:rFonts w:ascii="Times New Roman" w:eastAsia="Times New Roman" w:hAnsi="Times New Roman" w:cs="Times New Roman"/>
          <w:sz w:val="28"/>
          <w:szCs w:val="28"/>
        </w:rPr>
        <w:tab/>
        <w:t>Пострадали  са 1 малолетно лице и 2 непълнолетни лица.</w:t>
      </w:r>
      <w:r w:rsidRPr="00493E9B">
        <w:rPr>
          <w:rFonts w:ascii="Times New Roman" w:eastAsia="Times New Roman" w:hAnsi="Times New Roman" w:cs="Times New Roman"/>
          <w:i/>
          <w:sz w:val="28"/>
          <w:szCs w:val="28"/>
        </w:rPr>
        <w:t xml:space="preserve"> </w:t>
      </w:r>
      <w:r w:rsidRPr="00493E9B">
        <w:rPr>
          <w:rFonts w:ascii="Times New Roman" w:eastAsia="Times New Roman" w:hAnsi="Times New Roman" w:cs="Times New Roman"/>
          <w:sz w:val="28"/>
          <w:szCs w:val="28"/>
        </w:rPr>
        <w:t>Ощетено е  1 юридическо лице.</w:t>
      </w:r>
    </w:p>
    <w:p w:rsidR="00493E9B" w:rsidRPr="00493E9B" w:rsidRDefault="00493E9B" w:rsidP="00493E9B">
      <w:pPr>
        <w:overflowPunct w:val="0"/>
        <w:autoSpaceDE w:val="0"/>
        <w:autoSpaceDN w:val="0"/>
        <w:adjustRightInd w:val="0"/>
        <w:spacing w:after="0"/>
        <w:ind w:firstLine="709"/>
        <w:jc w:val="both"/>
        <w:textAlignment w:val="baseline"/>
        <w:rPr>
          <w:rFonts w:ascii="Times New Roman" w:eastAsia="Times New Roman" w:hAnsi="Times New Roman" w:cs="Times New Roman"/>
          <w:b/>
          <w:sz w:val="28"/>
          <w:szCs w:val="28"/>
        </w:rPr>
      </w:pPr>
      <w:r w:rsidRPr="00493E9B">
        <w:rPr>
          <w:rFonts w:ascii="Times New Roman" w:eastAsia="Times New Roman" w:hAnsi="Times New Roman" w:cs="Times New Roman"/>
          <w:b/>
          <w:sz w:val="28"/>
          <w:szCs w:val="28"/>
        </w:rPr>
        <w:t>Глава ХІ от НК – „Общоопасни престъпления”</w:t>
      </w:r>
    </w:p>
    <w:p w:rsidR="00493E9B" w:rsidRPr="00493E9B" w:rsidRDefault="00493E9B" w:rsidP="00493E9B">
      <w:pPr>
        <w:overflowPunct w:val="0"/>
        <w:autoSpaceDE w:val="0"/>
        <w:autoSpaceDN w:val="0"/>
        <w:adjustRightInd w:val="0"/>
        <w:spacing w:after="0"/>
        <w:ind w:firstLine="709"/>
        <w:jc w:val="both"/>
        <w:textAlignment w:val="baseline"/>
        <w:rPr>
          <w:rFonts w:ascii="Times New Roman" w:eastAsia="Times New Roman" w:hAnsi="Times New Roman" w:cs="Times New Roman"/>
          <w:b/>
          <w:sz w:val="28"/>
          <w:szCs w:val="28"/>
        </w:rPr>
      </w:pPr>
      <w:r w:rsidRPr="00493E9B">
        <w:rPr>
          <w:rFonts w:ascii="Times New Roman" w:eastAsia="Times New Roman" w:hAnsi="Times New Roman" w:cs="Times New Roman"/>
          <w:sz w:val="28"/>
          <w:szCs w:val="28"/>
        </w:rPr>
        <w:t xml:space="preserve">През отчетния период са новообразувани </w:t>
      </w:r>
      <w:r w:rsidRPr="00493E9B">
        <w:rPr>
          <w:rFonts w:ascii="Times New Roman" w:eastAsia="Times New Roman" w:hAnsi="Times New Roman" w:cs="Times New Roman"/>
          <w:b/>
          <w:sz w:val="28"/>
          <w:szCs w:val="28"/>
        </w:rPr>
        <w:t>6407</w:t>
      </w:r>
      <w:r w:rsidRPr="00493E9B">
        <w:rPr>
          <w:rFonts w:ascii="Times New Roman" w:eastAsia="Times New Roman" w:hAnsi="Times New Roman" w:cs="Times New Roman"/>
          <w:sz w:val="28"/>
          <w:szCs w:val="28"/>
        </w:rPr>
        <w:t xml:space="preserve"> броя досъдебни производства /при 5697 бр. за 2017 г. и 5640 бр. за 2016 г./. След образуваните досъдебни производства по Глава V от НК, най - голям дял заемат образуваните досъдебни производства за общоопасни престъпления. Делът им спрямо общия брой новообразувани /24304 бр./ е </w:t>
      </w:r>
      <w:r w:rsidRPr="00493E9B">
        <w:rPr>
          <w:rFonts w:ascii="Times New Roman" w:eastAsia="Times New Roman" w:hAnsi="Times New Roman" w:cs="Times New Roman"/>
          <w:b/>
          <w:sz w:val="28"/>
          <w:szCs w:val="28"/>
        </w:rPr>
        <w:t>26,36 %.</w:t>
      </w:r>
      <w:r w:rsidRPr="00493E9B">
        <w:rPr>
          <w:rFonts w:ascii="Times New Roman" w:eastAsia="Times New Roman" w:hAnsi="Times New Roman" w:cs="Times New Roman"/>
          <w:sz w:val="28"/>
          <w:szCs w:val="28"/>
        </w:rPr>
        <w:t xml:space="preserve"> От общия брой образувани по Глава ХІ от НК, най - много досъдебни производства са за престъпление по  чл.354а от НК– 3238 броя /при 2437 бр. за 2017 г. и 1893 бр. за 2016 г./, по чл.346 от НК - 1094 бр. /при 1314 бр. за 2017 г. и 1928 бр. за 2016 г./, следвани от престъпленията по чл.343б от НК – 711 броя / при 594 бр. за 2017 г. и 552 бр. за 2016 г./, по чл.343 от НК – 453 броя /при 522 бр. за 2017 г. и 583 бр. за 2016 г./ и по чл.330 от НК – 280 броя.</w:t>
      </w:r>
    </w:p>
    <w:p w:rsidR="00493E9B" w:rsidRPr="00493E9B" w:rsidRDefault="00493E9B" w:rsidP="00493E9B">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 xml:space="preserve"> Пострадали физически лица са</w:t>
      </w:r>
      <w:r w:rsidRPr="00493E9B">
        <w:rPr>
          <w:rFonts w:ascii="Times New Roman" w:eastAsia="Times New Roman" w:hAnsi="Times New Roman" w:cs="Times New Roman"/>
          <w:b/>
          <w:sz w:val="28"/>
          <w:szCs w:val="28"/>
        </w:rPr>
        <w:t xml:space="preserve"> 1926  /</w:t>
      </w:r>
      <w:r w:rsidRPr="00493E9B">
        <w:rPr>
          <w:rFonts w:ascii="Times New Roman" w:eastAsia="Times New Roman" w:hAnsi="Times New Roman" w:cs="Times New Roman"/>
          <w:sz w:val="28"/>
          <w:szCs w:val="28"/>
        </w:rPr>
        <w:t>при 2082 за 2017г. и 2712 за 2016г./, от тях 1282 мъже, 644 жени, 22 малолетни лица и 17 непълнолетни лица. Ощетените юридически лица са 12 броя.</w:t>
      </w:r>
    </w:p>
    <w:p w:rsidR="00493E9B" w:rsidRPr="00493E9B" w:rsidRDefault="00493E9B" w:rsidP="00493E9B">
      <w:pPr>
        <w:overflowPunct w:val="0"/>
        <w:autoSpaceDE w:val="0"/>
        <w:autoSpaceDN w:val="0"/>
        <w:adjustRightInd w:val="0"/>
        <w:spacing w:after="0"/>
        <w:ind w:firstLine="709"/>
        <w:jc w:val="both"/>
        <w:textAlignment w:val="baseline"/>
        <w:rPr>
          <w:rFonts w:ascii="Times New Roman" w:eastAsia="Times New Roman" w:hAnsi="Times New Roman" w:cs="Times New Roman"/>
          <w:b/>
          <w:sz w:val="28"/>
          <w:szCs w:val="28"/>
        </w:rPr>
      </w:pPr>
      <w:r w:rsidRPr="00493E9B">
        <w:rPr>
          <w:rFonts w:ascii="Times New Roman" w:eastAsia="Times New Roman" w:hAnsi="Times New Roman" w:cs="Times New Roman"/>
          <w:b/>
          <w:sz w:val="28"/>
          <w:szCs w:val="28"/>
        </w:rPr>
        <w:lastRenderedPageBreak/>
        <w:t>Глава ХІI от НК – „Престъпления против отбранителната способност на Републиката, против информацията представляваща държавна тайна и против чуждестранната класифицирана информация“</w:t>
      </w:r>
    </w:p>
    <w:p w:rsidR="00493E9B" w:rsidRPr="00493E9B" w:rsidRDefault="00493E9B" w:rsidP="00493E9B">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През отчетния период са новообразувани 2 броя досъдебни производства /при 2 бр. за 2017 г. и 4 бр. за 2016 г./, които са образувани за престъпление по чл.357 от НК.</w:t>
      </w:r>
    </w:p>
    <w:p w:rsidR="00493E9B" w:rsidRPr="00493E9B" w:rsidRDefault="00493E9B" w:rsidP="00493E9B">
      <w:pPr>
        <w:overflowPunct w:val="0"/>
        <w:autoSpaceDE w:val="0"/>
        <w:autoSpaceDN w:val="0"/>
        <w:adjustRightInd w:val="0"/>
        <w:spacing w:after="0"/>
        <w:ind w:firstLine="709"/>
        <w:jc w:val="both"/>
        <w:textAlignment w:val="baseline"/>
        <w:rPr>
          <w:rFonts w:ascii="Times New Roman" w:eastAsia="Times New Roman" w:hAnsi="Times New Roman" w:cs="Times New Roman"/>
          <w:b/>
          <w:sz w:val="28"/>
          <w:szCs w:val="28"/>
        </w:rPr>
      </w:pPr>
      <w:r w:rsidRPr="00493E9B">
        <w:rPr>
          <w:rFonts w:ascii="Times New Roman" w:eastAsia="Times New Roman" w:hAnsi="Times New Roman" w:cs="Times New Roman"/>
          <w:b/>
          <w:sz w:val="28"/>
          <w:szCs w:val="28"/>
        </w:rPr>
        <w:t>Глава ХІI</w:t>
      </w:r>
      <w:r w:rsidRPr="00493E9B">
        <w:rPr>
          <w:rFonts w:ascii="Times New Roman" w:eastAsia="Times New Roman" w:hAnsi="Times New Roman" w:cs="Times New Roman"/>
          <w:b/>
          <w:sz w:val="28"/>
          <w:szCs w:val="28"/>
          <w:lang w:val="en-US"/>
        </w:rPr>
        <w:t>I</w:t>
      </w:r>
      <w:r w:rsidRPr="00493E9B">
        <w:rPr>
          <w:rFonts w:ascii="Times New Roman" w:eastAsia="Times New Roman" w:hAnsi="Times New Roman" w:cs="Times New Roman"/>
          <w:b/>
          <w:sz w:val="28"/>
          <w:szCs w:val="28"/>
        </w:rPr>
        <w:t xml:space="preserve"> от НК – „Военни престъпления“</w:t>
      </w:r>
    </w:p>
    <w:p w:rsidR="00493E9B" w:rsidRPr="00493E9B" w:rsidRDefault="00493E9B" w:rsidP="00493E9B">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За отчетния период няма новообразувани досъдебни производства /при 1 бр. за 2016 г., няма образувани за 2015 г./.</w:t>
      </w:r>
    </w:p>
    <w:p w:rsidR="00493E9B" w:rsidRPr="00493E9B" w:rsidRDefault="00493E9B" w:rsidP="00493E9B">
      <w:pPr>
        <w:overflowPunct w:val="0"/>
        <w:autoSpaceDE w:val="0"/>
        <w:autoSpaceDN w:val="0"/>
        <w:adjustRightInd w:val="0"/>
        <w:spacing w:after="0"/>
        <w:ind w:firstLine="709"/>
        <w:jc w:val="both"/>
        <w:textAlignment w:val="baseline"/>
        <w:rPr>
          <w:rFonts w:ascii="Times New Roman" w:eastAsia="Times New Roman" w:hAnsi="Times New Roman" w:cs="Times New Roman"/>
          <w:color w:val="0070C0"/>
          <w:sz w:val="28"/>
          <w:szCs w:val="28"/>
        </w:rPr>
      </w:pPr>
    </w:p>
    <w:p w:rsidR="00493E9B" w:rsidRPr="00493E9B" w:rsidRDefault="00493E9B" w:rsidP="00493E9B">
      <w:pPr>
        <w:overflowPunct w:val="0"/>
        <w:autoSpaceDE w:val="0"/>
        <w:autoSpaceDN w:val="0"/>
        <w:adjustRightInd w:val="0"/>
        <w:spacing w:after="0"/>
        <w:ind w:firstLine="709"/>
        <w:jc w:val="both"/>
        <w:textAlignment w:val="baseline"/>
        <w:rPr>
          <w:rFonts w:ascii="Times New Roman" w:eastAsia="Times New Roman" w:hAnsi="Times New Roman" w:cs="Times New Roman"/>
          <w:color w:val="0070C0"/>
          <w:sz w:val="28"/>
          <w:szCs w:val="28"/>
        </w:rPr>
      </w:pPr>
    </w:p>
    <w:p w:rsidR="00493E9B" w:rsidRPr="00493E9B" w:rsidRDefault="00493E9B" w:rsidP="00493E9B">
      <w:pPr>
        <w:overflowPunct w:val="0"/>
        <w:autoSpaceDE w:val="0"/>
        <w:autoSpaceDN w:val="0"/>
        <w:adjustRightInd w:val="0"/>
        <w:spacing w:after="0"/>
        <w:ind w:firstLine="720"/>
        <w:jc w:val="center"/>
        <w:textAlignment w:val="baseline"/>
        <w:rPr>
          <w:rFonts w:ascii="Times New Roman" w:eastAsia="Times New Roman" w:hAnsi="Times New Roman" w:cs="Times New Roman"/>
          <w:b/>
          <w:sz w:val="24"/>
          <w:szCs w:val="24"/>
        </w:rPr>
      </w:pPr>
      <w:r w:rsidRPr="00493E9B">
        <w:rPr>
          <w:rFonts w:ascii="Times New Roman" w:eastAsia="Times New Roman" w:hAnsi="Times New Roman" w:cs="Times New Roman"/>
          <w:b/>
          <w:sz w:val="24"/>
          <w:szCs w:val="24"/>
        </w:rPr>
        <w:t>Относителен дял на новообразуваните досъдебни производства в СГП и СРП, съобразно систематиката на НК</w:t>
      </w:r>
    </w:p>
    <w:p w:rsidR="00493E9B" w:rsidRPr="00493E9B" w:rsidRDefault="00493E9B" w:rsidP="00493E9B">
      <w:pPr>
        <w:overflowPunct w:val="0"/>
        <w:autoSpaceDE w:val="0"/>
        <w:autoSpaceDN w:val="0"/>
        <w:adjustRightInd w:val="0"/>
        <w:spacing w:after="0"/>
        <w:ind w:firstLine="720"/>
        <w:jc w:val="center"/>
        <w:textAlignment w:val="baseline"/>
        <w:rPr>
          <w:rFonts w:ascii="Times New Roman" w:eastAsia="Times New Roman" w:hAnsi="Times New Roman" w:cs="Times New Roman"/>
          <w:b/>
          <w:sz w:val="24"/>
          <w:szCs w:val="24"/>
        </w:rPr>
      </w:pPr>
    </w:p>
    <w:p w:rsidR="00493E9B" w:rsidRPr="00493E9B" w:rsidRDefault="00493E9B" w:rsidP="00493E9B">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70C0"/>
          <w:sz w:val="28"/>
          <w:szCs w:val="28"/>
        </w:rPr>
      </w:pPr>
      <w:r w:rsidRPr="00493E9B">
        <w:rPr>
          <w:rFonts w:ascii="Calibri" w:eastAsia="Calibri" w:hAnsi="Calibri" w:cs="Times New Roman"/>
          <w:noProof/>
          <w:lang w:eastAsia="bg-BG"/>
        </w:rPr>
        <w:drawing>
          <wp:inline distT="0" distB="0" distL="0" distR="0" wp14:anchorId="5CB63A7D" wp14:editId="55EEA47A">
            <wp:extent cx="5686425" cy="3228975"/>
            <wp:effectExtent l="0" t="0" r="0" b="0"/>
            <wp:docPr id="50" name="Диагра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93E9B" w:rsidRPr="00493E9B" w:rsidRDefault="00493E9B" w:rsidP="00493E9B">
      <w:pPr>
        <w:overflowPunct w:val="0"/>
        <w:autoSpaceDE w:val="0"/>
        <w:autoSpaceDN w:val="0"/>
        <w:adjustRightInd w:val="0"/>
        <w:spacing w:after="0" w:line="360" w:lineRule="auto"/>
        <w:ind w:firstLine="708"/>
        <w:jc w:val="both"/>
        <w:textAlignment w:val="baseline"/>
        <w:rPr>
          <w:rFonts w:ascii="Times New Roman" w:eastAsia="Times New Roman" w:hAnsi="Times New Roman" w:cs="Times New Roman"/>
          <w:b/>
          <w:sz w:val="28"/>
          <w:szCs w:val="28"/>
        </w:rPr>
      </w:pPr>
    </w:p>
    <w:p w:rsidR="00493E9B" w:rsidRPr="00493E9B" w:rsidRDefault="00493E9B" w:rsidP="00493E9B">
      <w:pPr>
        <w:overflowPunct w:val="0"/>
        <w:autoSpaceDE w:val="0"/>
        <w:autoSpaceDN w:val="0"/>
        <w:adjustRightInd w:val="0"/>
        <w:spacing w:after="0"/>
        <w:ind w:firstLine="709"/>
        <w:jc w:val="center"/>
        <w:textAlignment w:val="baseline"/>
        <w:rPr>
          <w:rFonts w:ascii="Times New Roman" w:eastAsia="Times New Roman" w:hAnsi="Times New Roman" w:cs="Times New Roman"/>
          <w:b/>
        </w:rPr>
      </w:pPr>
      <w:r w:rsidRPr="00493E9B">
        <w:rPr>
          <w:rFonts w:ascii="Times New Roman" w:eastAsia="Times New Roman" w:hAnsi="Times New Roman" w:cs="Times New Roman"/>
          <w:b/>
        </w:rPr>
        <w:t>Относителен дял на пострадали физически лица от извършени престъпления по новообразувани досъдебни производства в СГП и СРП, съобразно систематиката на НК</w:t>
      </w:r>
    </w:p>
    <w:p w:rsidR="00493E9B" w:rsidRPr="00493E9B" w:rsidRDefault="00493E9B" w:rsidP="00493E9B">
      <w:pPr>
        <w:overflowPunct w:val="0"/>
        <w:autoSpaceDE w:val="0"/>
        <w:autoSpaceDN w:val="0"/>
        <w:adjustRightInd w:val="0"/>
        <w:spacing w:after="0"/>
        <w:jc w:val="both"/>
        <w:textAlignment w:val="baseline"/>
        <w:rPr>
          <w:rFonts w:ascii="Times New Roman" w:eastAsia="Times New Roman" w:hAnsi="Times New Roman" w:cs="Times New Roman"/>
          <w:b/>
          <w:sz w:val="28"/>
          <w:szCs w:val="28"/>
        </w:rPr>
      </w:pPr>
    </w:p>
    <w:p w:rsidR="00493E9B" w:rsidRPr="00493E9B" w:rsidRDefault="00493E9B" w:rsidP="00493E9B">
      <w:pPr>
        <w:overflowPunct w:val="0"/>
        <w:autoSpaceDE w:val="0"/>
        <w:autoSpaceDN w:val="0"/>
        <w:adjustRightInd w:val="0"/>
        <w:spacing w:after="0" w:line="360" w:lineRule="auto"/>
        <w:ind w:firstLine="708"/>
        <w:jc w:val="both"/>
        <w:textAlignment w:val="baseline"/>
        <w:rPr>
          <w:rFonts w:ascii="Times New Roman" w:eastAsia="Times New Roman" w:hAnsi="Times New Roman" w:cs="Times New Roman"/>
          <w:b/>
          <w:sz w:val="28"/>
          <w:szCs w:val="28"/>
        </w:rPr>
      </w:pPr>
      <w:r w:rsidRPr="00493E9B">
        <w:rPr>
          <w:rFonts w:ascii="Calibri" w:eastAsia="Calibri" w:hAnsi="Calibri" w:cs="Times New Roman"/>
          <w:noProof/>
          <w:lang w:eastAsia="bg-BG"/>
        </w:rPr>
        <w:lastRenderedPageBreak/>
        <w:drawing>
          <wp:inline distT="0" distB="0" distL="0" distR="0" wp14:anchorId="24D81FB8" wp14:editId="124597C9">
            <wp:extent cx="5263763" cy="3228229"/>
            <wp:effectExtent l="0" t="0" r="13335" b="10795"/>
            <wp:docPr id="65" name="Диагра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93E9B" w:rsidRPr="00493E9B" w:rsidRDefault="00493E9B" w:rsidP="00493E9B">
      <w:pPr>
        <w:overflowPunct w:val="0"/>
        <w:autoSpaceDE w:val="0"/>
        <w:autoSpaceDN w:val="0"/>
        <w:adjustRightInd w:val="0"/>
        <w:spacing w:after="0"/>
        <w:jc w:val="both"/>
        <w:textAlignment w:val="baseline"/>
        <w:rPr>
          <w:rFonts w:ascii="Times New Roman" w:eastAsia="Times New Roman" w:hAnsi="Times New Roman" w:cs="Times New Roman"/>
          <w:b/>
          <w:sz w:val="28"/>
          <w:szCs w:val="28"/>
        </w:rPr>
      </w:pPr>
    </w:p>
    <w:p w:rsidR="00493E9B" w:rsidRPr="00493E9B" w:rsidRDefault="00493E9B" w:rsidP="00493E9B">
      <w:pPr>
        <w:overflowPunct w:val="0"/>
        <w:autoSpaceDE w:val="0"/>
        <w:autoSpaceDN w:val="0"/>
        <w:adjustRightInd w:val="0"/>
        <w:spacing w:after="0"/>
        <w:ind w:firstLine="708"/>
        <w:jc w:val="both"/>
        <w:textAlignment w:val="baseline"/>
        <w:rPr>
          <w:rFonts w:ascii="Times New Roman" w:eastAsia="Times New Roman" w:hAnsi="Times New Roman" w:cs="Times New Roman"/>
          <w:b/>
          <w:sz w:val="28"/>
          <w:szCs w:val="28"/>
        </w:rPr>
      </w:pPr>
      <w:r w:rsidRPr="00493E9B">
        <w:rPr>
          <w:rFonts w:ascii="Times New Roman" w:eastAsia="Times New Roman" w:hAnsi="Times New Roman" w:cs="Times New Roman"/>
          <w:b/>
          <w:sz w:val="28"/>
          <w:szCs w:val="28"/>
        </w:rPr>
        <w:t>2.2. Срочност на разследването.</w:t>
      </w:r>
    </w:p>
    <w:p w:rsidR="00493E9B" w:rsidRPr="00493E9B" w:rsidRDefault="00493E9B" w:rsidP="00493E9B">
      <w:pPr>
        <w:overflowPunct w:val="0"/>
        <w:autoSpaceDE w:val="0"/>
        <w:autoSpaceDN w:val="0"/>
        <w:adjustRightInd w:val="0"/>
        <w:spacing w:after="0"/>
        <w:ind w:firstLine="708"/>
        <w:jc w:val="both"/>
        <w:textAlignment w:val="baseline"/>
        <w:rPr>
          <w:rFonts w:ascii="Times New Roman" w:eastAsia="Times New Roman" w:hAnsi="Times New Roman" w:cs="Times New Roman"/>
          <w:b/>
          <w:sz w:val="28"/>
          <w:szCs w:val="28"/>
          <w:lang w:val="en-US"/>
        </w:rPr>
      </w:pPr>
      <w:r w:rsidRPr="00493E9B">
        <w:rPr>
          <w:rFonts w:ascii="Times New Roman" w:eastAsia="Times New Roman" w:hAnsi="Times New Roman" w:cs="Times New Roman"/>
          <w:b/>
          <w:sz w:val="28"/>
          <w:szCs w:val="28"/>
        </w:rPr>
        <w:t xml:space="preserve"> </w:t>
      </w:r>
    </w:p>
    <w:p w:rsidR="00493E9B" w:rsidRPr="00493E9B" w:rsidRDefault="00493E9B" w:rsidP="00493E9B">
      <w:pPr>
        <w:overflowPunct w:val="0"/>
        <w:autoSpaceDE w:val="0"/>
        <w:autoSpaceDN w:val="0"/>
        <w:adjustRightInd w:val="0"/>
        <w:spacing w:after="0"/>
        <w:ind w:firstLine="708"/>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През 201</w:t>
      </w:r>
      <w:r w:rsidRPr="00493E9B">
        <w:rPr>
          <w:rFonts w:ascii="Times New Roman" w:eastAsia="Times New Roman" w:hAnsi="Times New Roman" w:cs="Times New Roman"/>
          <w:sz w:val="28"/>
          <w:szCs w:val="28"/>
          <w:lang w:val="en-US"/>
        </w:rPr>
        <w:t>8</w:t>
      </w:r>
      <w:r w:rsidRPr="00493E9B">
        <w:rPr>
          <w:rFonts w:ascii="Times New Roman" w:eastAsia="Times New Roman" w:hAnsi="Times New Roman" w:cs="Times New Roman"/>
          <w:sz w:val="28"/>
          <w:szCs w:val="28"/>
        </w:rPr>
        <w:t xml:space="preserve"> г. са приключени </w:t>
      </w:r>
      <w:r w:rsidRPr="00493E9B">
        <w:rPr>
          <w:rFonts w:ascii="Times New Roman" w:eastAsia="Times New Roman" w:hAnsi="Times New Roman" w:cs="Times New Roman"/>
          <w:b/>
          <w:sz w:val="28"/>
          <w:szCs w:val="28"/>
          <w:lang w:val="en-US"/>
        </w:rPr>
        <w:t>25644</w:t>
      </w:r>
      <w:r w:rsidRPr="00493E9B">
        <w:rPr>
          <w:rFonts w:ascii="Times New Roman" w:eastAsia="Times New Roman" w:hAnsi="Times New Roman" w:cs="Times New Roman"/>
          <w:sz w:val="28"/>
          <w:szCs w:val="28"/>
        </w:rPr>
        <w:t xml:space="preserve"> броя досъдебни производства, което съставлява дял от 6</w:t>
      </w:r>
      <w:r w:rsidRPr="00493E9B">
        <w:rPr>
          <w:rFonts w:ascii="Times New Roman" w:eastAsia="Times New Roman" w:hAnsi="Times New Roman" w:cs="Times New Roman"/>
          <w:sz w:val="28"/>
          <w:szCs w:val="28"/>
          <w:lang w:val="en-US"/>
        </w:rPr>
        <w:t>2</w:t>
      </w:r>
      <w:r w:rsidRPr="00493E9B">
        <w:rPr>
          <w:rFonts w:ascii="Times New Roman" w:eastAsia="Times New Roman" w:hAnsi="Times New Roman" w:cs="Times New Roman"/>
          <w:sz w:val="28"/>
          <w:szCs w:val="28"/>
        </w:rPr>
        <w:t>,</w:t>
      </w:r>
      <w:r w:rsidRPr="00493E9B">
        <w:rPr>
          <w:rFonts w:ascii="Times New Roman" w:eastAsia="Times New Roman" w:hAnsi="Times New Roman" w:cs="Times New Roman"/>
          <w:sz w:val="28"/>
          <w:szCs w:val="28"/>
          <w:lang w:val="en-US"/>
        </w:rPr>
        <w:t>90</w:t>
      </w:r>
      <w:r w:rsidRPr="00493E9B">
        <w:rPr>
          <w:rFonts w:ascii="Times New Roman" w:eastAsia="Times New Roman" w:hAnsi="Times New Roman" w:cs="Times New Roman"/>
          <w:sz w:val="28"/>
          <w:szCs w:val="28"/>
        </w:rPr>
        <w:t xml:space="preserve"> % от общия брой наблюдавани досъдебни производства (без прекратените по давност).</w:t>
      </w:r>
    </w:p>
    <w:p w:rsidR="00493E9B" w:rsidRPr="00493E9B" w:rsidRDefault="00493E9B" w:rsidP="00493E9B">
      <w:pPr>
        <w:shd w:val="clear" w:color="auto" w:fill="FFFFFF"/>
        <w:tabs>
          <w:tab w:val="left" w:pos="826"/>
        </w:tabs>
        <w:autoSpaceDE w:val="0"/>
        <w:autoSpaceDN w:val="0"/>
        <w:adjustRightInd w:val="0"/>
        <w:spacing w:after="0"/>
        <w:ind w:firstLine="720"/>
        <w:jc w:val="both"/>
        <w:rPr>
          <w:rFonts w:ascii="Times New Roman" w:eastAsia="Times New Roman" w:hAnsi="Times New Roman" w:cs="Times New Roman"/>
          <w:sz w:val="28"/>
          <w:lang w:eastAsia="bg-BG"/>
        </w:rPr>
      </w:pPr>
      <w:r w:rsidRPr="00493E9B">
        <w:rPr>
          <w:rFonts w:ascii="Times New Roman" w:eastAsia="Times New Roman" w:hAnsi="Times New Roman" w:cs="Times New Roman"/>
          <w:sz w:val="28"/>
          <w:lang w:eastAsia="bg-BG"/>
        </w:rPr>
        <w:t xml:space="preserve">Под продължителност на досъдебната фаза се разбира периодът от образуването на делото до решаването му от прокурора по същество – с прокурорски акт за внасяне на делото в съда (обвинителен акт, споразумение, предложение по чл.78а НК) или с постановление за прекратяване. Продължителността на досъдебната фаза за отчетния период </w:t>
      </w:r>
      <w:r w:rsidRPr="00493E9B">
        <w:rPr>
          <w:rFonts w:ascii="Times New Roman" w:eastAsia="Times New Roman" w:hAnsi="Times New Roman" w:cs="Times New Roman"/>
          <w:sz w:val="28"/>
          <w:szCs w:val="28"/>
        </w:rPr>
        <w:t>е следната:</w:t>
      </w:r>
    </w:p>
    <w:p w:rsidR="00493E9B" w:rsidRPr="00493E9B" w:rsidRDefault="00493E9B" w:rsidP="00493E9B">
      <w:pPr>
        <w:spacing w:after="0"/>
        <w:jc w:val="both"/>
        <w:rPr>
          <w:rFonts w:ascii="Times New Roman" w:eastAsia="Times New Roman" w:hAnsi="Times New Roman" w:cs="Times New Roman"/>
          <w:sz w:val="28"/>
          <w:szCs w:val="28"/>
        </w:rPr>
      </w:pPr>
      <w:r w:rsidRPr="00493E9B">
        <w:rPr>
          <w:rFonts w:ascii="Times New Roman" w:eastAsia="Times New Roman" w:hAnsi="Times New Roman" w:cs="Times New Roman"/>
          <w:color w:val="0070C0"/>
          <w:sz w:val="28"/>
          <w:szCs w:val="28"/>
        </w:rPr>
        <w:t xml:space="preserve">   </w:t>
      </w:r>
      <w:r w:rsidRPr="00493E9B">
        <w:rPr>
          <w:rFonts w:ascii="Times New Roman" w:eastAsia="Times New Roman" w:hAnsi="Times New Roman" w:cs="Times New Roman"/>
          <w:color w:val="0070C0"/>
          <w:sz w:val="28"/>
          <w:szCs w:val="28"/>
        </w:rPr>
        <w:tab/>
      </w:r>
      <w:r w:rsidRPr="00493E9B">
        <w:rPr>
          <w:rFonts w:ascii="Times New Roman" w:eastAsia="Times New Roman" w:hAnsi="Times New Roman" w:cs="Times New Roman"/>
          <w:sz w:val="28"/>
          <w:szCs w:val="28"/>
        </w:rPr>
        <w:t xml:space="preserve">- с продължителност до осем месеца - </w:t>
      </w:r>
      <w:r w:rsidRPr="00493E9B">
        <w:rPr>
          <w:rFonts w:ascii="Times New Roman" w:eastAsia="Times New Roman" w:hAnsi="Times New Roman" w:cs="Times New Roman"/>
          <w:b/>
          <w:sz w:val="28"/>
          <w:szCs w:val="28"/>
          <w:lang w:val="en-US"/>
        </w:rPr>
        <w:t>7174</w:t>
      </w:r>
      <w:r w:rsidRPr="00493E9B">
        <w:rPr>
          <w:rFonts w:ascii="Times New Roman" w:eastAsia="Times New Roman" w:hAnsi="Times New Roman" w:cs="Times New Roman"/>
          <w:sz w:val="28"/>
          <w:szCs w:val="28"/>
        </w:rPr>
        <w:t xml:space="preserve"> броя досъдебни производства при общ брой на прекратените и внесени в съда досъдебни производства за отчетната 201</w:t>
      </w:r>
      <w:r w:rsidRPr="00493E9B">
        <w:rPr>
          <w:rFonts w:ascii="Times New Roman" w:eastAsia="Times New Roman" w:hAnsi="Times New Roman" w:cs="Times New Roman"/>
          <w:sz w:val="28"/>
          <w:szCs w:val="28"/>
          <w:lang w:val="en-US"/>
        </w:rPr>
        <w:t>8</w:t>
      </w:r>
      <w:r w:rsidRPr="00493E9B">
        <w:rPr>
          <w:rFonts w:ascii="Times New Roman" w:eastAsia="Times New Roman" w:hAnsi="Times New Roman" w:cs="Times New Roman"/>
          <w:sz w:val="28"/>
          <w:szCs w:val="28"/>
        </w:rPr>
        <w:t xml:space="preserve"> г. – </w:t>
      </w:r>
      <w:r w:rsidRPr="00493E9B">
        <w:rPr>
          <w:rFonts w:ascii="Times New Roman" w:eastAsia="Times New Roman" w:hAnsi="Times New Roman" w:cs="Times New Roman"/>
          <w:b/>
          <w:sz w:val="28"/>
          <w:szCs w:val="28"/>
          <w:lang w:val="en-US"/>
        </w:rPr>
        <w:t>11056</w:t>
      </w:r>
      <w:r w:rsidRPr="00493E9B">
        <w:rPr>
          <w:rFonts w:ascii="Times New Roman" w:eastAsia="Times New Roman" w:hAnsi="Times New Roman" w:cs="Times New Roman"/>
          <w:sz w:val="28"/>
          <w:szCs w:val="28"/>
        </w:rPr>
        <w:t xml:space="preserve"> броя или </w:t>
      </w:r>
      <w:r w:rsidRPr="00493E9B">
        <w:rPr>
          <w:rFonts w:ascii="Times New Roman" w:eastAsia="Times New Roman" w:hAnsi="Times New Roman" w:cs="Times New Roman"/>
          <w:b/>
          <w:sz w:val="28"/>
          <w:szCs w:val="28"/>
          <w:lang w:val="en-US"/>
        </w:rPr>
        <w:t>64</w:t>
      </w:r>
      <w:r w:rsidRPr="00493E9B">
        <w:rPr>
          <w:rFonts w:ascii="Times New Roman" w:eastAsia="Times New Roman" w:hAnsi="Times New Roman" w:cs="Times New Roman"/>
          <w:b/>
          <w:sz w:val="28"/>
          <w:szCs w:val="28"/>
        </w:rPr>
        <w:t>,</w:t>
      </w:r>
      <w:r w:rsidRPr="00493E9B">
        <w:rPr>
          <w:rFonts w:ascii="Times New Roman" w:eastAsia="Times New Roman" w:hAnsi="Times New Roman" w:cs="Times New Roman"/>
          <w:b/>
          <w:sz w:val="28"/>
          <w:szCs w:val="28"/>
          <w:lang w:val="en-US"/>
        </w:rPr>
        <w:t>88</w:t>
      </w:r>
      <w:r w:rsidRPr="00493E9B">
        <w:rPr>
          <w:rFonts w:ascii="Times New Roman" w:eastAsia="Times New Roman" w:hAnsi="Times New Roman" w:cs="Times New Roman"/>
          <w:b/>
          <w:sz w:val="28"/>
          <w:szCs w:val="28"/>
        </w:rPr>
        <w:t xml:space="preserve"> %;</w:t>
      </w:r>
      <w:r w:rsidRPr="00493E9B">
        <w:rPr>
          <w:rFonts w:ascii="Times New Roman" w:eastAsia="Times New Roman" w:hAnsi="Times New Roman" w:cs="Times New Roman"/>
          <w:sz w:val="28"/>
          <w:szCs w:val="28"/>
        </w:rPr>
        <w:t xml:space="preserve"> </w:t>
      </w:r>
    </w:p>
    <w:p w:rsidR="00493E9B" w:rsidRPr="00493E9B" w:rsidRDefault="00493E9B" w:rsidP="00493E9B">
      <w:pPr>
        <w:spacing w:after="0"/>
        <w:jc w:val="both"/>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 xml:space="preserve">   </w:t>
      </w:r>
      <w:r w:rsidRPr="00493E9B">
        <w:rPr>
          <w:rFonts w:ascii="Times New Roman" w:eastAsia="Times New Roman" w:hAnsi="Times New Roman" w:cs="Times New Roman"/>
          <w:color w:val="0070C0"/>
          <w:sz w:val="28"/>
          <w:szCs w:val="28"/>
        </w:rPr>
        <w:tab/>
      </w:r>
      <w:r w:rsidRPr="00493E9B">
        <w:rPr>
          <w:rFonts w:ascii="Times New Roman" w:eastAsia="Times New Roman" w:hAnsi="Times New Roman" w:cs="Times New Roman"/>
          <w:sz w:val="28"/>
          <w:szCs w:val="28"/>
        </w:rPr>
        <w:t xml:space="preserve">- с продължителност до една година - </w:t>
      </w:r>
      <w:r w:rsidRPr="00493E9B">
        <w:rPr>
          <w:rFonts w:ascii="Times New Roman" w:eastAsia="Times New Roman" w:hAnsi="Times New Roman" w:cs="Times New Roman"/>
          <w:b/>
          <w:sz w:val="28"/>
          <w:szCs w:val="28"/>
          <w:lang w:val="en-US"/>
        </w:rPr>
        <w:t>1928</w:t>
      </w:r>
      <w:r w:rsidRPr="00493E9B">
        <w:rPr>
          <w:rFonts w:ascii="Times New Roman" w:eastAsia="Times New Roman" w:hAnsi="Times New Roman" w:cs="Times New Roman"/>
          <w:sz w:val="28"/>
          <w:szCs w:val="28"/>
        </w:rPr>
        <w:t xml:space="preserve"> броя досъдебни производства при общ брой на прекратените и внесени в съда досъдебни </w:t>
      </w:r>
    </w:p>
    <w:p w:rsidR="00493E9B" w:rsidRPr="00493E9B" w:rsidRDefault="00493E9B" w:rsidP="00493E9B">
      <w:pPr>
        <w:spacing w:after="0"/>
        <w:jc w:val="both"/>
        <w:rPr>
          <w:rFonts w:ascii="Times New Roman" w:eastAsia="Times New Roman" w:hAnsi="Times New Roman" w:cs="Times New Roman"/>
          <w:sz w:val="28"/>
          <w:szCs w:val="28"/>
        </w:rPr>
      </w:pPr>
    </w:p>
    <w:p w:rsidR="00493E9B" w:rsidRPr="00493E9B" w:rsidRDefault="00493E9B" w:rsidP="00493E9B">
      <w:pPr>
        <w:spacing w:after="0"/>
        <w:jc w:val="both"/>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производства за отчетната 201</w:t>
      </w:r>
      <w:r w:rsidRPr="00493E9B">
        <w:rPr>
          <w:rFonts w:ascii="Times New Roman" w:eastAsia="Times New Roman" w:hAnsi="Times New Roman" w:cs="Times New Roman"/>
          <w:sz w:val="28"/>
          <w:szCs w:val="28"/>
          <w:lang w:val="en-US"/>
        </w:rPr>
        <w:t>8</w:t>
      </w:r>
      <w:r w:rsidRPr="00493E9B">
        <w:rPr>
          <w:rFonts w:ascii="Times New Roman" w:eastAsia="Times New Roman" w:hAnsi="Times New Roman" w:cs="Times New Roman"/>
          <w:sz w:val="28"/>
          <w:szCs w:val="28"/>
        </w:rPr>
        <w:t xml:space="preserve"> г. –</w:t>
      </w:r>
      <w:r w:rsidRPr="00493E9B">
        <w:rPr>
          <w:rFonts w:ascii="Times New Roman" w:eastAsia="Times New Roman" w:hAnsi="Times New Roman" w:cs="Times New Roman"/>
          <w:b/>
          <w:sz w:val="28"/>
          <w:szCs w:val="28"/>
        </w:rPr>
        <w:t xml:space="preserve"> </w:t>
      </w:r>
      <w:r w:rsidRPr="00493E9B">
        <w:rPr>
          <w:rFonts w:ascii="Times New Roman" w:eastAsia="Times New Roman" w:hAnsi="Times New Roman" w:cs="Times New Roman"/>
          <w:b/>
          <w:sz w:val="28"/>
          <w:szCs w:val="28"/>
          <w:lang w:val="en-US"/>
        </w:rPr>
        <w:t>11056</w:t>
      </w:r>
      <w:r w:rsidRPr="00493E9B">
        <w:rPr>
          <w:rFonts w:ascii="Times New Roman" w:eastAsia="Times New Roman" w:hAnsi="Times New Roman" w:cs="Times New Roman"/>
          <w:sz w:val="28"/>
          <w:szCs w:val="28"/>
        </w:rPr>
        <w:t xml:space="preserve"> броя /при </w:t>
      </w:r>
      <w:r w:rsidRPr="00493E9B">
        <w:rPr>
          <w:rFonts w:ascii="Times New Roman" w:eastAsia="Times New Roman" w:hAnsi="Times New Roman" w:cs="Times New Roman"/>
          <w:sz w:val="28"/>
          <w:szCs w:val="28"/>
          <w:lang w:val="en-US"/>
        </w:rPr>
        <w:t>9823</w:t>
      </w:r>
      <w:r w:rsidRPr="00493E9B">
        <w:rPr>
          <w:rFonts w:ascii="Times New Roman" w:eastAsia="Times New Roman" w:hAnsi="Times New Roman" w:cs="Times New Roman"/>
          <w:sz w:val="28"/>
          <w:szCs w:val="28"/>
        </w:rPr>
        <w:t xml:space="preserve"> броя за 201</w:t>
      </w:r>
      <w:r w:rsidRPr="00493E9B">
        <w:rPr>
          <w:rFonts w:ascii="Times New Roman" w:eastAsia="Times New Roman" w:hAnsi="Times New Roman" w:cs="Times New Roman"/>
          <w:sz w:val="28"/>
          <w:szCs w:val="28"/>
          <w:lang w:val="en-US"/>
        </w:rPr>
        <w:t>7</w:t>
      </w:r>
      <w:r w:rsidRPr="00493E9B">
        <w:rPr>
          <w:rFonts w:ascii="Times New Roman" w:eastAsia="Times New Roman" w:hAnsi="Times New Roman" w:cs="Times New Roman"/>
          <w:sz w:val="28"/>
          <w:szCs w:val="28"/>
        </w:rPr>
        <w:t xml:space="preserve"> г. и 1558 броя за 2016 г./ или </w:t>
      </w:r>
      <w:r w:rsidRPr="00493E9B">
        <w:rPr>
          <w:rFonts w:ascii="Times New Roman" w:eastAsia="Times New Roman" w:hAnsi="Times New Roman" w:cs="Times New Roman"/>
          <w:b/>
          <w:sz w:val="28"/>
          <w:szCs w:val="28"/>
          <w:lang w:val="en-US"/>
        </w:rPr>
        <w:t>17</w:t>
      </w:r>
      <w:r w:rsidRPr="00493E9B">
        <w:rPr>
          <w:rFonts w:ascii="Times New Roman" w:eastAsia="Times New Roman" w:hAnsi="Times New Roman" w:cs="Times New Roman"/>
          <w:b/>
          <w:sz w:val="28"/>
          <w:szCs w:val="28"/>
        </w:rPr>
        <w:t>,43 %</w:t>
      </w:r>
      <w:r w:rsidRPr="00493E9B">
        <w:rPr>
          <w:rFonts w:ascii="Times New Roman" w:eastAsia="Times New Roman" w:hAnsi="Times New Roman" w:cs="Times New Roman"/>
          <w:sz w:val="28"/>
          <w:szCs w:val="28"/>
        </w:rPr>
        <w:t xml:space="preserve"> /1</w:t>
      </w:r>
      <w:r w:rsidRPr="00493E9B">
        <w:rPr>
          <w:rFonts w:ascii="Times New Roman" w:eastAsia="Times New Roman" w:hAnsi="Times New Roman" w:cs="Times New Roman"/>
          <w:sz w:val="28"/>
          <w:szCs w:val="28"/>
          <w:lang w:val="en-US"/>
        </w:rPr>
        <w:t>8</w:t>
      </w:r>
      <w:r w:rsidRPr="00493E9B">
        <w:rPr>
          <w:rFonts w:ascii="Times New Roman" w:eastAsia="Times New Roman" w:hAnsi="Times New Roman" w:cs="Times New Roman"/>
          <w:sz w:val="28"/>
          <w:szCs w:val="28"/>
        </w:rPr>
        <w:t>,</w:t>
      </w:r>
      <w:r w:rsidRPr="00493E9B">
        <w:rPr>
          <w:rFonts w:ascii="Times New Roman" w:eastAsia="Times New Roman" w:hAnsi="Times New Roman" w:cs="Times New Roman"/>
          <w:sz w:val="28"/>
          <w:szCs w:val="28"/>
          <w:lang w:val="en-US"/>
        </w:rPr>
        <w:t>65</w:t>
      </w:r>
      <w:r w:rsidRPr="00493E9B">
        <w:rPr>
          <w:rFonts w:ascii="Times New Roman" w:eastAsia="Times New Roman" w:hAnsi="Times New Roman" w:cs="Times New Roman"/>
          <w:sz w:val="28"/>
          <w:szCs w:val="28"/>
        </w:rPr>
        <w:t xml:space="preserve"> % за 201</w:t>
      </w:r>
      <w:r w:rsidRPr="00493E9B">
        <w:rPr>
          <w:rFonts w:ascii="Times New Roman" w:eastAsia="Times New Roman" w:hAnsi="Times New Roman" w:cs="Times New Roman"/>
          <w:sz w:val="28"/>
          <w:szCs w:val="28"/>
          <w:lang w:val="en-US"/>
        </w:rPr>
        <w:t>7</w:t>
      </w:r>
      <w:r w:rsidRPr="00493E9B">
        <w:rPr>
          <w:rFonts w:ascii="Times New Roman" w:eastAsia="Times New Roman" w:hAnsi="Times New Roman" w:cs="Times New Roman"/>
          <w:sz w:val="28"/>
          <w:szCs w:val="28"/>
        </w:rPr>
        <w:t xml:space="preserve"> г. и 16,14 % за 2016 г./;</w:t>
      </w:r>
    </w:p>
    <w:p w:rsidR="00493E9B" w:rsidRPr="00493E9B" w:rsidRDefault="00493E9B" w:rsidP="00493E9B">
      <w:pPr>
        <w:spacing w:after="0"/>
        <w:jc w:val="both"/>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ab/>
        <w:t xml:space="preserve">- с продължителност над една година - </w:t>
      </w:r>
      <w:r w:rsidRPr="00493E9B">
        <w:rPr>
          <w:rFonts w:ascii="Times New Roman" w:eastAsia="Times New Roman" w:hAnsi="Times New Roman" w:cs="Times New Roman"/>
          <w:b/>
          <w:sz w:val="28"/>
          <w:szCs w:val="28"/>
        </w:rPr>
        <w:t>1372</w:t>
      </w:r>
      <w:r w:rsidRPr="00493E9B">
        <w:rPr>
          <w:rFonts w:ascii="Times New Roman" w:eastAsia="Times New Roman" w:hAnsi="Times New Roman" w:cs="Times New Roman"/>
          <w:sz w:val="28"/>
          <w:szCs w:val="28"/>
        </w:rPr>
        <w:t xml:space="preserve"> броя досъдебни производства при общ брой на прекратените и внесени в съда досъдебни производства за отчетната 2018 г. –</w:t>
      </w:r>
      <w:r w:rsidRPr="00493E9B">
        <w:rPr>
          <w:rFonts w:ascii="Times New Roman" w:eastAsia="Times New Roman" w:hAnsi="Times New Roman" w:cs="Times New Roman"/>
          <w:b/>
          <w:sz w:val="28"/>
          <w:szCs w:val="28"/>
        </w:rPr>
        <w:t xml:space="preserve"> 11056</w:t>
      </w:r>
      <w:r w:rsidRPr="00493E9B">
        <w:rPr>
          <w:rFonts w:ascii="Times New Roman" w:eastAsia="Times New Roman" w:hAnsi="Times New Roman" w:cs="Times New Roman"/>
          <w:sz w:val="28"/>
          <w:szCs w:val="28"/>
        </w:rPr>
        <w:t xml:space="preserve"> броя /при 9823 броя за 2017 г. и 2723 броя за 2016 г./ или </w:t>
      </w:r>
      <w:r w:rsidRPr="00493E9B">
        <w:rPr>
          <w:rFonts w:ascii="Times New Roman" w:eastAsia="Times New Roman" w:hAnsi="Times New Roman" w:cs="Times New Roman"/>
          <w:b/>
          <w:sz w:val="28"/>
          <w:szCs w:val="28"/>
        </w:rPr>
        <w:t>12,40 %</w:t>
      </w:r>
      <w:r w:rsidRPr="00493E9B">
        <w:rPr>
          <w:rFonts w:ascii="Times New Roman" w:eastAsia="Times New Roman" w:hAnsi="Times New Roman" w:cs="Times New Roman"/>
          <w:sz w:val="28"/>
          <w:szCs w:val="28"/>
        </w:rPr>
        <w:t xml:space="preserve"> /11,32 % за 2017 г. и 28,35 % за 2016 г./;</w:t>
      </w:r>
    </w:p>
    <w:p w:rsidR="00493E9B" w:rsidRPr="00493E9B" w:rsidRDefault="00493E9B" w:rsidP="00493E9B">
      <w:pPr>
        <w:spacing w:after="0"/>
        <w:jc w:val="both"/>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lastRenderedPageBreak/>
        <w:tab/>
        <w:t xml:space="preserve">- с продължителност над 2 години – </w:t>
      </w:r>
      <w:r w:rsidRPr="00493E9B">
        <w:rPr>
          <w:rFonts w:ascii="Times New Roman" w:eastAsia="Times New Roman" w:hAnsi="Times New Roman" w:cs="Times New Roman"/>
          <w:b/>
          <w:sz w:val="28"/>
          <w:szCs w:val="28"/>
        </w:rPr>
        <w:t>582</w:t>
      </w:r>
      <w:r w:rsidRPr="00493E9B">
        <w:rPr>
          <w:rFonts w:ascii="Times New Roman" w:eastAsia="Times New Roman" w:hAnsi="Times New Roman" w:cs="Times New Roman"/>
          <w:sz w:val="28"/>
          <w:szCs w:val="28"/>
        </w:rPr>
        <w:t xml:space="preserve"> броя досъдебни производства при общ брой на прекратените и внесени в съда досъдебни производства за отчетната 2018 г. –</w:t>
      </w:r>
      <w:r w:rsidRPr="00493E9B">
        <w:rPr>
          <w:rFonts w:ascii="Times New Roman" w:eastAsia="Times New Roman" w:hAnsi="Times New Roman" w:cs="Times New Roman"/>
          <w:b/>
          <w:sz w:val="28"/>
          <w:szCs w:val="28"/>
        </w:rPr>
        <w:t xml:space="preserve"> 11056</w:t>
      </w:r>
      <w:r w:rsidRPr="00493E9B">
        <w:rPr>
          <w:rFonts w:ascii="Times New Roman" w:eastAsia="Times New Roman" w:hAnsi="Times New Roman" w:cs="Times New Roman"/>
          <w:sz w:val="28"/>
          <w:szCs w:val="28"/>
        </w:rPr>
        <w:t xml:space="preserve"> броя или </w:t>
      </w:r>
      <w:r w:rsidRPr="00493E9B">
        <w:rPr>
          <w:rFonts w:ascii="Times New Roman" w:eastAsia="Times New Roman" w:hAnsi="Times New Roman" w:cs="Times New Roman"/>
          <w:b/>
          <w:sz w:val="28"/>
          <w:szCs w:val="28"/>
        </w:rPr>
        <w:t>5,26</w:t>
      </w:r>
      <w:r w:rsidRPr="00493E9B">
        <w:rPr>
          <w:rFonts w:ascii="Times New Roman" w:eastAsia="Times New Roman" w:hAnsi="Times New Roman" w:cs="Times New Roman"/>
          <w:sz w:val="28"/>
          <w:szCs w:val="28"/>
        </w:rPr>
        <w:t xml:space="preserve"> %.</w:t>
      </w:r>
    </w:p>
    <w:p w:rsidR="00493E9B" w:rsidRPr="00493E9B" w:rsidRDefault="00493E9B" w:rsidP="00493E9B">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8"/>
          <w:szCs w:val="28"/>
        </w:rPr>
      </w:pPr>
      <w:r w:rsidRPr="00493E9B">
        <w:rPr>
          <w:rFonts w:ascii="Calibri" w:eastAsia="Calibri" w:hAnsi="Calibri" w:cs="Times New Roman"/>
          <w:noProof/>
          <w:lang w:eastAsia="bg-BG"/>
        </w:rPr>
        <w:drawing>
          <wp:inline distT="0" distB="0" distL="0" distR="0" wp14:anchorId="32942323" wp14:editId="7814BD1E">
            <wp:extent cx="5495925" cy="3209925"/>
            <wp:effectExtent l="0" t="0" r="0" b="0"/>
            <wp:docPr id="66" name="Диагра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93E9B" w:rsidRPr="00493E9B" w:rsidRDefault="00493E9B" w:rsidP="00493E9B">
      <w:pPr>
        <w:tabs>
          <w:tab w:val="left" w:pos="993"/>
        </w:tabs>
        <w:spacing w:after="0"/>
        <w:jc w:val="both"/>
        <w:rPr>
          <w:rFonts w:ascii="Times New Roman" w:eastAsia="Times New Roman" w:hAnsi="Times New Roman" w:cs="Times New Roman"/>
          <w:sz w:val="28"/>
          <w:szCs w:val="28"/>
        </w:rPr>
      </w:pPr>
    </w:p>
    <w:p w:rsidR="00493E9B" w:rsidRPr="00493E9B" w:rsidRDefault="00493E9B" w:rsidP="00493E9B">
      <w:pPr>
        <w:tabs>
          <w:tab w:val="left" w:pos="993"/>
        </w:tabs>
        <w:spacing w:after="0"/>
        <w:ind w:firstLine="709"/>
        <w:jc w:val="both"/>
        <w:rPr>
          <w:rFonts w:ascii="Times New Roman" w:eastAsia="Calibri" w:hAnsi="Times New Roman" w:cs="Times New Roman"/>
          <w:sz w:val="28"/>
          <w:szCs w:val="28"/>
        </w:rPr>
      </w:pPr>
      <w:r w:rsidRPr="00493E9B">
        <w:rPr>
          <w:rFonts w:ascii="Times New Roman" w:eastAsia="Times New Roman" w:hAnsi="Times New Roman" w:cs="Times New Roman"/>
          <w:sz w:val="28"/>
          <w:szCs w:val="28"/>
          <w:lang w:eastAsia="bg-BG"/>
        </w:rPr>
        <w:t>За увеличаване процента на делата, чието разследване се провежда в срок е създадена организация относно контрол върху срочността на разследването, а именно:</w:t>
      </w:r>
    </w:p>
    <w:p w:rsidR="00493E9B" w:rsidRPr="00493E9B" w:rsidRDefault="00493E9B" w:rsidP="00493E9B">
      <w:pPr>
        <w:tabs>
          <w:tab w:val="left" w:pos="993"/>
        </w:tabs>
        <w:spacing w:after="0"/>
        <w:ind w:firstLine="709"/>
        <w:jc w:val="both"/>
        <w:rPr>
          <w:rFonts w:ascii="Times New Roman" w:eastAsia="Calibri" w:hAnsi="Times New Roman" w:cs="Times New Roman"/>
          <w:sz w:val="28"/>
          <w:szCs w:val="28"/>
        </w:rPr>
      </w:pPr>
      <w:r w:rsidRPr="00493E9B">
        <w:rPr>
          <w:rFonts w:ascii="Times New Roman" w:eastAsia="Times New Roman" w:hAnsi="Times New Roman" w:cs="Times New Roman"/>
          <w:sz w:val="28"/>
          <w:szCs w:val="28"/>
          <w:lang w:eastAsia="bg-BG"/>
        </w:rPr>
        <w:t xml:space="preserve">-   в СГП </w:t>
      </w:r>
      <w:r w:rsidRPr="00493E9B">
        <w:rPr>
          <w:rFonts w:ascii="Times New Roman" w:eastAsia="Calibri" w:hAnsi="Times New Roman" w:cs="Times New Roman"/>
          <w:sz w:val="28"/>
          <w:szCs w:val="28"/>
        </w:rPr>
        <w:t xml:space="preserve">Завеждащ служба „УИС“  веднъж седмично изготвя справка от унифицираната информационна система за досъдебните производства, наблюдавани от Софийска градска прокуратура, по които срока на разследване изтича след </w:t>
      </w:r>
      <w:r w:rsidRPr="00493E9B">
        <w:rPr>
          <w:rFonts w:ascii="Times New Roman" w:eastAsia="Calibri" w:hAnsi="Times New Roman" w:cs="Times New Roman"/>
          <w:sz w:val="28"/>
          <w:szCs w:val="28"/>
          <w:lang w:val="en-US"/>
        </w:rPr>
        <w:t>1</w:t>
      </w:r>
      <w:r w:rsidRPr="00493E9B">
        <w:rPr>
          <w:rFonts w:ascii="Times New Roman" w:eastAsia="Calibri" w:hAnsi="Times New Roman" w:cs="Times New Roman"/>
          <w:sz w:val="28"/>
          <w:szCs w:val="28"/>
        </w:rPr>
        <w:t>0 календарни дни, които се докладват на наблюдаващите прокурори за предприемане на следващите се действия, съобразно НПК;</w:t>
      </w:r>
    </w:p>
    <w:p w:rsidR="00493E9B" w:rsidRPr="00493E9B" w:rsidRDefault="00493E9B" w:rsidP="00493E9B">
      <w:pPr>
        <w:ind w:firstLine="708"/>
        <w:jc w:val="both"/>
        <w:rPr>
          <w:rFonts w:ascii="Times New Roman" w:eastAsia="Times New Roman" w:hAnsi="Times New Roman" w:cs="Times New Roman"/>
          <w:sz w:val="28"/>
          <w:szCs w:val="28"/>
          <w:lang w:eastAsia="bg-BG"/>
        </w:rPr>
      </w:pPr>
      <w:r w:rsidRPr="00493E9B">
        <w:rPr>
          <w:rFonts w:ascii="Times New Roman" w:eastAsia="Times New Roman" w:hAnsi="Times New Roman" w:cs="Times New Roman"/>
          <w:sz w:val="28"/>
          <w:szCs w:val="28"/>
          <w:lang w:eastAsia="bg-BG"/>
        </w:rPr>
        <w:t xml:space="preserve">- в СРП е създадена и наложена организация за ежеседмично изпращане на вниманието на наблюдаващите прокурори и на ръководителите на ведомства, на които са възложени разследванията, справка  за дела, по които предстои изтичането на срока на разследване. </w:t>
      </w:r>
    </w:p>
    <w:p w:rsidR="00493E9B" w:rsidRPr="00493E9B" w:rsidRDefault="00493E9B" w:rsidP="00493E9B">
      <w:pPr>
        <w:spacing w:after="0"/>
        <w:ind w:firstLine="708"/>
        <w:jc w:val="both"/>
        <w:rPr>
          <w:rFonts w:ascii="Times New Roman" w:eastAsia="Times New Roman" w:hAnsi="Times New Roman" w:cs="Times New Roman"/>
          <w:sz w:val="28"/>
          <w:szCs w:val="28"/>
          <w:lang w:eastAsia="bg-BG"/>
        </w:rPr>
      </w:pPr>
    </w:p>
    <w:p w:rsidR="00493E9B" w:rsidRPr="00493E9B" w:rsidRDefault="00493E9B" w:rsidP="00493E9B">
      <w:pPr>
        <w:overflowPunct w:val="0"/>
        <w:autoSpaceDE w:val="0"/>
        <w:autoSpaceDN w:val="0"/>
        <w:adjustRightInd w:val="0"/>
        <w:spacing w:after="0"/>
        <w:ind w:firstLine="708"/>
        <w:jc w:val="both"/>
        <w:textAlignment w:val="baseline"/>
        <w:rPr>
          <w:rFonts w:ascii="Times New Roman" w:eastAsia="Times New Roman" w:hAnsi="Times New Roman" w:cs="Times New Roman"/>
          <w:b/>
          <w:sz w:val="28"/>
          <w:szCs w:val="28"/>
        </w:rPr>
      </w:pPr>
      <w:r w:rsidRPr="00493E9B">
        <w:rPr>
          <w:rFonts w:ascii="Times New Roman" w:eastAsia="Times New Roman" w:hAnsi="Times New Roman" w:cs="Times New Roman"/>
          <w:b/>
          <w:sz w:val="28"/>
          <w:szCs w:val="28"/>
        </w:rPr>
        <w:t>2.3. Решени досъдебни производства от прокурор. Видове решения.</w:t>
      </w:r>
    </w:p>
    <w:p w:rsidR="00493E9B" w:rsidRPr="00493E9B" w:rsidRDefault="00493E9B" w:rsidP="00493E9B">
      <w:pPr>
        <w:overflowPunct w:val="0"/>
        <w:autoSpaceDE w:val="0"/>
        <w:autoSpaceDN w:val="0"/>
        <w:adjustRightInd w:val="0"/>
        <w:spacing w:after="0"/>
        <w:ind w:firstLine="720"/>
        <w:jc w:val="both"/>
        <w:textAlignment w:val="baseline"/>
        <w:rPr>
          <w:rFonts w:ascii="Times New Roman" w:eastAsia="Times New Roman" w:hAnsi="Times New Roman" w:cs="Times New Roman"/>
          <w:b/>
          <w:sz w:val="28"/>
          <w:szCs w:val="28"/>
        </w:rPr>
      </w:pPr>
      <w:r w:rsidRPr="00493E9B">
        <w:rPr>
          <w:rFonts w:ascii="Times New Roman" w:eastAsia="Times New Roman" w:hAnsi="Times New Roman" w:cs="Times New Roman"/>
          <w:sz w:val="28"/>
          <w:szCs w:val="28"/>
        </w:rPr>
        <w:t xml:space="preserve">През 2018 г. прокурорите при Софийска градска прокуратура и Софийска районна прокуратура са решили </w:t>
      </w:r>
      <w:r w:rsidRPr="00493E9B">
        <w:rPr>
          <w:rFonts w:ascii="Times New Roman" w:eastAsia="Times New Roman" w:hAnsi="Times New Roman" w:cs="Times New Roman"/>
          <w:b/>
          <w:sz w:val="28"/>
          <w:szCs w:val="28"/>
        </w:rPr>
        <w:t>31380</w:t>
      </w:r>
      <w:r w:rsidRPr="00493E9B">
        <w:rPr>
          <w:rFonts w:ascii="Times New Roman" w:eastAsia="Times New Roman" w:hAnsi="Times New Roman" w:cs="Times New Roman"/>
          <w:sz w:val="28"/>
          <w:szCs w:val="28"/>
        </w:rPr>
        <w:t xml:space="preserve"> броя досъдебни производства, от които за СГП – 2608 броя, а за СРП - 28772 броя. Решените производства спрямо наблюдаваните /45431 бр. включително и прекратените по давност – табл.1.2.1., кол.2/ представляват дял от </w:t>
      </w:r>
      <w:r w:rsidRPr="00493E9B">
        <w:rPr>
          <w:rFonts w:ascii="Times New Roman" w:eastAsia="Times New Roman" w:hAnsi="Times New Roman" w:cs="Times New Roman"/>
          <w:b/>
          <w:sz w:val="28"/>
          <w:szCs w:val="28"/>
        </w:rPr>
        <w:t>69,07</w:t>
      </w:r>
      <w:r w:rsidRPr="00493E9B">
        <w:rPr>
          <w:rFonts w:ascii="Times New Roman" w:eastAsia="Times New Roman" w:hAnsi="Times New Roman" w:cs="Times New Roman"/>
          <w:sz w:val="28"/>
          <w:szCs w:val="28"/>
        </w:rPr>
        <w:t xml:space="preserve"> %.</w:t>
      </w:r>
    </w:p>
    <w:p w:rsidR="00493E9B" w:rsidRPr="00493E9B" w:rsidRDefault="00493E9B" w:rsidP="00493E9B">
      <w:pPr>
        <w:overflowPunct w:val="0"/>
        <w:autoSpaceDE w:val="0"/>
        <w:autoSpaceDN w:val="0"/>
        <w:adjustRightInd w:val="0"/>
        <w:spacing w:after="0"/>
        <w:ind w:firstLine="720"/>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lastRenderedPageBreak/>
        <w:t xml:space="preserve">В края на отчетния период нерешени от прокурор са </w:t>
      </w:r>
      <w:r w:rsidRPr="00493E9B">
        <w:rPr>
          <w:rFonts w:ascii="Times New Roman" w:eastAsia="Times New Roman" w:hAnsi="Times New Roman" w:cs="Times New Roman"/>
          <w:b/>
          <w:sz w:val="28"/>
          <w:szCs w:val="28"/>
        </w:rPr>
        <w:t>1042</w:t>
      </w:r>
      <w:r w:rsidRPr="00493E9B">
        <w:rPr>
          <w:rFonts w:ascii="Times New Roman" w:eastAsia="Times New Roman" w:hAnsi="Times New Roman" w:cs="Times New Roman"/>
          <w:sz w:val="28"/>
          <w:szCs w:val="28"/>
        </w:rPr>
        <w:t xml:space="preserve"> броя досъдебни производства /от които 131 броя в СГП и 911 броя в СРП/. </w:t>
      </w:r>
    </w:p>
    <w:p w:rsidR="00493E9B" w:rsidRPr="00493E9B" w:rsidRDefault="00493E9B" w:rsidP="00493E9B">
      <w:pPr>
        <w:overflowPunct w:val="0"/>
        <w:autoSpaceDE w:val="0"/>
        <w:autoSpaceDN w:val="0"/>
        <w:adjustRightInd w:val="0"/>
        <w:spacing w:after="0"/>
        <w:ind w:firstLine="720"/>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От общия брой нерешени досъдебни производства срочността е както следва:</w:t>
      </w:r>
    </w:p>
    <w:p w:rsidR="00493E9B" w:rsidRPr="00493E9B" w:rsidRDefault="00493E9B" w:rsidP="00493E9B">
      <w:pPr>
        <w:overflowPunct w:val="0"/>
        <w:autoSpaceDE w:val="0"/>
        <w:autoSpaceDN w:val="0"/>
        <w:adjustRightInd w:val="0"/>
        <w:spacing w:after="0"/>
        <w:ind w:firstLine="720"/>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 срочност на нерешените досъдебни производства до 1 месец – 995 броя;</w:t>
      </w:r>
    </w:p>
    <w:p w:rsidR="00493E9B" w:rsidRPr="00493E9B" w:rsidRDefault="00493E9B" w:rsidP="00493E9B">
      <w:pPr>
        <w:overflowPunct w:val="0"/>
        <w:autoSpaceDE w:val="0"/>
        <w:autoSpaceDN w:val="0"/>
        <w:adjustRightInd w:val="0"/>
        <w:spacing w:after="0"/>
        <w:ind w:firstLine="720"/>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  срочност на нерешените досъдебни производства над 1 месец, без удължаване на срока от административния ръководител на съответната прокуратура или оправомощен от него прокурор – 18 броя;</w:t>
      </w:r>
    </w:p>
    <w:p w:rsidR="00493E9B" w:rsidRPr="00493E9B" w:rsidRDefault="00493E9B" w:rsidP="00493E9B">
      <w:pPr>
        <w:overflowPunct w:val="0"/>
        <w:autoSpaceDE w:val="0"/>
        <w:autoSpaceDN w:val="0"/>
        <w:adjustRightInd w:val="0"/>
        <w:spacing w:after="0"/>
        <w:ind w:firstLine="720"/>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 срочност на нерешените досъдебни производства до 2 месеца, с удължен срок от административния ръководител на съответната прокуратура или оправомощен от него прокурор – 29 броя;</w:t>
      </w:r>
    </w:p>
    <w:p w:rsidR="00493E9B" w:rsidRPr="00493E9B" w:rsidRDefault="00493E9B" w:rsidP="00493E9B">
      <w:pPr>
        <w:overflowPunct w:val="0"/>
        <w:autoSpaceDE w:val="0"/>
        <w:autoSpaceDN w:val="0"/>
        <w:adjustRightInd w:val="0"/>
        <w:spacing w:after="0"/>
        <w:ind w:firstLine="720"/>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 срочност на нерешените досъдебни производства над 2 месеца – няма.</w:t>
      </w:r>
    </w:p>
    <w:p w:rsidR="00493E9B" w:rsidRPr="00493E9B" w:rsidRDefault="00493E9B" w:rsidP="00493E9B">
      <w:pPr>
        <w:overflowPunct w:val="0"/>
        <w:autoSpaceDE w:val="0"/>
        <w:autoSpaceDN w:val="0"/>
        <w:adjustRightInd w:val="0"/>
        <w:spacing w:after="0"/>
        <w:ind w:firstLine="720"/>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От решените през отчетния период /31380 бр./ досъдебни производства  срочността е както следва:</w:t>
      </w:r>
    </w:p>
    <w:p w:rsidR="00493E9B" w:rsidRPr="00493E9B" w:rsidRDefault="00493E9B" w:rsidP="00493E9B">
      <w:pPr>
        <w:overflowPunct w:val="0"/>
        <w:autoSpaceDE w:val="0"/>
        <w:autoSpaceDN w:val="0"/>
        <w:adjustRightInd w:val="0"/>
        <w:spacing w:after="0"/>
        <w:ind w:firstLine="720"/>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 срочност на решените досъдебни производства до 1 месец – 30180 броя;</w:t>
      </w:r>
    </w:p>
    <w:p w:rsidR="00493E9B" w:rsidRPr="00493E9B" w:rsidRDefault="00493E9B" w:rsidP="00493E9B">
      <w:pPr>
        <w:overflowPunct w:val="0"/>
        <w:autoSpaceDE w:val="0"/>
        <w:autoSpaceDN w:val="0"/>
        <w:adjustRightInd w:val="0"/>
        <w:spacing w:after="0"/>
        <w:ind w:firstLine="720"/>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  срочност на решените досъдебни производства над 1 месец, без удължаване на срока от административния ръководител на съответната прокуратура или оправомощен от него прокурор – 780 броя;</w:t>
      </w:r>
    </w:p>
    <w:p w:rsidR="00493E9B" w:rsidRPr="00493E9B" w:rsidRDefault="00493E9B" w:rsidP="00493E9B">
      <w:pPr>
        <w:overflowPunct w:val="0"/>
        <w:autoSpaceDE w:val="0"/>
        <w:autoSpaceDN w:val="0"/>
        <w:adjustRightInd w:val="0"/>
        <w:spacing w:after="0"/>
        <w:ind w:firstLine="720"/>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 срочност на решените досъдебни производства до 2 месеца, с удължен срок от административния ръководител на съответната прокуратура или оправомощен от него прокурор – 252 броя;</w:t>
      </w:r>
    </w:p>
    <w:p w:rsidR="00493E9B" w:rsidRPr="00493E9B" w:rsidRDefault="00493E9B" w:rsidP="00493E9B">
      <w:pPr>
        <w:overflowPunct w:val="0"/>
        <w:autoSpaceDE w:val="0"/>
        <w:autoSpaceDN w:val="0"/>
        <w:adjustRightInd w:val="0"/>
        <w:spacing w:after="0"/>
        <w:ind w:firstLine="720"/>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 срочност на решените досъдебни производства над 2 месеца – 168 броя.</w:t>
      </w:r>
    </w:p>
    <w:p w:rsidR="00493E9B" w:rsidRPr="00493E9B" w:rsidRDefault="00493E9B" w:rsidP="00493E9B">
      <w:pPr>
        <w:overflowPunct w:val="0"/>
        <w:autoSpaceDE w:val="0"/>
        <w:autoSpaceDN w:val="0"/>
        <w:adjustRightInd w:val="0"/>
        <w:spacing w:after="0"/>
        <w:ind w:firstLine="720"/>
        <w:jc w:val="both"/>
        <w:textAlignment w:val="baseline"/>
        <w:rPr>
          <w:rFonts w:ascii="Times New Roman" w:eastAsia="Times New Roman" w:hAnsi="Times New Roman" w:cs="Times New Roman"/>
          <w:sz w:val="28"/>
          <w:szCs w:val="28"/>
        </w:rPr>
      </w:pPr>
    </w:p>
    <w:p w:rsidR="00493E9B" w:rsidRPr="00493E9B" w:rsidRDefault="00493E9B" w:rsidP="00493E9B">
      <w:pPr>
        <w:overflowPunct w:val="0"/>
        <w:autoSpaceDE w:val="0"/>
        <w:autoSpaceDN w:val="0"/>
        <w:adjustRightInd w:val="0"/>
        <w:spacing w:after="0"/>
        <w:ind w:firstLine="720"/>
        <w:jc w:val="both"/>
        <w:textAlignment w:val="baseline"/>
        <w:rPr>
          <w:rFonts w:ascii="Times New Roman" w:eastAsia="Times New Roman" w:hAnsi="Times New Roman" w:cs="Times New Roman"/>
          <w:sz w:val="28"/>
          <w:szCs w:val="28"/>
        </w:rPr>
      </w:pPr>
      <w:r w:rsidRPr="00493E9B">
        <w:rPr>
          <w:rFonts w:ascii="Calibri" w:eastAsia="Calibri" w:hAnsi="Calibri" w:cs="Times New Roman"/>
          <w:noProof/>
          <w:color w:val="FF0000"/>
          <w:lang w:eastAsia="bg-BG"/>
        </w:rPr>
        <w:lastRenderedPageBreak/>
        <w:drawing>
          <wp:inline distT="0" distB="0" distL="0" distR="0" wp14:anchorId="227ABFF2" wp14:editId="5A22718B">
            <wp:extent cx="5255812" cy="3212327"/>
            <wp:effectExtent l="0" t="0" r="21590" b="26670"/>
            <wp:docPr id="67" name="Диагра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93E9B" w:rsidRPr="00493E9B" w:rsidRDefault="00493E9B" w:rsidP="00493E9B">
      <w:pPr>
        <w:overflowPunct w:val="0"/>
        <w:autoSpaceDE w:val="0"/>
        <w:autoSpaceDN w:val="0"/>
        <w:adjustRightInd w:val="0"/>
        <w:spacing w:after="0" w:line="360" w:lineRule="auto"/>
        <w:ind w:firstLine="720"/>
        <w:jc w:val="both"/>
        <w:textAlignment w:val="baseline"/>
        <w:rPr>
          <w:rFonts w:ascii="Times New Roman" w:eastAsia="Times New Roman" w:hAnsi="Times New Roman" w:cs="Times New Roman"/>
          <w:b/>
          <w:sz w:val="28"/>
          <w:szCs w:val="28"/>
        </w:rPr>
      </w:pPr>
    </w:p>
    <w:p w:rsidR="00493E9B" w:rsidRPr="00493E9B" w:rsidRDefault="00493E9B" w:rsidP="00493E9B">
      <w:pPr>
        <w:overflowPunct w:val="0"/>
        <w:autoSpaceDE w:val="0"/>
        <w:autoSpaceDN w:val="0"/>
        <w:adjustRightInd w:val="0"/>
        <w:spacing w:after="0"/>
        <w:ind w:firstLine="720"/>
        <w:jc w:val="both"/>
        <w:textAlignment w:val="baseline"/>
        <w:rPr>
          <w:rFonts w:ascii="Times New Roman" w:eastAsia="Times New Roman" w:hAnsi="Times New Roman" w:cs="Times New Roman"/>
          <w:b/>
          <w:sz w:val="28"/>
          <w:szCs w:val="28"/>
        </w:rPr>
      </w:pPr>
    </w:p>
    <w:p w:rsidR="00493E9B" w:rsidRPr="00493E9B" w:rsidRDefault="00493E9B" w:rsidP="00493E9B">
      <w:pPr>
        <w:overflowPunct w:val="0"/>
        <w:autoSpaceDE w:val="0"/>
        <w:autoSpaceDN w:val="0"/>
        <w:adjustRightInd w:val="0"/>
        <w:spacing w:after="0"/>
        <w:ind w:firstLine="720"/>
        <w:jc w:val="both"/>
        <w:textAlignment w:val="baseline"/>
        <w:rPr>
          <w:rFonts w:ascii="Times New Roman" w:eastAsia="Times New Roman" w:hAnsi="Times New Roman" w:cs="Times New Roman"/>
          <w:b/>
          <w:sz w:val="28"/>
          <w:szCs w:val="28"/>
        </w:rPr>
      </w:pPr>
      <w:r w:rsidRPr="00493E9B">
        <w:rPr>
          <w:rFonts w:ascii="Times New Roman" w:eastAsia="Times New Roman" w:hAnsi="Times New Roman" w:cs="Times New Roman"/>
          <w:b/>
          <w:sz w:val="28"/>
          <w:szCs w:val="28"/>
        </w:rPr>
        <w:t>ВИДОВЕ РЕШЕНИЯ</w:t>
      </w:r>
    </w:p>
    <w:p w:rsidR="00493E9B" w:rsidRPr="00493E9B" w:rsidRDefault="00493E9B" w:rsidP="00493E9B">
      <w:pPr>
        <w:overflowPunct w:val="0"/>
        <w:autoSpaceDE w:val="0"/>
        <w:autoSpaceDN w:val="0"/>
        <w:adjustRightInd w:val="0"/>
        <w:spacing w:after="0"/>
        <w:ind w:firstLine="708"/>
        <w:jc w:val="both"/>
        <w:textAlignment w:val="baseline"/>
        <w:rPr>
          <w:rFonts w:ascii="Times New Roman" w:eastAsia="Times New Roman" w:hAnsi="Times New Roman" w:cs="Times New Roman"/>
          <w:b/>
          <w:sz w:val="28"/>
          <w:szCs w:val="28"/>
        </w:rPr>
      </w:pPr>
      <w:r w:rsidRPr="00493E9B">
        <w:rPr>
          <w:rFonts w:ascii="Times New Roman" w:eastAsia="Times New Roman" w:hAnsi="Times New Roman" w:cs="Times New Roman"/>
          <w:b/>
          <w:sz w:val="28"/>
          <w:szCs w:val="28"/>
        </w:rPr>
        <w:t>Внесени в съда досъдебни производства.</w:t>
      </w:r>
    </w:p>
    <w:p w:rsidR="00493E9B" w:rsidRPr="00493E9B" w:rsidRDefault="00493E9B" w:rsidP="00493E9B">
      <w:pPr>
        <w:overflowPunct w:val="0"/>
        <w:autoSpaceDE w:val="0"/>
        <w:autoSpaceDN w:val="0"/>
        <w:adjustRightInd w:val="0"/>
        <w:spacing w:after="0"/>
        <w:ind w:firstLine="708"/>
        <w:jc w:val="both"/>
        <w:textAlignment w:val="baseline"/>
        <w:rPr>
          <w:rFonts w:ascii="Times New Roman" w:eastAsia="Times New Roman" w:hAnsi="Times New Roman" w:cs="Times New Roman"/>
          <w:b/>
          <w:sz w:val="28"/>
          <w:szCs w:val="28"/>
        </w:rPr>
      </w:pPr>
    </w:p>
    <w:p w:rsidR="00493E9B" w:rsidRPr="00493E9B" w:rsidRDefault="00493E9B" w:rsidP="00493E9B">
      <w:pPr>
        <w:overflowPunct w:val="0"/>
        <w:autoSpaceDE w:val="0"/>
        <w:autoSpaceDN w:val="0"/>
        <w:adjustRightInd w:val="0"/>
        <w:spacing w:after="0"/>
        <w:ind w:firstLine="708"/>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 xml:space="preserve">През отчетния период от прокурорите при Софийска градска прокуратура и Софийска районна прокуратура са внесени в съда </w:t>
      </w:r>
      <w:r w:rsidRPr="00493E9B">
        <w:rPr>
          <w:rFonts w:ascii="Times New Roman" w:eastAsia="Times New Roman" w:hAnsi="Times New Roman" w:cs="Times New Roman"/>
          <w:b/>
          <w:sz w:val="28"/>
          <w:szCs w:val="28"/>
        </w:rPr>
        <w:t>3465</w:t>
      </w:r>
      <w:r w:rsidRPr="00493E9B">
        <w:rPr>
          <w:rFonts w:ascii="Times New Roman" w:eastAsia="Times New Roman" w:hAnsi="Times New Roman" w:cs="Times New Roman"/>
          <w:sz w:val="28"/>
          <w:szCs w:val="28"/>
        </w:rPr>
        <w:t xml:space="preserve"> броя прокурорски актове по </w:t>
      </w:r>
      <w:r w:rsidRPr="00493E9B">
        <w:rPr>
          <w:rFonts w:ascii="Times New Roman" w:eastAsia="Times New Roman" w:hAnsi="Times New Roman" w:cs="Times New Roman"/>
          <w:b/>
          <w:sz w:val="28"/>
          <w:szCs w:val="28"/>
        </w:rPr>
        <w:t>3465</w:t>
      </w:r>
      <w:r w:rsidRPr="00493E9B">
        <w:rPr>
          <w:rFonts w:ascii="Times New Roman" w:eastAsia="Times New Roman" w:hAnsi="Times New Roman" w:cs="Times New Roman"/>
          <w:sz w:val="28"/>
          <w:szCs w:val="28"/>
        </w:rPr>
        <w:t xml:space="preserve"> броя досъдебни производства срещу </w:t>
      </w:r>
      <w:r w:rsidRPr="00493E9B">
        <w:rPr>
          <w:rFonts w:ascii="Times New Roman" w:eastAsia="Times New Roman" w:hAnsi="Times New Roman" w:cs="Times New Roman"/>
          <w:b/>
          <w:sz w:val="28"/>
          <w:szCs w:val="28"/>
        </w:rPr>
        <w:t>3801</w:t>
      </w:r>
      <w:r w:rsidRPr="00493E9B">
        <w:rPr>
          <w:rFonts w:ascii="Times New Roman" w:eastAsia="Times New Roman" w:hAnsi="Times New Roman" w:cs="Times New Roman"/>
          <w:sz w:val="28"/>
          <w:szCs w:val="28"/>
        </w:rPr>
        <w:t xml:space="preserve"> лица. За сравнение - внесените през 2017 г. прокурорски актове са 3630 бр. по 3630 бр. ДП срещу 4163 лица, а внесените през 2016 г. в съда прокурорски актове са били 4008 бр. по 4008 бр. ДП срещу 4457 лица. Внесените в съда досъдебни производства съставляват дял от </w:t>
      </w:r>
      <w:r w:rsidRPr="00493E9B">
        <w:rPr>
          <w:rFonts w:ascii="Times New Roman" w:eastAsia="Times New Roman" w:hAnsi="Times New Roman" w:cs="Times New Roman"/>
          <w:b/>
          <w:sz w:val="28"/>
          <w:szCs w:val="28"/>
        </w:rPr>
        <w:t>13,51</w:t>
      </w:r>
      <w:r w:rsidRPr="00493E9B">
        <w:rPr>
          <w:rFonts w:ascii="Times New Roman" w:eastAsia="Times New Roman" w:hAnsi="Times New Roman" w:cs="Times New Roman"/>
          <w:sz w:val="28"/>
          <w:szCs w:val="28"/>
        </w:rPr>
        <w:t xml:space="preserve"> % от общия брой приключени досъдебни производства /25644 бр./ и </w:t>
      </w:r>
      <w:r w:rsidRPr="00493E9B">
        <w:rPr>
          <w:rFonts w:ascii="Times New Roman" w:eastAsia="Times New Roman" w:hAnsi="Times New Roman" w:cs="Times New Roman"/>
          <w:b/>
          <w:sz w:val="28"/>
          <w:szCs w:val="28"/>
        </w:rPr>
        <w:t>8,49 %</w:t>
      </w:r>
      <w:r w:rsidRPr="00493E9B">
        <w:rPr>
          <w:rFonts w:ascii="Times New Roman" w:eastAsia="Times New Roman" w:hAnsi="Times New Roman" w:cs="Times New Roman"/>
          <w:sz w:val="28"/>
          <w:szCs w:val="28"/>
        </w:rPr>
        <w:t xml:space="preserve"> от общия брой наблюдавани досъдебни производства /40768 бр. без прекратените по давност/. </w:t>
      </w:r>
    </w:p>
    <w:p w:rsidR="00493E9B" w:rsidRPr="00493E9B" w:rsidRDefault="00493E9B" w:rsidP="00493E9B">
      <w:pPr>
        <w:overflowPunct w:val="0"/>
        <w:autoSpaceDE w:val="0"/>
        <w:autoSpaceDN w:val="0"/>
        <w:adjustRightInd w:val="0"/>
        <w:spacing w:after="0"/>
        <w:ind w:firstLine="708"/>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През 2018 г.  внесените прокурорски актове в съда се разпределят, както следва:</w:t>
      </w:r>
    </w:p>
    <w:p w:rsidR="00493E9B" w:rsidRPr="00493E9B" w:rsidRDefault="00493E9B" w:rsidP="00493E9B">
      <w:pPr>
        <w:spacing w:after="0"/>
        <w:ind w:firstLine="708"/>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 xml:space="preserve">- обвинителни актове - </w:t>
      </w:r>
      <w:r w:rsidRPr="00493E9B">
        <w:rPr>
          <w:rFonts w:ascii="Times New Roman" w:eastAsia="Times New Roman" w:hAnsi="Times New Roman" w:cs="Times New Roman"/>
          <w:b/>
          <w:sz w:val="28"/>
          <w:szCs w:val="28"/>
        </w:rPr>
        <w:t>2395</w:t>
      </w:r>
      <w:r w:rsidRPr="00493E9B">
        <w:rPr>
          <w:rFonts w:ascii="Times New Roman" w:eastAsia="Times New Roman" w:hAnsi="Times New Roman" w:cs="Times New Roman"/>
          <w:sz w:val="28"/>
          <w:szCs w:val="28"/>
        </w:rPr>
        <w:t xml:space="preserve"> бр. срещу</w:t>
      </w:r>
      <w:r w:rsidRPr="00493E9B">
        <w:rPr>
          <w:rFonts w:ascii="Times New Roman" w:eastAsia="Times New Roman" w:hAnsi="Times New Roman" w:cs="Times New Roman"/>
          <w:b/>
          <w:sz w:val="28"/>
          <w:szCs w:val="28"/>
        </w:rPr>
        <w:t xml:space="preserve">  2670</w:t>
      </w:r>
      <w:r w:rsidRPr="00493E9B">
        <w:rPr>
          <w:rFonts w:ascii="Times New Roman" w:eastAsia="Times New Roman" w:hAnsi="Times New Roman" w:cs="Times New Roman"/>
          <w:sz w:val="28"/>
          <w:szCs w:val="28"/>
        </w:rPr>
        <w:t xml:space="preserve"> лица;</w:t>
      </w:r>
    </w:p>
    <w:p w:rsidR="00493E9B" w:rsidRPr="00493E9B" w:rsidRDefault="00493E9B" w:rsidP="00493E9B">
      <w:pPr>
        <w:spacing w:after="0"/>
        <w:ind w:firstLine="708"/>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 xml:space="preserve">- споразумения - </w:t>
      </w:r>
      <w:r w:rsidRPr="00493E9B">
        <w:rPr>
          <w:rFonts w:ascii="Times New Roman" w:eastAsia="Times New Roman" w:hAnsi="Times New Roman" w:cs="Times New Roman"/>
          <w:b/>
          <w:sz w:val="28"/>
          <w:szCs w:val="28"/>
        </w:rPr>
        <w:t>717</w:t>
      </w:r>
      <w:r w:rsidRPr="00493E9B">
        <w:rPr>
          <w:rFonts w:ascii="Times New Roman" w:eastAsia="Times New Roman" w:hAnsi="Times New Roman" w:cs="Times New Roman"/>
          <w:sz w:val="28"/>
          <w:szCs w:val="28"/>
        </w:rPr>
        <w:t xml:space="preserve"> бр. срещу  </w:t>
      </w:r>
      <w:r w:rsidRPr="00493E9B">
        <w:rPr>
          <w:rFonts w:ascii="Times New Roman" w:eastAsia="Times New Roman" w:hAnsi="Times New Roman" w:cs="Times New Roman"/>
          <w:b/>
          <w:sz w:val="28"/>
          <w:szCs w:val="28"/>
        </w:rPr>
        <w:t>766</w:t>
      </w:r>
      <w:r w:rsidRPr="00493E9B">
        <w:rPr>
          <w:rFonts w:ascii="Times New Roman" w:eastAsia="Times New Roman" w:hAnsi="Times New Roman" w:cs="Times New Roman"/>
          <w:sz w:val="28"/>
          <w:szCs w:val="28"/>
        </w:rPr>
        <w:t xml:space="preserve"> лица;</w:t>
      </w:r>
    </w:p>
    <w:p w:rsidR="00493E9B" w:rsidRPr="00493E9B" w:rsidRDefault="00493E9B" w:rsidP="00493E9B">
      <w:pPr>
        <w:spacing w:after="0"/>
        <w:ind w:firstLine="708"/>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 предложения по чл.78а НК</w:t>
      </w:r>
      <w:r w:rsidRPr="00493E9B">
        <w:rPr>
          <w:rFonts w:ascii="Times New Roman" w:eastAsia="Times New Roman" w:hAnsi="Times New Roman" w:cs="Times New Roman"/>
          <w:sz w:val="28"/>
          <w:szCs w:val="28"/>
        </w:rPr>
        <w:tab/>
        <w:t xml:space="preserve">- </w:t>
      </w:r>
      <w:r w:rsidRPr="00493E9B">
        <w:rPr>
          <w:rFonts w:ascii="Times New Roman" w:eastAsia="Times New Roman" w:hAnsi="Times New Roman" w:cs="Times New Roman"/>
          <w:b/>
          <w:sz w:val="28"/>
          <w:szCs w:val="28"/>
        </w:rPr>
        <w:t>353</w:t>
      </w:r>
      <w:r w:rsidRPr="00493E9B">
        <w:rPr>
          <w:rFonts w:ascii="Times New Roman" w:eastAsia="Times New Roman" w:hAnsi="Times New Roman" w:cs="Times New Roman"/>
          <w:sz w:val="28"/>
          <w:szCs w:val="28"/>
        </w:rPr>
        <w:t xml:space="preserve"> бр. срещу </w:t>
      </w:r>
      <w:r w:rsidRPr="00493E9B">
        <w:rPr>
          <w:rFonts w:ascii="Times New Roman" w:eastAsia="Times New Roman" w:hAnsi="Times New Roman" w:cs="Times New Roman"/>
          <w:b/>
          <w:sz w:val="28"/>
          <w:szCs w:val="28"/>
        </w:rPr>
        <w:t>365</w:t>
      </w:r>
      <w:r w:rsidRPr="00493E9B">
        <w:rPr>
          <w:rFonts w:ascii="Times New Roman" w:eastAsia="Times New Roman" w:hAnsi="Times New Roman" w:cs="Times New Roman"/>
          <w:sz w:val="28"/>
          <w:szCs w:val="28"/>
        </w:rPr>
        <w:t xml:space="preserve"> лица.</w:t>
      </w:r>
    </w:p>
    <w:p w:rsidR="00493E9B" w:rsidRPr="00493E9B" w:rsidRDefault="00493E9B" w:rsidP="00493E9B">
      <w:pPr>
        <w:overflowPunct w:val="0"/>
        <w:autoSpaceDE w:val="0"/>
        <w:autoSpaceDN w:val="0"/>
        <w:adjustRightInd w:val="0"/>
        <w:spacing w:after="0"/>
        <w:ind w:firstLine="708"/>
        <w:jc w:val="both"/>
        <w:textAlignment w:val="baseline"/>
        <w:rPr>
          <w:rFonts w:ascii="Times New Roman" w:eastAsia="Times New Roman" w:hAnsi="Times New Roman" w:cs="Times New Roman"/>
          <w:b/>
          <w:sz w:val="28"/>
          <w:szCs w:val="28"/>
        </w:rPr>
      </w:pPr>
    </w:p>
    <w:p w:rsidR="00493E9B" w:rsidRPr="00493E9B" w:rsidRDefault="00493E9B" w:rsidP="00493E9B">
      <w:pPr>
        <w:overflowPunct w:val="0"/>
        <w:autoSpaceDE w:val="0"/>
        <w:autoSpaceDN w:val="0"/>
        <w:adjustRightInd w:val="0"/>
        <w:spacing w:after="0"/>
        <w:ind w:firstLine="708"/>
        <w:jc w:val="both"/>
        <w:textAlignment w:val="baseline"/>
        <w:rPr>
          <w:rFonts w:ascii="Times New Roman" w:eastAsia="Times New Roman" w:hAnsi="Times New Roman" w:cs="Times New Roman"/>
          <w:b/>
          <w:sz w:val="28"/>
          <w:szCs w:val="28"/>
        </w:rPr>
      </w:pPr>
    </w:p>
    <w:p w:rsidR="00493E9B" w:rsidRPr="00493E9B" w:rsidRDefault="00493E9B" w:rsidP="00493E9B">
      <w:pPr>
        <w:overflowPunct w:val="0"/>
        <w:autoSpaceDE w:val="0"/>
        <w:autoSpaceDN w:val="0"/>
        <w:adjustRightInd w:val="0"/>
        <w:spacing w:after="0"/>
        <w:ind w:firstLine="708"/>
        <w:jc w:val="both"/>
        <w:textAlignment w:val="baseline"/>
        <w:rPr>
          <w:rFonts w:ascii="Times New Roman" w:eastAsia="Times New Roman" w:hAnsi="Times New Roman" w:cs="Times New Roman"/>
          <w:b/>
          <w:sz w:val="28"/>
          <w:szCs w:val="28"/>
        </w:rPr>
      </w:pPr>
      <w:r w:rsidRPr="00493E9B">
        <w:rPr>
          <w:rFonts w:ascii="Times New Roman" w:eastAsia="Times New Roman" w:hAnsi="Times New Roman" w:cs="Times New Roman"/>
          <w:b/>
          <w:sz w:val="28"/>
          <w:szCs w:val="28"/>
        </w:rPr>
        <w:t>Прокурорски актове, внесени в съда според систематиката на НК, включително и по лица.</w:t>
      </w:r>
    </w:p>
    <w:p w:rsidR="00493E9B" w:rsidRPr="00493E9B" w:rsidRDefault="00493E9B" w:rsidP="00493E9B">
      <w:pPr>
        <w:overflowPunct w:val="0"/>
        <w:autoSpaceDE w:val="0"/>
        <w:autoSpaceDN w:val="0"/>
        <w:adjustRightInd w:val="0"/>
        <w:spacing w:after="0"/>
        <w:ind w:firstLine="708"/>
        <w:jc w:val="both"/>
        <w:textAlignment w:val="baseline"/>
        <w:rPr>
          <w:rFonts w:ascii="Times New Roman" w:eastAsia="Times New Roman" w:hAnsi="Times New Roman" w:cs="Times New Roman"/>
          <w:b/>
          <w:sz w:val="28"/>
          <w:szCs w:val="28"/>
        </w:rPr>
      </w:pPr>
    </w:p>
    <w:p w:rsidR="00493E9B" w:rsidRPr="00493E9B" w:rsidRDefault="00493E9B" w:rsidP="00493E9B">
      <w:pPr>
        <w:overflowPunct w:val="0"/>
        <w:autoSpaceDE w:val="0"/>
        <w:autoSpaceDN w:val="0"/>
        <w:adjustRightInd w:val="0"/>
        <w:spacing w:after="0"/>
        <w:ind w:firstLine="720"/>
        <w:jc w:val="both"/>
        <w:textAlignment w:val="baseline"/>
        <w:rPr>
          <w:rFonts w:ascii="Times New Roman" w:eastAsia="Times New Roman" w:hAnsi="Times New Roman" w:cs="Times New Roman"/>
          <w:b/>
          <w:sz w:val="28"/>
          <w:szCs w:val="28"/>
        </w:rPr>
      </w:pPr>
      <w:r w:rsidRPr="00493E9B">
        <w:rPr>
          <w:rFonts w:ascii="Times New Roman" w:eastAsia="Times New Roman" w:hAnsi="Times New Roman" w:cs="Times New Roman"/>
          <w:b/>
          <w:sz w:val="28"/>
          <w:szCs w:val="28"/>
        </w:rPr>
        <w:lastRenderedPageBreak/>
        <w:t>Глава І – „ Престъпления против Републиката“</w:t>
      </w:r>
    </w:p>
    <w:p w:rsidR="00493E9B" w:rsidRPr="00493E9B" w:rsidRDefault="00493E9B" w:rsidP="00493E9B">
      <w:pPr>
        <w:overflowPunct w:val="0"/>
        <w:autoSpaceDE w:val="0"/>
        <w:autoSpaceDN w:val="0"/>
        <w:adjustRightInd w:val="0"/>
        <w:spacing w:after="0"/>
        <w:ind w:firstLine="720"/>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През отчетния период няма внесени в съда прокурорски актове за престъпления по Глава І от НК.</w:t>
      </w:r>
    </w:p>
    <w:p w:rsidR="00493E9B" w:rsidRPr="00493E9B" w:rsidRDefault="00493E9B" w:rsidP="00493E9B">
      <w:pPr>
        <w:overflowPunct w:val="0"/>
        <w:autoSpaceDE w:val="0"/>
        <w:autoSpaceDN w:val="0"/>
        <w:adjustRightInd w:val="0"/>
        <w:spacing w:after="0"/>
        <w:ind w:firstLine="708"/>
        <w:jc w:val="both"/>
        <w:textAlignment w:val="baseline"/>
        <w:rPr>
          <w:rFonts w:ascii="Times New Roman" w:eastAsia="Times New Roman" w:hAnsi="Times New Roman" w:cs="Times New Roman"/>
          <w:b/>
          <w:sz w:val="28"/>
          <w:szCs w:val="28"/>
        </w:rPr>
      </w:pPr>
      <w:r w:rsidRPr="00493E9B">
        <w:rPr>
          <w:rFonts w:ascii="Times New Roman" w:eastAsia="Times New Roman" w:hAnsi="Times New Roman" w:cs="Times New Roman"/>
          <w:b/>
          <w:sz w:val="28"/>
          <w:szCs w:val="28"/>
        </w:rPr>
        <w:t>Глава ІІ – „Престъпления против личността”</w:t>
      </w:r>
    </w:p>
    <w:p w:rsidR="00493E9B" w:rsidRPr="00493E9B" w:rsidRDefault="00493E9B" w:rsidP="00493E9B">
      <w:pPr>
        <w:overflowPunct w:val="0"/>
        <w:autoSpaceDE w:val="0"/>
        <w:autoSpaceDN w:val="0"/>
        <w:adjustRightInd w:val="0"/>
        <w:spacing w:after="0"/>
        <w:ind w:firstLine="708"/>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 xml:space="preserve">През отчетния период по Глава ІІ са внесени в съда </w:t>
      </w:r>
      <w:r w:rsidRPr="00493E9B">
        <w:rPr>
          <w:rFonts w:ascii="Times New Roman" w:eastAsia="Times New Roman" w:hAnsi="Times New Roman" w:cs="Times New Roman"/>
          <w:b/>
          <w:sz w:val="28"/>
          <w:szCs w:val="28"/>
        </w:rPr>
        <w:t xml:space="preserve">380 </w:t>
      </w:r>
      <w:r w:rsidRPr="00493E9B">
        <w:rPr>
          <w:rFonts w:ascii="Times New Roman" w:eastAsia="Times New Roman" w:hAnsi="Times New Roman" w:cs="Times New Roman"/>
          <w:sz w:val="28"/>
          <w:szCs w:val="28"/>
        </w:rPr>
        <w:t xml:space="preserve">броя прокурорски акта срещу </w:t>
      </w:r>
      <w:r w:rsidRPr="00493E9B">
        <w:rPr>
          <w:rFonts w:ascii="Times New Roman" w:eastAsia="Times New Roman" w:hAnsi="Times New Roman" w:cs="Times New Roman"/>
          <w:b/>
          <w:sz w:val="28"/>
          <w:szCs w:val="28"/>
        </w:rPr>
        <w:t xml:space="preserve">443 </w:t>
      </w:r>
      <w:r w:rsidRPr="00493E9B">
        <w:rPr>
          <w:rFonts w:ascii="Times New Roman" w:eastAsia="Times New Roman" w:hAnsi="Times New Roman" w:cs="Times New Roman"/>
          <w:sz w:val="28"/>
          <w:szCs w:val="28"/>
        </w:rPr>
        <w:t>лица</w:t>
      </w:r>
      <w:r w:rsidRPr="00493E9B">
        <w:rPr>
          <w:rFonts w:ascii="Times New Roman" w:eastAsia="Times New Roman" w:hAnsi="Times New Roman" w:cs="Times New Roman"/>
          <w:color w:val="0070C0"/>
          <w:sz w:val="28"/>
          <w:szCs w:val="28"/>
        </w:rPr>
        <w:t xml:space="preserve">. </w:t>
      </w:r>
      <w:r w:rsidRPr="00493E9B">
        <w:rPr>
          <w:rFonts w:ascii="Times New Roman" w:eastAsia="Times New Roman" w:hAnsi="Times New Roman" w:cs="Times New Roman"/>
          <w:sz w:val="28"/>
          <w:szCs w:val="28"/>
        </w:rPr>
        <w:t xml:space="preserve">От тях: </w:t>
      </w:r>
      <w:r w:rsidRPr="00493E9B">
        <w:rPr>
          <w:rFonts w:ascii="Times New Roman" w:eastAsia="Times New Roman" w:hAnsi="Times New Roman" w:cs="Times New Roman"/>
          <w:b/>
          <w:sz w:val="28"/>
          <w:szCs w:val="28"/>
        </w:rPr>
        <w:t xml:space="preserve">293 </w:t>
      </w:r>
      <w:r w:rsidRPr="00493E9B">
        <w:rPr>
          <w:rFonts w:ascii="Times New Roman" w:eastAsia="Times New Roman" w:hAnsi="Times New Roman" w:cs="Times New Roman"/>
          <w:sz w:val="28"/>
          <w:szCs w:val="28"/>
        </w:rPr>
        <w:t xml:space="preserve">броя обвинителни актове срещу </w:t>
      </w:r>
      <w:r w:rsidRPr="00493E9B">
        <w:rPr>
          <w:rFonts w:ascii="Times New Roman" w:eastAsia="Times New Roman" w:hAnsi="Times New Roman" w:cs="Times New Roman"/>
          <w:b/>
          <w:sz w:val="28"/>
          <w:szCs w:val="28"/>
        </w:rPr>
        <w:t xml:space="preserve">348 </w:t>
      </w:r>
      <w:r w:rsidRPr="00493E9B">
        <w:rPr>
          <w:rFonts w:ascii="Times New Roman" w:eastAsia="Times New Roman" w:hAnsi="Times New Roman" w:cs="Times New Roman"/>
          <w:sz w:val="28"/>
          <w:szCs w:val="28"/>
        </w:rPr>
        <w:t xml:space="preserve">лица, </w:t>
      </w:r>
      <w:r w:rsidRPr="00493E9B">
        <w:rPr>
          <w:rFonts w:ascii="Times New Roman" w:eastAsia="Times New Roman" w:hAnsi="Times New Roman" w:cs="Times New Roman"/>
          <w:b/>
          <w:sz w:val="28"/>
          <w:szCs w:val="28"/>
        </w:rPr>
        <w:t xml:space="preserve">50 </w:t>
      </w:r>
      <w:r w:rsidRPr="00493E9B">
        <w:rPr>
          <w:rFonts w:ascii="Times New Roman" w:eastAsia="Times New Roman" w:hAnsi="Times New Roman" w:cs="Times New Roman"/>
          <w:sz w:val="28"/>
          <w:szCs w:val="28"/>
        </w:rPr>
        <w:t xml:space="preserve">споразумения срещу </w:t>
      </w:r>
      <w:r w:rsidRPr="00493E9B">
        <w:rPr>
          <w:rFonts w:ascii="Times New Roman" w:eastAsia="Times New Roman" w:hAnsi="Times New Roman" w:cs="Times New Roman"/>
          <w:b/>
          <w:sz w:val="28"/>
          <w:szCs w:val="28"/>
        </w:rPr>
        <w:t xml:space="preserve">53 </w:t>
      </w:r>
      <w:r w:rsidRPr="00493E9B">
        <w:rPr>
          <w:rFonts w:ascii="Times New Roman" w:eastAsia="Times New Roman" w:hAnsi="Times New Roman" w:cs="Times New Roman"/>
          <w:sz w:val="28"/>
          <w:szCs w:val="28"/>
        </w:rPr>
        <w:t xml:space="preserve">лица и предложения по чл.78а от НК – </w:t>
      </w:r>
      <w:r w:rsidRPr="00493E9B">
        <w:rPr>
          <w:rFonts w:ascii="Times New Roman" w:eastAsia="Times New Roman" w:hAnsi="Times New Roman" w:cs="Times New Roman"/>
          <w:b/>
          <w:sz w:val="28"/>
          <w:szCs w:val="28"/>
        </w:rPr>
        <w:t>37</w:t>
      </w:r>
      <w:r w:rsidRPr="00493E9B">
        <w:rPr>
          <w:rFonts w:ascii="Times New Roman" w:eastAsia="Times New Roman" w:hAnsi="Times New Roman" w:cs="Times New Roman"/>
          <w:sz w:val="28"/>
          <w:szCs w:val="28"/>
        </w:rPr>
        <w:t xml:space="preserve"> броя срещу </w:t>
      </w:r>
      <w:r w:rsidRPr="00493E9B">
        <w:rPr>
          <w:rFonts w:ascii="Times New Roman" w:eastAsia="Times New Roman" w:hAnsi="Times New Roman" w:cs="Times New Roman"/>
          <w:b/>
          <w:sz w:val="28"/>
          <w:szCs w:val="28"/>
        </w:rPr>
        <w:t>42</w:t>
      </w:r>
      <w:r w:rsidRPr="00493E9B">
        <w:rPr>
          <w:rFonts w:ascii="Times New Roman" w:eastAsia="Times New Roman" w:hAnsi="Times New Roman" w:cs="Times New Roman"/>
          <w:sz w:val="28"/>
          <w:szCs w:val="28"/>
        </w:rPr>
        <w:t xml:space="preserve"> лица. </w:t>
      </w:r>
    </w:p>
    <w:p w:rsidR="00493E9B" w:rsidRPr="00493E9B" w:rsidRDefault="00493E9B" w:rsidP="00493E9B">
      <w:pPr>
        <w:overflowPunct w:val="0"/>
        <w:autoSpaceDE w:val="0"/>
        <w:autoSpaceDN w:val="0"/>
        <w:adjustRightInd w:val="0"/>
        <w:spacing w:after="0"/>
        <w:ind w:firstLine="720"/>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По раздел І „Убийство” - за престъпления по чл.115 - чл.127 от НК, са внесени 25 обвинителни акта срещу 30 лица.</w:t>
      </w:r>
    </w:p>
    <w:p w:rsidR="00493E9B" w:rsidRPr="00493E9B" w:rsidRDefault="00493E9B" w:rsidP="00493E9B">
      <w:pPr>
        <w:overflowPunct w:val="0"/>
        <w:autoSpaceDE w:val="0"/>
        <w:autoSpaceDN w:val="0"/>
        <w:adjustRightInd w:val="0"/>
        <w:spacing w:after="0"/>
        <w:ind w:firstLine="720"/>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 xml:space="preserve">По раздел ІІ „Телесна повреда” за престъпления по чл.128 – чл.135 от НК са внесени 133 броя обвинителни  актове срещу 177 лица, 20 броя споразумения срещу 22 лица, 35 броя предложения по чл.78а от НК срещу 40 лица. </w:t>
      </w:r>
    </w:p>
    <w:p w:rsidR="00493E9B" w:rsidRPr="00493E9B" w:rsidRDefault="00493E9B" w:rsidP="00493E9B">
      <w:pPr>
        <w:overflowPunct w:val="0"/>
        <w:autoSpaceDE w:val="0"/>
        <w:autoSpaceDN w:val="0"/>
        <w:adjustRightInd w:val="0"/>
        <w:spacing w:after="0"/>
        <w:ind w:firstLine="720"/>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По раздел ІІІ „Злепоставяне” за престъпления по чл.136 – чл.141 от НК през отчетния период няма внесени прокурорски актове.</w:t>
      </w:r>
    </w:p>
    <w:p w:rsidR="00493E9B" w:rsidRPr="00493E9B" w:rsidRDefault="00493E9B" w:rsidP="00493E9B">
      <w:pPr>
        <w:overflowPunct w:val="0"/>
        <w:autoSpaceDE w:val="0"/>
        <w:autoSpaceDN w:val="0"/>
        <w:adjustRightInd w:val="0"/>
        <w:spacing w:after="0"/>
        <w:ind w:firstLine="720"/>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По раздел І</w:t>
      </w:r>
      <w:r w:rsidRPr="00493E9B">
        <w:rPr>
          <w:rFonts w:ascii="Times New Roman" w:eastAsia="Times New Roman" w:hAnsi="Times New Roman" w:cs="Times New Roman"/>
          <w:sz w:val="28"/>
          <w:szCs w:val="28"/>
          <w:lang w:val="en-US"/>
        </w:rPr>
        <w:t>V</w:t>
      </w:r>
      <w:r w:rsidRPr="00493E9B">
        <w:rPr>
          <w:rFonts w:ascii="Times New Roman" w:eastAsia="Times New Roman" w:hAnsi="Times New Roman" w:cs="Times New Roman"/>
          <w:sz w:val="28"/>
          <w:szCs w:val="28"/>
        </w:rPr>
        <w:t xml:space="preserve"> „Отвличане и противозаконно лишаване от свобода” за престъпления по чл.142-142а от НК са внесени 7 броя обвинителни акта срещу 10 лица, споразумения 3 броя спрямо 4 лица.</w:t>
      </w:r>
    </w:p>
    <w:p w:rsidR="00493E9B" w:rsidRPr="00493E9B" w:rsidRDefault="00493E9B" w:rsidP="00493E9B">
      <w:pPr>
        <w:overflowPunct w:val="0"/>
        <w:autoSpaceDE w:val="0"/>
        <w:autoSpaceDN w:val="0"/>
        <w:adjustRightInd w:val="0"/>
        <w:spacing w:after="0"/>
        <w:ind w:firstLine="720"/>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По раздел V „Принуда“ за престъпление по чл.143-чл.144 от НК са внесени 83 обвинителни актове срещу 85 лица, 25 брой споразумения срещу 25 лица.</w:t>
      </w:r>
    </w:p>
    <w:p w:rsidR="00493E9B" w:rsidRPr="00493E9B" w:rsidRDefault="00493E9B" w:rsidP="00493E9B">
      <w:pPr>
        <w:overflowPunct w:val="0"/>
        <w:autoSpaceDE w:val="0"/>
        <w:autoSpaceDN w:val="0"/>
        <w:adjustRightInd w:val="0"/>
        <w:spacing w:after="0"/>
        <w:ind w:firstLine="720"/>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 xml:space="preserve">По раздел </w:t>
      </w:r>
      <w:r w:rsidRPr="00493E9B">
        <w:rPr>
          <w:rFonts w:ascii="Times New Roman" w:eastAsia="Times New Roman" w:hAnsi="Times New Roman" w:cs="Times New Roman"/>
          <w:sz w:val="28"/>
          <w:szCs w:val="28"/>
          <w:lang w:val="en-US"/>
        </w:rPr>
        <w:t>V</w:t>
      </w:r>
      <w:r w:rsidRPr="00493E9B">
        <w:rPr>
          <w:rFonts w:ascii="Times New Roman" w:eastAsia="Times New Roman" w:hAnsi="Times New Roman" w:cs="Times New Roman"/>
          <w:sz w:val="28"/>
          <w:szCs w:val="28"/>
        </w:rPr>
        <w:t>ІІІ „Разврат” за престъпления по чл.149 - чл.159 от НК са внесени в съда 45 броя обвинителни актове срещу 46 лица, 2 брой споразумение срещу 2 лице, предложения по чл.78а от НК  - 2 броя срещу 2 лица.</w:t>
      </w:r>
    </w:p>
    <w:p w:rsidR="00493E9B" w:rsidRPr="00493E9B" w:rsidRDefault="00493E9B" w:rsidP="00493E9B">
      <w:pPr>
        <w:overflowPunct w:val="0"/>
        <w:autoSpaceDE w:val="0"/>
        <w:autoSpaceDN w:val="0"/>
        <w:adjustRightInd w:val="0"/>
        <w:spacing w:after="0"/>
        <w:ind w:firstLine="720"/>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 xml:space="preserve">По раздел ІХ „Трафик на хора” за престъпления по чл.159а - чл.159г от НК няма внесени в съда прокурорски актове. </w:t>
      </w:r>
    </w:p>
    <w:p w:rsidR="00493E9B" w:rsidRPr="00493E9B" w:rsidRDefault="00493E9B" w:rsidP="00493E9B">
      <w:pPr>
        <w:overflowPunct w:val="0"/>
        <w:autoSpaceDE w:val="0"/>
        <w:autoSpaceDN w:val="0"/>
        <w:adjustRightInd w:val="0"/>
        <w:spacing w:after="0"/>
        <w:ind w:firstLine="720"/>
        <w:jc w:val="both"/>
        <w:textAlignment w:val="baseline"/>
        <w:rPr>
          <w:rFonts w:ascii="Times New Roman" w:eastAsia="Times New Roman" w:hAnsi="Times New Roman" w:cs="Times New Roman"/>
          <w:b/>
          <w:sz w:val="28"/>
          <w:szCs w:val="28"/>
        </w:rPr>
      </w:pPr>
      <w:r w:rsidRPr="00493E9B">
        <w:rPr>
          <w:rFonts w:ascii="Times New Roman" w:eastAsia="Times New Roman" w:hAnsi="Times New Roman" w:cs="Times New Roman"/>
          <w:b/>
          <w:sz w:val="28"/>
          <w:szCs w:val="28"/>
        </w:rPr>
        <w:t>Глава ІІІ – „Престъпления против правата на гражданите”</w:t>
      </w:r>
    </w:p>
    <w:p w:rsidR="00493E9B" w:rsidRPr="00493E9B" w:rsidRDefault="00493E9B" w:rsidP="00493E9B">
      <w:pPr>
        <w:overflowPunct w:val="0"/>
        <w:autoSpaceDE w:val="0"/>
        <w:autoSpaceDN w:val="0"/>
        <w:adjustRightInd w:val="0"/>
        <w:spacing w:after="0"/>
        <w:ind w:firstLine="720"/>
        <w:jc w:val="both"/>
        <w:textAlignment w:val="baseline"/>
        <w:rPr>
          <w:rFonts w:ascii="Times New Roman" w:eastAsia="Times New Roman" w:hAnsi="Times New Roman" w:cs="Times New Roman"/>
          <w:color w:val="0070C0"/>
          <w:sz w:val="28"/>
          <w:szCs w:val="28"/>
        </w:rPr>
      </w:pPr>
      <w:r w:rsidRPr="00493E9B">
        <w:rPr>
          <w:rFonts w:ascii="Times New Roman" w:eastAsia="Times New Roman" w:hAnsi="Times New Roman" w:cs="Times New Roman"/>
          <w:sz w:val="28"/>
          <w:szCs w:val="28"/>
        </w:rPr>
        <w:t xml:space="preserve">През 2018 г. по Глава ІІІ от особената част на НК са внесени 8 броя обвинителни актове срещу 10 лица, споразумения – 2 броя спрямо 2 лица.                       </w:t>
      </w:r>
    </w:p>
    <w:p w:rsidR="00493E9B" w:rsidRPr="00493E9B" w:rsidRDefault="00493E9B" w:rsidP="00493E9B">
      <w:pPr>
        <w:overflowPunct w:val="0"/>
        <w:autoSpaceDE w:val="0"/>
        <w:autoSpaceDN w:val="0"/>
        <w:adjustRightInd w:val="0"/>
        <w:spacing w:after="0"/>
        <w:ind w:firstLine="720"/>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По раздел ІІІ „Престъпления против политическите права на гражданите” за престъпление по чл.167, ал.3 от НК е внесен 1 обвинителен акт срещу 2 лица.</w:t>
      </w:r>
    </w:p>
    <w:p w:rsidR="00493E9B" w:rsidRPr="00493E9B" w:rsidRDefault="00493E9B" w:rsidP="00493E9B">
      <w:pPr>
        <w:overflowPunct w:val="0"/>
        <w:autoSpaceDE w:val="0"/>
        <w:autoSpaceDN w:val="0"/>
        <w:adjustRightInd w:val="0"/>
        <w:spacing w:after="0"/>
        <w:ind w:firstLine="720"/>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По раздел ІV „Нарушаване неприкосновеността на жилище, помещение или превозно средство” за престъпление по чл.170 от НК са внесени 4 обвинителни акта срещу 5 лица. Споразумения – 2 броя срещу 2 лица.</w:t>
      </w:r>
    </w:p>
    <w:p w:rsidR="00493E9B" w:rsidRPr="00493E9B" w:rsidRDefault="00493E9B" w:rsidP="00493E9B">
      <w:pPr>
        <w:overflowPunct w:val="0"/>
        <w:autoSpaceDE w:val="0"/>
        <w:autoSpaceDN w:val="0"/>
        <w:adjustRightInd w:val="0"/>
        <w:spacing w:after="0"/>
        <w:ind w:firstLine="720"/>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lastRenderedPageBreak/>
        <w:t xml:space="preserve">По раздел VІІ „Престъпления против интелектуалната собственост” за престъпление по чл.172б от НК са внесени 3 обвинителни актове срещу 3 лица. </w:t>
      </w:r>
    </w:p>
    <w:p w:rsidR="00493E9B" w:rsidRPr="00493E9B" w:rsidRDefault="00493E9B" w:rsidP="00493E9B">
      <w:pPr>
        <w:overflowPunct w:val="0"/>
        <w:autoSpaceDE w:val="0"/>
        <w:autoSpaceDN w:val="0"/>
        <w:adjustRightInd w:val="0"/>
        <w:spacing w:after="0"/>
        <w:ind w:firstLine="720"/>
        <w:jc w:val="both"/>
        <w:textAlignment w:val="baseline"/>
        <w:rPr>
          <w:rFonts w:ascii="Times New Roman" w:eastAsia="Times New Roman" w:hAnsi="Times New Roman" w:cs="Times New Roman"/>
          <w:b/>
          <w:sz w:val="28"/>
          <w:szCs w:val="28"/>
        </w:rPr>
      </w:pPr>
      <w:r w:rsidRPr="00493E9B">
        <w:rPr>
          <w:rFonts w:ascii="Times New Roman" w:eastAsia="Times New Roman" w:hAnsi="Times New Roman" w:cs="Times New Roman"/>
          <w:b/>
          <w:sz w:val="28"/>
          <w:szCs w:val="28"/>
        </w:rPr>
        <w:t>Глава І</w:t>
      </w:r>
      <w:r w:rsidRPr="00493E9B">
        <w:rPr>
          <w:rFonts w:ascii="Times New Roman" w:eastAsia="Times New Roman" w:hAnsi="Times New Roman" w:cs="Times New Roman"/>
          <w:b/>
          <w:sz w:val="28"/>
          <w:szCs w:val="28"/>
          <w:lang w:val="en-US"/>
        </w:rPr>
        <w:t>V</w:t>
      </w:r>
      <w:r w:rsidRPr="00493E9B">
        <w:rPr>
          <w:rFonts w:ascii="Times New Roman" w:eastAsia="Times New Roman" w:hAnsi="Times New Roman" w:cs="Times New Roman"/>
          <w:b/>
          <w:sz w:val="28"/>
          <w:szCs w:val="28"/>
        </w:rPr>
        <w:t xml:space="preserve"> – „Престъпления против брака, младежта и семейството”</w:t>
      </w:r>
    </w:p>
    <w:p w:rsidR="00493E9B" w:rsidRPr="00493E9B" w:rsidRDefault="00493E9B" w:rsidP="00493E9B">
      <w:pPr>
        <w:overflowPunct w:val="0"/>
        <w:autoSpaceDE w:val="0"/>
        <w:autoSpaceDN w:val="0"/>
        <w:adjustRightInd w:val="0"/>
        <w:spacing w:after="0"/>
        <w:ind w:firstLine="720"/>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През отчетния период са внесени в съда 73  броя прокурорски актове. От тях 64 броя обвинителни актове срещу 65 лица и 9 броя предложения по чл.78а от НК срещу 10 лица.</w:t>
      </w:r>
    </w:p>
    <w:p w:rsidR="00493E9B" w:rsidRPr="00493E9B" w:rsidRDefault="00493E9B" w:rsidP="00493E9B">
      <w:pPr>
        <w:overflowPunct w:val="0"/>
        <w:autoSpaceDE w:val="0"/>
        <w:autoSpaceDN w:val="0"/>
        <w:adjustRightInd w:val="0"/>
        <w:spacing w:after="0"/>
        <w:ind w:firstLine="720"/>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За престъпление по чл.182 от НК са внесени 3 броя обвинителни актове срещу 3 лица и 7 броя предложения по чл.78а от НК срещу 7 лица.</w:t>
      </w:r>
    </w:p>
    <w:p w:rsidR="00493E9B" w:rsidRPr="00493E9B" w:rsidRDefault="00493E9B" w:rsidP="00493E9B">
      <w:pPr>
        <w:overflowPunct w:val="0"/>
        <w:autoSpaceDE w:val="0"/>
        <w:autoSpaceDN w:val="0"/>
        <w:adjustRightInd w:val="0"/>
        <w:spacing w:after="0"/>
        <w:ind w:firstLine="720"/>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За престъпление по чл.183 от НК са внесени в съда 60 броя обвинителни актове срещу 60 лица.</w:t>
      </w:r>
    </w:p>
    <w:p w:rsidR="00493E9B" w:rsidRPr="00493E9B" w:rsidRDefault="00493E9B" w:rsidP="00493E9B">
      <w:pPr>
        <w:overflowPunct w:val="0"/>
        <w:autoSpaceDE w:val="0"/>
        <w:autoSpaceDN w:val="0"/>
        <w:adjustRightInd w:val="0"/>
        <w:spacing w:after="0"/>
        <w:ind w:firstLine="720"/>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За престъпление по чл.191 от НК са внесени 1 брой обвинителен акт срещу 2 лица и 1 предложение по чл.78а от НК срещу 1 лице.</w:t>
      </w:r>
    </w:p>
    <w:p w:rsidR="00493E9B" w:rsidRPr="00493E9B" w:rsidRDefault="00493E9B" w:rsidP="00493E9B">
      <w:pPr>
        <w:overflowPunct w:val="0"/>
        <w:autoSpaceDE w:val="0"/>
        <w:autoSpaceDN w:val="0"/>
        <w:adjustRightInd w:val="0"/>
        <w:spacing w:after="0"/>
        <w:ind w:firstLine="720"/>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За престъпление по чл.192а от НК е внесено 1 предложение по чл.78а от НК срещу 2 лица.</w:t>
      </w:r>
    </w:p>
    <w:p w:rsidR="00493E9B" w:rsidRPr="00493E9B" w:rsidRDefault="00493E9B" w:rsidP="00493E9B">
      <w:pPr>
        <w:overflowPunct w:val="0"/>
        <w:autoSpaceDE w:val="0"/>
        <w:autoSpaceDN w:val="0"/>
        <w:adjustRightInd w:val="0"/>
        <w:spacing w:after="0"/>
        <w:ind w:firstLine="720"/>
        <w:jc w:val="both"/>
        <w:textAlignment w:val="baseline"/>
        <w:rPr>
          <w:rFonts w:ascii="Times New Roman" w:eastAsia="Times New Roman" w:hAnsi="Times New Roman" w:cs="Times New Roman"/>
          <w:b/>
          <w:sz w:val="28"/>
          <w:szCs w:val="28"/>
        </w:rPr>
      </w:pPr>
      <w:r w:rsidRPr="00493E9B">
        <w:rPr>
          <w:rFonts w:ascii="Times New Roman" w:eastAsia="Times New Roman" w:hAnsi="Times New Roman" w:cs="Times New Roman"/>
          <w:b/>
          <w:sz w:val="28"/>
          <w:szCs w:val="28"/>
        </w:rPr>
        <w:t xml:space="preserve">Глава </w:t>
      </w:r>
      <w:r w:rsidRPr="00493E9B">
        <w:rPr>
          <w:rFonts w:ascii="Times New Roman" w:eastAsia="Times New Roman" w:hAnsi="Times New Roman" w:cs="Times New Roman"/>
          <w:b/>
          <w:sz w:val="28"/>
          <w:szCs w:val="28"/>
          <w:lang w:val="en-US"/>
        </w:rPr>
        <w:t>V</w:t>
      </w:r>
      <w:r w:rsidRPr="00493E9B">
        <w:rPr>
          <w:rFonts w:ascii="Times New Roman" w:eastAsia="Times New Roman" w:hAnsi="Times New Roman" w:cs="Times New Roman"/>
          <w:b/>
          <w:sz w:val="28"/>
          <w:szCs w:val="28"/>
        </w:rPr>
        <w:t xml:space="preserve"> – „Престъпления против собствеността”</w:t>
      </w:r>
    </w:p>
    <w:p w:rsidR="00493E9B" w:rsidRPr="00493E9B" w:rsidRDefault="00493E9B" w:rsidP="00493E9B">
      <w:pPr>
        <w:overflowPunct w:val="0"/>
        <w:autoSpaceDE w:val="0"/>
        <w:autoSpaceDN w:val="0"/>
        <w:adjustRightInd w:val="0"/>
        <w:spacing w:after="0"/>
        <w:ind w:firstLine="720"/>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 xml:space="preserve">През отчетния период по Глава </w:t>
      </w:r>
      <w:r w:rsidRPr="00493E9B">
        <w:rPr>
          <w:rFonts w:ascii="Times New Roman" w:eastAsia="Times New Roman" w:hAnsi="Times New Roman" w:cs="Times New Roman"/>
          <w:sz w:val="28"/>
          <w:szCs w:val="28"/>
          <w:lang w:val="en-US"/>
        </w:rPr>
        <w:t>V</w:t>
      </w:r>
      <w:r w:rsidRPr="00493E9B">
        <w:rPr>
          <w:rFonts w:ascii="Times New Roman" w:eastAsia="Times New Roman" w:hAnsi="Times New Roman" w:cs="Times New Roman"/>
          <w:sz w:val="28"/>
          <w:szCs w:val="28"/>
        </w:rPr>
        <w:t xml:space="preserve"> са внесени в съда 730 броя обвинителни актове срещу 855 лица, 203 броя споразумения срещу 227 лица, 10 броя постановления по чл.78а от НК срещу 10 лица. </w:t>
      </w:r>
    </w:p>
    <w:p w:rsidR="00493E9B" w:rsidRPr="00493E9B" w:rsidRDefault="00493E9B" w:rsidP="00493E9B">
      <w:pPr>
        <w:overflowPunct w:val="0"/>
        <w:autoSpaceDE w:val="0"/>
        <w:autoSpaceDN w:val="0"/>
        <w:adjustRightInd w:val="0"/>
        <w:spacing w:after="0"/>
        <w:ind w:firstLine="720"/>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От тях по Раздел І „Кражба” – чл.194 - чл.197 от НК, са внесени 349 броя обвинителни актове срещу 402 лица, 130 броя споразумения срещу 140 лица и 4 броя постановления по чл.78а от НК срещу 4 лица.</w:t>
      </w:r>
    </w:p>
    <w:p w:rsidR="00493E9B" w:rsidRPr="00493E9B" w:rsidRDefault="00493E9B" w:rsidP="00493E9B">
      <w:pPr>
        <w:overflowPunct w:val="0"/>
        <w:autoSpaceDE w:val="0"/>
        <w:autoSpaceDN w:val="0"/>
        <w:adjustRightInd w:val="0"/>
        <w:spacing w:after="0"/>
        <w:ind w:firstLine="720"/>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За престъпления по чл.198 - 199 от НК, са внесени в съда 120 броя обвинителни актове срещу 157 лица и 38 броя споразумения срещу 48 лица.</w:t>
      </w:r>
    </w:p>
    <w:p w:rsidR="00493E9B" w:rsidRPr="00493E9B" w:rsidRDefault="00493E9B" w:rsidP="00493E9B">
      <w:pPr>
        <w:overflowPunct w:val="0"/>
        <w:autoSpaceDE w:val="0"/>
        <w:autoSpaceDN w:val="0"/>
        <w:adjustRightInd w:val="0"/>
        <w:spacing w:after="0"/>
        <w:ind w:firstLine="720"/>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По Раздел ІІІ „Присвоявания” за престъпления по чл.201-207 от НК са внесени 103 броя обвинителни актове срещу 113 лица, 15 броя споразумения срещу 15 лица и 3 броя предложения по чл.78а от НК срещу 3 лица.</w:t>
      </w:r>
    </w:p>
    <w:p w:rsidR="00493E9B" w:rsidRPr="00493E9B" w:rsidRDefault="00493E9B" w:rsidP="00493E9B">
      <w:pPr>
        <w:overflowPunct w:val="0"/>
        <w:autoSpaceDE w:val="0"/>
        <w:autoSpaceDN w:val="0"/>
        <w:adjustRightInd w:val="0"/>
        <w:spacing w:after="0"/>
        <w:ind w:firstLine="720"/>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По Раздел І</w:t>
      </w:r>
      <w:r w:rsidRPr="00493E9B">
        <w:rPr>
          <w:rFonts w:ascii="Times New Roman" w:eastAsia="Times New Roman" w:hAnsi="Times New Roman" w:cs="Times New Roman"/>
          <w:sz w:val="28"/>
          <w:szCs w:val="28"/>
          <w:lang w:val="en-US"/>
        </w:rPr>
        <w:t>V</w:t>
      </w:r>
      <w:r w:rsidRPr="00493E9B">
        <w:rPr>
          <w:rFonts w:ascii="Times New Roman" w:eastAsia="Times New Roman" w:hAnsi="Times New Roman" w:cs="Times New Roman"/>
          <w:sz w:val="28"/>
          <w:szCs w:val="28"/>
        </w:rPr>
        <w:t xml:space="preserve"> „Измама” за престъпления по чл.209 - чл.213 от НК са внесени в съда 121 броя обвинителни актове срещу 140 лица, 15 броя споразумения срещу 19 лица и 2 броя предложения по чл.78а от НК срещу 2 лица.</w:t>
      </w:r>
    </w:p>
    <w:p w:rsidR="00493E9B" w:rsidRPr="00493E9B" w:rsidRDefault="00493E9B" w:rsidP="00493E9B">
      <w:pPr>
        <w:overflowPunct w:val="0"/>
        <w:autoSpaceDE w:val="0"/>
        <w:autoSpaceDN w:val="0"/>
        <w:adjustRightInd w:val="0"/>
        <w:spacing w:after="0"/>
        <w:ind w:firstLine="720"/>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 xml:space="preserve">По Раздел V „Изнудване“ за престъпления по чл.213а – чл.214 от НК са внесени 4 обвинителни акта срещу 5 лица. </w:t>
      </w:r>
    </w:p>
    <w:p w:rsidR="00493E9B" w:rsidRPr="00493E9B" w:rsidRDefault="00493E9B" w:rsidP="00493E9B">
      <w:pPr>
        <w:overflowPunct w:val="0"/>
        <w:autoSpaceDE w:val="0"/>
        <w:autoSpaceDN w:val="0"/>
        <w:adjustRightInd w:val="0"/>
        <w:spacing w:after="0"/>
        <w:ind w:firstLine="720"/>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По Раздел VІ „ Вещно укривателство“ за престъпление по чл.215 са внесени 5 обвинителни акта срещу 9 лица, споразумения – 4 броя спрямо 4 лица.</w:t>
      </w:r>
    </w:p>
    <w:p w:rsidR="00493E9B" w:rsidRPr="00493E9B" w:rsidRDefault="00493E9B" w:rsidP="00493E9B">
      <w:pPr>
        <w:overflowPunct w:val="0"/>
        <w:autoSpaceDE w:val="0"/>
        <w:autoSpaceDN w:val="0"/>
        <w:adjustRightInd w:val="0"/>
        <w:spacing w:after="0"/>
        <w:ind w:firstLine="720"/>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lastRenderedPageBreak/>
        <w:t>По Раздел VІІ „Унищожаване и повреждане“ за престъпление по чл.216 от НК са внесени 27 обвинителни акта срещу 28 лица, 1 споразумение срещу 1 лице, предложение по чл.78а от НК – 1 брой спрямо 1 лице.</w:t>
      </w:r>
    </w:p>
    <w:p w:rsidR="00493E9B" w:rsidRPr="00493E9B" w:rsidRDefault="00493E9B" w:rsidP="00493E9B">
      <w:pPr>
        <w:overflowPunct w:val="0"/>
        <w:autoSpaceDE w:val="0"/>
        <w:autoSpaceDN w:val="0"/>
        <w:adjustRightInd w:val="0"/>
        <w:spacing w:after="0"/>
        <w:ind w:firstLine="720"/>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По Раздел VІІ</w:t>
      </w:r>
      <w:r w:rsidRPr="00493E9B">
        <w:rPr>
          <w:rFonts w:ascii="Times New Roman" w:eastAsia="Times New Roman" w:hAnsi="Times New Roman" w:cs="Times New Roman"/>
          <w:sz w:val="28"/>
          <w:szCs w:val="28"/>
          <w:lang w:val="en-US"/>
        </w:rPr>
        <w:t xml:space="preserve">I </w:t>
      </w:r>
      <w:r w:rsidRPr="00493E9B">
        <w:rPr>
          <w:rFonts w:ascii="Times New Roman" w:eastAsia="Times New Roman" w:hAnsi="Times New Roman" w:cs="Times New Roman"/>
          <w:sz w:val="28"/>
          <w:szCs w:val="28"/>
        </w:rPr>
        <w:t>„ Злоупотреба на доверие“ за престъпление по чл.217 от НК е внесен 1 брой обвинителен акт спрямо 1 лице.</w:t>
      </w:r>
    </w:p>
    <w:p w:rsidR="00493E9B" w:rsidRPr="00493E9B" w:rsidRDefault="00493E9B" w:rsidP="00493E9B">
      <w:pPr>
        <w:overflowPunct w:val="0"/>
        <w:autoSpaceDE w:val="0"/>
        <w:autoSpaceDN w:val="0"/>
        <w:adjustRightInd w:val="0"/>
        <w:spacing w:after="0"/>
        <w:ind w:firstLine="720"/>
        <w:jc w:val="both"/>
        <w:textAlignment w:val="baseline"/>
        <w:rPr>
          <w:rFonts w:ascii="Times New Roman" w:eastAsia="Times New Roman" w:hAnsi="Times New Roman" w:cs="Times New Roman"/>
          <w:b/>
          <w:sz w:val="28"/>
          <w:szCs w:val="28"/>
        </w:rPr>
      </w:pPr>
      <w:r w:rsidRPr="00493E9B">
        <w:rPr>
          <w:rFonts w:ascii="Times New Roman" w:eastAsia="Times New Roman" w:hAnsi="Times New Roman" w:cs="Times New Roman"/>
          <w:b/>
          <w:sz w:val="28"/>
          <w:szCs w:val="28"/>
        </w:rPr>
        <w:t xml:space="preserve">Глава </w:t>
      </w:r>
      <w:r w:rsidRPr="00493E9B">
        <w:rPr>
          <w:rFonts w:ascii="Times New Roman" w:eastAsia="Times New Roman" w:hAnsi="Times New Roman" w:cs="Times New Roman"/>
          <w:b/>
          <w:sz w:val="28"/>
          <w:szCs w:val="28"/>
          <w:lang w:val="en-US"/>
        </w:rPr>
        <w:t>V</w:t>
      </w:r>
      <w:r w:rsidRPr="00493E9B">
        <w:rPr>
          <w:rFonts w:ascii="Times New Roman" w:eastAsia="Times New Roman" w:hAnsi="Times New Roman" w:cs="Times New Roman"/>
          <w:b/>
          <w:sz w:val="28"/>
          <w:szCs w:val="28"/>
        </w:rPr>
        <w:t>І – „Престъпления против стопанството”</w:t>
      </w:r>
    </w:p>
    <w:p w:rsidR="00493E9B" w:rsidRPr="00493E9B" w:rsidRDefault="00493E9B" w:rsidP="00493E9B">
      <w:pPr>
        <w:overflowPunct w:val="0"/>
        <w:autoSpaceDE w:val="0"/>
        <w:autoSpaceDN w:val="0"/>
        <w:adjustRightInd w:val="0"/>
        <w:spacing w:after="0"/>
        <w:ind w:firstLine="720"/>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 xml:space="preserve">През отчетния период са внесени в съда </w:t>
      </w:r>
      <w:r w:rsidRPr="00493E9B">
        <w:rPr>
          <w:rFonts w:ascii="Times New Roman" w:eastAsia="Times New Roman" w:hAnsi="Times New Roman" w:cs="Times New Roman"/>
          <w:b/>
          <w:sz w:val="28"/>
          <w:szCs w:val="28"/>
        </w:rPr>
        <w:t xml:space="preserve">134 </w:t>
      </w:r>
      <w:r w:rsidRPr="00493E9B">
        <w:rPr>
          <w:rFonts w:ascii="Times New Roman" w:eastAsia="Times New Roman" w:hAnsi="Times New Roman" w:cs="Times New Roman"/>
          <w:sz w:val="28"/>
          <w:szCs w:val="28"/>
        </w:rPr>
        <w:t xml:space="preserve">броя прокурорски акта срещу </w:t>
      </w:r>
      <w:r w:rsidRPr="00493E9B">
        <w:rPr>
          <w:rFonts w:ascii="Times New Roman" w:eastAsia="Times New Roman" w:hAnsi="Times New Roman" w:cs="Times New Roman"/>
          <w:b/>
          <w:sz w:val="28"/>
          <w:szCs w:val="28"/>
        </w:rPr>
        <w:t>148</w:t>
      </w:r>
      <w:r w:rsidRPr="00493E9B">
        <w:rPr>
          <w:rFonts w:ascii="Times New Roman" w:eastAsia="Times New Roman" w:hAnsi="Times New Roman" w:cs="Times New Roman"/>
          <w:sz w:val="28"/>
          <w:szCs w:val="28"/>
        </w:rPr>
        <w:t xml:space="preserve"> лица. От тях – </w:t>
      </w:r>
      <w:r w:rsidRPr="00493E9B">
        <w:rPr>
          <w:rFonts w:ascii="Times New Roman" w:eastAsia="Times New Roman" w:hAnsi="Times New Roman" w:cs="Times New Roman"/>
          <w:b/>
          <w:sz w:val="28"/>
          <w:szCs w:val="28"/>
        </w:rPr>
        <w:t xml:space="preserve">90 </w:t>
      </w:r>
      <w:r w:rsidRPr="00493E9B">
        <w:rPr>
          <w:rFonts w:ascii="Times New Roman" w:eastAsia="Times New Roman" w:hAnsi="Times New Roman" w:cs="Times New Roman"/>
          <w:sz w:val="28"/>
          <w:szCs w:val="28"/>
        </w:rPr>
        <w:t xml:space="preserve">броя обвинителни актове срещу </w:t>
      </w:r>
      <w:r w:rsidRPr="00493E9B">
        <w:rPr>
          <w:rFonts w:ascii="Times New Roman" w:eastAsia="Times New Roman" w:hAnsi="Times New Roman" w:cs="Times New Roman"/>
          <w:b/>
          <w:sz w:val="28"/>
          <w:szCs w:val="28"/>
        </w:rPr>
        <w:t xml:space="preserve">101 </w:t>
      </w:r>
      <w:r w:rsidRPr="00493E9B">
        <w:rPr>
          <w:rFonts w:ascii="Times New Roman" w:eastAsia="Times New Roman" w:hAnsi="Times New Roman" w:cs="Times New Roman"/>
          <w:sz w:val="28"/>
          <w:szCs w:val="28"/>
        </w:rPr>
        <w:t xml:space="preserve">лица, </w:t>
      </w:r>
      <w:r w:rsidRPr="00493E9B">
        <w:rPr>
          <w:rFonts w:ascii="Times New Roman" w:eastAsia="Times New Roman" w:hAnsi="Times New Roman" w:cs="Times New Roman"/>
          <w:b/>
          <w:sz w:val="28"/>
          <w:szCs w:val="28"/>
        </w:rPr>
        <w:t xml:space="preserve">27 </w:t>
      </w:r>
      <w:r w:rsidRPr="00493E9B">
        <w:rPr>
          <w:rFonts w:ascii="Times New Roman" w:eastAsia="Times New Roman" w:hAnsi="Times New Roman" w:cs="Times New Roman"/>
          <w:sz w:val="28"/>
          <w:szCs w:val="28"/>
        </w:rPr>
        <w:t xml:space="preserve">споразумения срещу </w:t>
      </w:r>
      <w:r w:rsidRPr="00493E9B">
        <w:rPr>
          <w:rFonts w:ascii="Times New Roman" w:eastAsia="Times New Roman" w:hAnsi="Times New Roman" w:cs="Times New Roman"/>
          <w:b/>
          <w:sz w:val="28"/>
          <w:szCs w:val="28"/>
        </w:rPr>
        <w:t xml:space="preserve">29 </w:t>
      </w:r>
      <w:r w:rsidRPr="00493E9B">
        <w:rPr>
          <w:rFonts w:ascii="Times New Roman" w:eastAsia="Times New Roman" w:hAnsi="Times New Roman" w:cs="Times New Roman"/>
          <w:sz w:val="28"/>
          <w:szCs w:val="28"/>
        </w:rPr>
        <w:t xml:space="preserve">лица и </w:t>
      </w:r>
      <w:r w:rsidRPr="00493E9B">
        <w:rPr>
          <w:rFonts w:ascii="Times New Roman" w:eastAsia="Times New Roman" w:hAnsi="Times New Roman" w:cs="Times New Roman"/>
          <w:b/>
          <w:sz w:val="28"/>
          <w:szCs w:val="28"/>
        </w:rPr>
        <w:t>17</w:t>
      </w:r>
      <w:r w:rsidRPr="00493E9B">
        <w:rPr>
          <w:rFonts w:ascii="Times New Roman" w:eastAsia="Times New Roman" w:hAnsi="Times New Roman" w:cs="Times New Roman"/>
          <w:sz w:val="28"/>
          <w:szCs w:val="28"/>
        </w:rPr>
        <w:t xml:space="preserve"> броя предложения по чл.78а от НК срещу </w:t>
      </w:r>
      <w:r w:rsidRPr="00493E9B">
        <w:rPr>
          <w:rFonts w:ascii="Times New Roman" w:eastAsia="Times New Roman" w:hAnsi="Times New Roman" w:cs="Times New Roman"/>
          <w:b/>
          <w:sz w:val="28"/>
          <w:szCs w:val="28"/>
        </w:rPr>
        <w:t>18</w:t>
      </w:r>
      <w:r w:rsidRPr="00493E9B">
        <w:rPr>
          <w:rFonts w:ascii="Times New Roman" w:eastAsia="Times New Roman" w:hAnsi="Times New Roman" w:cs="Times New Roman"/>
          <w:sz w:val="28"/>
          <w:szCs w:val="28"/>
        </w:rPr>
        <w:t xml:space="preserve"> лица. </w:t>
      </w:r>
    </w:p>
    <w:p w:rsidR="00493E9B" w:rsidRPr="00493E9B" w:rsidRDefault="00493E9B" w:rsidP="00493E9B">
      <w:pPr>
        <w:overflowPunct w:val="0"/>
        <w:autoSpaceDE w:val="0"/>
        <w:autoSpaceDN w:val="0"/>
        <w:adjustRightInd w:val="0"/>
        <w:spacing w:after="0"/>
        <w:ind w:firstLine="720"/>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 xml:space="preserve">По раздел І „Общи стопански престъпления” за престъпление по чл.219  - чл.227 от НК е внесени 6 обвинителни актове срещу 6 лица. </w:t>
      </w:r>
    </w:p>
    <w:p w:rsidR="00493E9B" w:rsidRPr="00493E9B" w:rsidRDefault="00493E9B" w:rsidP="00493E9B">
      <w:pPr>
        <w:overflowPunct w:val="0"/>
        <w:autoSpaceDE w:val="0"/>
        <w:autoSpaceDN w:val="0"/>
        <w:adjustRightInd w:val="0"/>
        <w:spacing w:after="0"/>
        <w:ind w:firstLine="720"/>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За престъпления по Раздел Іа „Престъпления против кредиторите“ – по чл.227б от НК, са внесени в съда 5 брой обвинителни акта срещу 5 лица, и 13 броя предложения по чл.78а от НК срещу 14 лица.</w:t>
      </w:r>
      <w:r w:rsidRPr="00493E9B">
        <w:rPr>
          <w:rFonts w:ascii="Times New Roman" w:eastAsia="Times New Roman" w:hAnsi="Times New Roman" w:cs="Times New Roman"/>
          <w:sz w:val="28"/>
          <w:szCs w:val="28"/>
          <w:lang w:val="en-US"/>
        </w:rPr>
        <w:t xml:space="preserve"> </w:t>
      </w:r>
      <w:r w:rsidRPr="00493E9B">
        <w:rPr>
          <w:rFonts w:ascii="Times New Roman" w:eastAsia="Times New Roman" w:hAnsi="Times New Roman" w:cs="Times New Roman"/>
          <w:sz w:val="28"/>
          <w:szCs w:val="28"/>
        </w:rPr>
        <w:t>По чл.227г от НК е внесен 1 обвинителен акт спрямо 1 лице.</w:t>
      </w:r>
    </w:p>
    <w:p w:rsidR="00493E9B" w:rsidRPr="00493E9B" w:rsidRDefault="00493E9B" w:rsidP="00493E9B">
      <w:pPr>
        <w:overflowPunct w:val="0"/>
        <w:autoSpaceDE w:val="0"/>
        <w:autoSpaceDN w:val="0"/>
        <w:adjustRightInd w:val="0"/>
        <w:spacing w:after="0"/>
        <w:ind w:firstLine="720"/>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 xml:space="preserve">По Раздел ІІ „ Престъпления в отделни стопански отрасли“ – по чл.234 от НК са внесени 29 обвинителни акта срещу 32 лица, 9 броя споразумения срещу 9 лица. По чл.234в от НК са внесени 4 обвинителни акта срещу 4 лица. По чл.235 от НК е внесен в съда 1 брой обвинителен акт спрямо 2 лица. </w:t>
      </w:r>
    </w:p>
    <w:p w:rsidR="00493E9B" w:rsidRPr="00493E9B" w:rsidRDefault="00493E9B" w:rsidP="00493E9B">
      <w:pPr>
        <w:overflowPunct w:val="0"/>
        <w:autoSpaceDE w:val="0"/>
        <w:autoSpaceDN w:val="0"/>
        <w:adjustRightInd w:val="0"/>
        <w:spacing w:after="0"/>
        <w:ind w:firstLine="720"/>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По Раздел ІІІ „Престъпления против митническия режим“ – по чл.242 от НК са внесени 4 обвинителни акта срещу 6 лица, 3 споразумения срещу 3 лица.</w:t>
      </w:r>
    </w:p>
    <w:p w:rsidR="00493E9B" w:rsidRPr="00493E9B" w:rsidRDefault="00493E9B" w:rsidP="00493E9B">
      <w:pPr>
        <w:overflowPunct w:val="0"/>
        <w:autoSpaceDE w:val="0"/>
        <w:autoSpaceDN w:val="0"/>
        <w:adjustRightInd w:val="0"/>
        <w:spacing w:after="0"/>
        <w:ind w:firstLine="720"/>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По Раздел І</w:t>
      </w:r>
      <w:r w:rsidRPr="00493E9B">
        <w:rPr>
          <w:rFonts w:ascii="Times New Roman" w:eastAsia="Times New Roman" w:hAnsi="Times New Roman" w:cs="Times New Roman"/>
          <w:sz w:val="28"/>
          <w:szCs w:val="28"/>
          <w:lang w:val="en-US"/>
        </w:rPr>
        <w:t>V</w:t>
      </w:r>
      <w:r w:rsidRPr="00493E9B">
        <w:rPr>
          <w:rFonts w:ascii="Times New Roman" w:eastAsia="Times New Roman" w:hAnsi="Times New Roman" w:cs="Times New Roman"/>
          <w:sz w:val="28"/>
          <w:szCs w:val="28"/>
        </w:rPr>
        <w:t xml:space="preserve"> „Престъпления против паричната и кредитната система” – по чл.243 – чл.252 от НК са внесени в съда 40 броя обвинителни актове срещу 45 лица и 15 броя споразумения срещу 17 лица, предложения по чл.78а от НК – 4 броя срещу 4 лица.</w:t>
      </w:r>
    </w:p>
    <w:p w:rsidR="00493E9B" w:rsidRPr="00493E9B" w:rsidRDefault="00493E9B" w:rsidP="00493E9B">
      <w:pPr>
        <w:overflowPunct w:val="0"/>
        <w:autoSpaceDE w:val="0"/>
        <w:autoSpaceDN w:val="0"/>
        <w:adjustRightInd w:val="0"/>
        <w:spacing w:after="0"/>
        <w:ind w:firstLine="720"/>
        <w:jc w:val="both"/>
        <w:textAlignment w:val="baseline"/>
        <w:rPr>
          <w:rFonts w:ascii="Times New Roman" w:eastAsia="Times New Roman" w:hAnsi="Times New Roman" w:cs="Times New Roman"/>
          <w:b/>
          <w:sz w:val="28"/>
          <w:szCs w:val="28"/>
        </w:rPr>
      </w:pPr>
      <w:r w:rsidRPr="00493E9B">
        <w:rPr>
          <w:rFonts w:ascii="Times New Roman" w:eastAsia="Times New Roman" w:hAnsi="Times New Roman" w:cs="Times New Roman"/>
          <w:b/>
          <w:sz w:val="28"/>
          <w:szCs w:val="28"/>
        </w:rPr>
        <w:t xml:space="preserve">Глава </w:t>
      </w:r>
      <w:r w:rsidRPr="00493E9B">
        <w:rPr>
          <w:rFonts w:ascii="Times New Roman" w:eastAsia="Times New Roman" w:hAnsi="Times New Roman" w:cs="Times New Roman"/>
          <w:b/>
          <w:sz w:val="28"/>
          <w:szCs w:val="28"/>
          <w:lang w:val="en-US"/>
        </w:rPr>
        <w:t>V</w:t>
      </w:r>
      <w:r w:rsidRPr="00493E9B">
        <w:rPr>
          <w:rFonts w:ascii="Times New Roman" w:eastAsia="Times New Roman" w:hAnsi="Times New Roman" w:cs="Times New Roman"/>
          <w:b/>
          <w:sz w:val="28"/>
          <w:szCs w:val="28"/>
        </w:rPr>
        <w:t xml:space="preserve">ІІ – „Престъпления против финансовата, данъчната и осигурителната системи” </w:t>
      </w:r>
    </w:p>
    <w:p w:rsidR="00493E9B" w:rsidRPr="00493E9B" w:rsidRDefault="00493E9B" w:rsidP="00493E9B">
      <w:pPr>
        <w:overflowPunct w:val="0"/>
        <w:autoSpaceDE w:val="0"/>
        <w:autoSpaceDN w:val="0"/>
        <w:adjustRightInd w:val="0"/>
        <w:spacing w:after="0"/>
        <w:ind w:firstLine="720"/>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През отчетния период за престъпление по чл.253 от НК са внесени 5 обвинителни акта срещу 7 лица.</w:t>
      </w:r>
      <w:r w:rsidRPr="00493E9B">
        <w:rPr>
          <w:rFonts w:ascii="Times New Roman" w:eastAsia="Times New Roman" w:hAnsi="Times New Roman" w:cs="Times New Roman"/>
          <w:color w:val="0070C0"/>
          <w:sz w:val="28"/>
          <w:szCs w:val="28"/>
        </w:rPr>
        <w:t xml:space="preserve">  </w:t>
      </w:r>
      <w:r w:rsidRPr="00493E9B">
        <w:rPr>
          <w:rFonts w:ascii="Times New Roman" w:eastAsia="Times New Roman" w:hAnsi="Times New Roman" w:cs="Times New Roman"/>
          <w:sz w:val="28"/>
          <w:szCs w:val="28"/>
        </w:rPr>
        <w:t>По чл.254б от НК е внесен 1 брой обвинителен акт спрямо 1 лице. По чл.255 от НК /след изм. ДВ 75/06/ са внесени в съда 22 броя обвинителни актове срещу 24 лица. За престъпления по чл.256 от НК/ след изм. ДВ 75/06/ са внесени 3 обвинителни акта срещу 3 лица, 1 брой споразумение спрямо 1 лице и по чл.258 от НК са внесени 2 обвинителни акта срещу 2 лица.</w:t>
      </w:r>
    </w:p>
    <w:p w:rsidR="00493E9B" w:rsidRPr="00493E9B" w:rsidRDefault="00493E9B" w:rsidP="00493E9B">
      <w:pPr>
        <w:overflowPunct w:val="0"/>
        <w:autoSpaceDE w:val="0"/>
        <w:autoSpaceDN w:val="0"/>
        <w:adjustRightInd w:val="0"/>
        <w:spacing w:after="0"/>
        <w:ind w:firstLine="720"/>
        <w:jc w:val="both"/>
        <w:textAlignment w:val="baseline"/>
        <w:rPr>
          <w:rFonts w:ascii="Times New Roman" w:eastAsia="Times New Roman" w:hAnsi="Times New Roman" w:cs="Times New Roman"/>
          <w:b/>
          <w:sz w:val="28"/>
          <w:szCs w:val="28"/>
        </w:rPr>
      </w:pPr>
      <w:r w:rsidRPr="00493E9B">
        <w:rPr>
          <w:rFonts w:ascii="Times New Roman" w:eastAsia="Times New Roman" w:hAnsi="Times New Roman" w:cs="Times New Roman"/>
          <w:b/>
          <w:sz w:val="28"/>
          <w:szCs w:val="28"/>
        </w:rPr>
        <w:lastRenderedPageBreak/>
        <w:t xml:space="preserve">Глава </w:t>
      </w:r>
      <w:r w:rsidRPr="00493E9B">
        <w:rPr>
          <w:rFonts w:ascii="Times New Roman" w:eastAsia="Times New Roman" w:hAnsi="Times New Roman" w:cs="Times New Roman"/>
          <w:b/>
          <w:sz w:val="28"/>
          <w:szCs w:val="28"/>
          <w:lang w:val="en-US"/>
        </w:rPr>
        <w:t>V</w:t>
      </w:r>
      <w:r w:rsidRPr="00493E9B">
        <w:rPr>
          <w:rFonts w:ascii="Times New Roman" w:eastAsia="Times New Roman" w:hAnsi="Times New Roman" w:cs="Times New Roman"/>
          <w:b/>
          <w:sz w:val="28"/>
          <w:szCs w:val="28"/>
        </w:rPr>
        <w:t>ІІІ – „Престъпления против дейността на държавни органи, обществени организации и лица изпълняващи публични функции”.</w:t>
      </w:r>
    </w:p>
    <w:p w:rsidR="00493E9B" w:rsidRPr="00493E9B" w:rsidRDefault="00493E9B" w:rsidP="00493E9B">
      <w:pPr>
        <w:overflowPunct w:val="0"/>
        <w:autoSpaceDE w:val="0"/>
        <w:autoSpaceDN w:val="0"/>
        <w:adjustRightInd w:val="0"/>
        <w:spacing w:after="0"/>
        <w:ind w:firstLine="720"/>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 xml:space="preserve">През 2018 г. са внесени в съда </w:t>
      </w:r>
      <w:r w:rsidRPr="00493E9B">
        <w:rPr>
          <w:rFonts w:ascii="Times New Roman" w:eastAsia="Times New Roman" w:hAnsi="Times New Roman" w:cs="Times New Roman"/>
          <w:b/>
          <w:sz w:val="28"/>
          <w:szCs w:val="28"/>
        </w:rPr>
        <w:t>109</w:t>
      </w:r>
      <w:r w:rsidRPr="00493E9B">
        <w:rPr>
          <w:rFonts w:ascii="Times New Roman" w:eastAsia="Times New Roman" w:hAnsi="Times New Roman" w:cs="Times New Roman"/>
          <w:sz w:val="28"/>
          <w:szCs w:val="28"/>
        </w:rPr>
        <w:t xml:space="preserve"> броя</w:t>
      </w:r>
      <w:r w:rsidRPr="00493E9B">
        <w:rPr>
          <w:rFonts w:ascii="Times New Roman" w:eastAsia="Times New Roman" w:hAnsi="Times New Roman" w:cs="Times New Roman"/>
          <w:b/>
          <w:sz w:val="28"/>
          <w:szCs w:val="28"/>
        </w:rPr>
        <w:t xml:space="preserve"> </w:t>
      </w:r>
      <w:r w:rsidRPr="00493E9B">
        <w:rPr>
          <w:rFonts w:ascii="Times New Roman" w:eastAsia="Times New Roman" w:hAnsi="Times New Roman" w:cs="Times New Roman"/>
          <w:sz w:val="28"/>
          <w:szCs w:val="28"/>
        </w:rPr>
        <w:t xml:space="preserve">прокурорски актове  срещу </w:t>
      </w:r>
      <w:r w:rsidRPr="00493E9B">
        <w:rPr>
          <w:rFonts w:ascii="Times New Roman" w:eastAsia="Times New Roman" w:hAnsi="Times New Roman" w:cs="Times New Roman"/>
          <w:b/>
          <w:sz w:val="28"/>
          <w:szCs w:val="28"/>
        </w:rPr>
        <w:t>132</w:t>
      </w:r>
      <w:r w:rsidRPr="00493E9B">
        <w:rPr>
          <w:rFonts w:ascii="Times New Roman" w:eastAsia="Times New Roman" w:hAnsi="Times New Roman" w:cs="Times New Roman"/>
          <w:sz w:val="28"/>
          <w:szCs w:val="28"/>
        </w:rPr>
        <w:t xml:space="preserve"> лица. От тях </w:t>
      </w:r>
      <w:r w:rsidRPr="00493E9B">
        <w:rPr>
          <w:rFonts w:ascii="Times New Roman" w:eastAsia="Times New Roman" w:hAnsi="Times New Roman" w:cs="Times New Roman"/>
          <w:b/>
          <w:sz w:val="28"/>
          <w:szCs w:val="28"/>
        </w:rPr>
        <w:t>78</w:t>
      </w:r>
      <w:r w:rsidRPr="00493E9B">
        <w:rPr>
          <w:rFonts w:ascii="Times New Roman" w:eastAsia="Times New Roman" w:hAnsi="Times New Roman" w:cs="Times New Roman"/>
          <w:sz w:val="28"/>
          <w:szCs w:val="28"/>
        </w:rPr>
        <w:t xml:space="preserve"> броя обвинителни актове срещу </w:t>
      </w:r>
      <w:r w:rsidRPr="00493E9B">
        <w:rPr>
          <w:rFonts w:ascii="Times New Roman" w:eastAsia="Times New Roman" w:hAnsi="Times New Roman" w:cs="Times New Roman"/>
          <w:b/>
          <w:sz w:val="28"/>
          <w:szCs w:val="28"/>
        </w:rPr>
        <w:t xml:space="preserve">94 </w:t>
      </w:r>
      <w:r w:rsidRPr="00493E9B">
        <w:rPr>
          <w:rFonts w:ascii="Times New Roman" w:eastAsia="Times New Roman" w:hAnsi="Times New Roman" w:cs="Times New Roman"/>
          <w:sz w:val="28"/>
          <w:szCs w:val="28"/>
        </w:rPr>
        <w:t xml:space="preserve">лица, </w:t>
      </w:r>
      <w:r w:rsidRPr="00493E9B">
        <w:rPr>
          <w:rFonts w:ascii="Times New Roman" w:eastAsia="Times New Roman" w:hAnsi="Times New Roman" w:cs="Times New Roman"/>
          <w:b/>
          <w:sz w:val="28"/>
          <w:szCs w:val="28"/>
        </w:rPr>
        <w:t xml:space="preserve">20 </w:t>
      </w:r>
      <w:r w:rsidRPr="00493E9B">
        <w:rPr>
          <w:rFonts w:ascii="Times New Roman" w:eastAsia="Times New Roman" w:hAnsi="Times New Roman" w:cs="Times New Roman"/>
          <w:sz w:val="28"/>
          <w:szCs w:val="28"/>
        </w:rPr>
        <w:t xml:space="preserve">споразумения срещу </w:t>
      </w:r>
      <w:r w:rsidRPr="00493E9B">
        <w:rPr>
          <w:rFonts w:ascii="Times New Roman" w:eastAsia="Times New Roman" w:hAnsi="Times New Roman" w:cs="Times New Roman"/>
          <w:b/>
          <w:sz w:val="28"/>
          <w:szCs w:val="28"/>
        </w:rPr>
        <w:t xml:space="preserve">26 </w:t>
      </w:r>
      <w:r w:rsidRPr="00493E9B">
        <w:rPr>
          <w:rFonts w:ascii="Times New Roman" w:eastAsia="Times New Roman" w:hAnsi="Times New Roman" w:cs="Times New Roman"/>
          <w:sz w:val="28"/>
          <w:szCs w:val="28"/>
        </w:rPr>
        <w:t xml:space="preserve">лица и </w:t>
      </w:r>
      <w:r w:rsidRPr="00493E9B">
        <w:rPr>
          <w:rFonts w:ascii="Times New Roman" w:eastAsia="Times New Roman" w:hAnsi="Times New Roman" w:cs="Times New Roman"/>
          <w:b/>
          <w:sz w:val="28"/>
          <w:szCs w:val="28"/>
        </w:rPr>
        <w:t>11</w:t>
      </w:r>
      <w:r w:rsidRPr="00493E9B">
        <w:rPr>
          <w:rFonts w:ascii="Times New Roman" w:eastAsia="Times New Roman" w:hAnsi="Times New Roman" w:cs="Times New Roman"/>
          <w:sz w:val="28"/>
          <w:szCs w:val="28"/>
        </w:rPr>
        <w:t xml:space="preserve"> броя предложения по чл.78а от НК срещу </w:t>
      </w:r>
      <w:r w:rsidRPr="00493E9B">
        <w:rPr>
          <w:rFonts w:ascii="Times New Roman" w:eastAsia="Times New Roman" w:hAnsi="Times New Roman" w:cs="Times New Roman"/>
          <w:b/>
          <w:sz w:val="28"/>
          <w:szCs w:val="28"/>
        </w:rPr>
        <w:t>12</w:t>
      </w:r>
      <w:r w:rsidRPr="00493E9B">
        <w:rPr>
          <w:rFonts w:ascii="Times New Roman" w:eastAsia="Times New Roman" w:hAnsi="Times New Roman" w:cs="Times New Roman"/>
          <w:sz w:val="28"/>
          <w:szCs w:val="28"/>
        </w:rPr>
        <w:t xml:space="preserve"> лица.</w:t>
      </w:r>
    </w:p>
    <w:p w:rsidR="00493E9B" w:rsidRPr="00493E9B" w:rsidRDefault="00493E9B" w:rsidP="00493E9B">
      <w:pPr>
        <w:overflowPunct w:val="0"/>
        <w:autoSpaceDE w:val="0"/>
        <w:autoSpaceDN w:val="0"/>
        <w:adjustRightInd w:val="0"/>
        <w:spacing w:after="0"/>
        <w:ind w:firstLine="720"/>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 xml:space="preserve">През отчетния период за престъпления по Раздел І „Престъпления против реда на управлението” по чл.269 - 281 от НК са внесени в съда 25 обвинителни актове срещу 29 лица, 16 споразумения срещу 22 лица, 1 брой предложение по чл.78а от НК срещу 2 лица. </w:t>
      </w:r>
    </w:p>
    <w:p w:rsidR="00493E9B" w:rsidRPr="00493E9B" w:rsidRDefault="00493E9B" w:rsidP="00493E9B">
      <w:pPr>
        <w:overflowPunct w:val="0"/>
        <w:autoSpaceDE w:val="0"/>
        <w:autoSpaceDN w:val="0"/>
        <w:adjustRightInd w:val="0"/>
        <w:spacing w:after="0"/>
        <w:ind w:firstLine="720"/>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За престъпления по Раздел ІІ „Престъпления по служба“: по чл.282 от НК са внесени 4 обвинителни акта срещу 9 лица.</w:t>
      </w:r>
    </w:p>
    <w:p w:rsidR="00493E9B" w:rsidRPr="00493E9B" w:rsidRDefault="00493E9B" w:rsidP="00493E9B">
      <w:pPr>
        <w:overflowPunct w:val="0"/>
        <w:autoSpaceDE w:val="0"/>
        <w:autoSpaceDN w:val="0"/>
        <w:adjustRightInd w:val="0"/>
        <w:spacing w:after="0"/>
        <w:ind w:firstLine="720"/>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 xml:space="preserve">За престъпления по чл.286 – чл.299 от НК от Раздел ІІІ „Престъпления против правосъдието” са внесени 37 обвинителни акта срещу 40 лица, споразумения </w:t>
      </w:r>
      <w:r w:rsidRPr="00493E9B">
        <w:rPr>
          <w:rFonts w:ascii="Times New Roman" w:eastAsia="Times New Roman" w:hAnsi="Times New Roman" w:cs="Times New Roman"/>
          <w:color w:val="0070C0"/>
          <w:sz w:val="28"/>
          <w:szCs w:val="28"/>
        </w:rPr>
        <w:t xml:space="preserve">– </w:t>
      </w:r>
      <w:r w:rsidRPr="00493E9B">
        <w:rPr>
          <w:rFonts w:ascii="Times New Roman" w:eastAsia="Times New Roman" w:hAnsi="Times New Roman" w:cs="Times New Roman"/>
          <w:sz w:val="28"/>
          <w:szCs w:val="28"/>
        </w:rPr>
        <w:t>7 броя спрямо 7 лица и 10 броя предложения по чл.78а от НК срещу 10 лица.</w:t>
      </w:r>
    </w:p>
    <w:p w:rsidR="00493E9B" w:rsidRPr="00493E9B" w:rsidRDefault="00493E9B" w:rsidP="00493E9B">
      <w:pPr>
        <w:overflowPunct w:val="0"/>
        <w:autoSpaceDE w:val="0"/>
        <w:autoSpaceDN w:val="0"/>
        <w:adjustRightInd w:val="0"/>
        <w:spacing w:after="0"/>
        <w:ind w:firstLine="720"/>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По Раздел ІV „Подкуп“ за престъпления по чл.301 – чл.307а от НК са внесени 16 обвинителни акта срещу 20 лица.</w:t>
      </w:r>
    </w:p>
    <w:p w:rsidR="00493E9B" w:rsidRPr="00493E9B" w:rsidRDefault="00493E9B" w:rsidP="00493E9B">
      <w:pPr>
        <w:overflowPunct w:val="0"/>
        <w:autoSpaceDE w:val="0"/>
        <w:autoSpaceDN w:val="0"/>
        <w:adjustRightInd w:val="0"/>
        <w:spacing w:after="0"/>
        <w:ind w:firstLine="720"/>
        <w:jc w:val="both"/>
        <w:textAlignment w:val="baseline"/>
        <w:rPr>
          <w:rFonts w:ascii="Times New Roman" w:eastAsia="Times New Roman" w:hAnsi="Times New Roman" w:cs="Times New Roman"/>
          <w:b/>
          <w:sz w:val="28"/>
          <w:szCs w:val="28"/>
        </w:rPr>
      </w:pPr>
      <w:r w:rsidRPr="00493E9B">
        <w:rPr>
          <w:rFonts w:ascii="Times New Roman" w:eastAsia="Times New Roman" w:hAnsi="Times New Roman" w:cs="Times New Roman"/>
          <w:b/>
          <w:sz w:val="28"/>
          <w:szCs w:val="28"/>
        </w:rPr>
        <w:t xml:space="preserve">Глава </w:t>
      </w:r>
      <w:r w:rsidRPr="00493E9B">
        <w:rPr>
          <w:rFonts w:ascii="Times New Roman" w:eastAsia="Times New Roman" w:hAnsi="Times New Roman" w:cs="Times New Roman"/>
          <w:b/>
          <w:sz w:val="28"/>
          <w:szCs w:val="28"/>
          <w:lang w:val="en-US"/>
        </w:rPr>
        <w:t>V</w:t>
      </w:r>
      <w:r w:rsidRPr="00493E9B">
        <w:rPr>
          <w:rFonts w:ascii="Times New Roman" w:eastAsia="Times New Roman" w:hAnsi="Times New Roman" w:cs="Times New Roman"/>
          <w:b/>
          <w:sz w:val="28"/>
          <w:szCs w:val="28"/>
        </w:rPr>
        <w:t>ІІІа – „Престъпления против спорта”</w:t>
      </w:r>
    </w:p>
    <w:p w:rsidR="00493E9B" w:rsidRPr="00493E9B" w:rsidRDefault="00493E9B" w:rsidP="00493E9B">
      <w:pPr>
        <w:overflowPunct w:val="0"/>
        <w:autoSpaceDE w:val="0"/>
        <w:autoSpaceDN w:val="0"/>
        <w:adjustRightInd w:val="0"/>
        <w:spacing w:after="0"/>
        <w:ind w:firstLine="720"/>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През</w:t>
      </w:r>
      <w:r w:rsidRPr="00493E9B">
        <w:rPr>
          <w:rFonts w:ascii="Times New Roman" w:eastAsia="Times New Roman" w:hAnsi="Times New Roman" w:cs="Times New Roman"/>
          <w:b/>
          <w:sz w:val="28"/>
          <w:szCs w:val="28"/>
        </w:rPr>
        <w:t xml:space="preserve"> </w:t>
      </w:r>
      <w:r w:rsidRPr="00493E9B">
        <w:rPr>
          <w:rFonts w:ascii="Times New Roman" w:eastAsia="Times New Roman" w:hAnsi="Times New Roman" w:cs="Times New Roman"/>
          <w:sz w:val="28"/>
          <w:szCs w:val="28"/>
        </w:rPr>
        <w:t>отчетния период няма внесени в съда прокурорски актове за престъпления по Глава VІІІа от НК.</w:t>
      </w:r>
    </w:p>
    <w:p w:rsidR="00493E9B" w:rsidRPr="00493E9B" w:rsidRDefault="00493E9B" w:rsidP="00493E9B">
      <w:pPr>
        <w:overflowPunct w:val="0"/>
        <w:autoSpaceDE w:val="0"/>
        <w:autoSpaceDN w:val="0"/>
        <w:adjustRightInd w:val="0"/>
        <w:spacing w:after="0"/>
        <w:ind w:firstLine="720"/>
        <w:jc w:val="both"/>
        <w:textAlignment w:val="baseline"/>
        <w:rPr>
          <w:rFonts w:ascii="Times New Roman" w:eastAsia="Times New Roman" w:hAnsi="Times New Roman" w:cs="Times New Roman"/>
          <w:b/>
          <w:sz w:val="28"/>
          <w:szCs w:val="28"/>
        </w:rPr>
      </w:pPr>
      <w:r w:rsidRPr="00493E9B">
        <w:rPr>
          <w:rFonts w:ascii="Times New Roman" w:eastAsia="Times New Roman" w:hAnsi="Times New Roman" w:cs="Times New Roman"/>
          <w:b/>
          <w:sz w:val="28"/>
          <w:szCs w:val="28"/>
        </w:rPr>
        <w:t>Глава ІХ – „Документни престъпления”</w:t>
      </w:r>
    </w:p>
    <w:p w:rsidR="00493E9B" w:rsidRPr="00493E9B" w:rsidRDefault="00493E9B" w:rsidP="00493E9B">
      <w:pPr>
        <w:overflowPunct w:val="0"/>
        <w:autoSpaceDE w:val="0"/>
        <w:autoSpaceDN w:val="0"/>
        <w:adjustRightInd w:val="0"/>
        <w:spacing w:after="0"/>
        <w:ind w:firstLine="720"/>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 xml:space="preserve">През 2018 г. по Глава ІХ от НК са внесени в съда </w:t>
      </w:r>
      <w:r w:rsidRPr="00493E9B">
        <w:rPr>
          <w:rFonts w:ascii="Times New Roman" w:eastAsia="Times New Roman" w:hAnsi="Times New Roman" w:cs="Times New Roman"/>
          <w:b/>
          <w:sz w:val="28"/>
          <w:szCs w:val="28"/>
        </w:rPr>
        <w:t xml:space="preserve">189 </w:t>
      </w:r>
      <w:r w:rsidRPr="00493E9B">
        <w:rPr>
          <w:rFonts w:ascii="Times New Roman" w:eastAsia="Times New Roman" w:hAnsi="Times New Roman" w:cs="Times New Roman"/>
          <w:sz w:val="28"/>
          <w:szCs w:val="28"/>
        </w:rPr>
        <w:t xml:space="preserve">прокурорски актове срещу </w:t>
      </w:r>
      <w:r w:rsidRPr="00493E9B">
        <w:rPr>
          <w:rFonts w:ascii="Times New Roman" w:eastAsia="Times New Roman" w:hAnsi="Times New Roman" w:cs="Times New Roman"/>
          <w:b/>
          <w:sz w:val="28"/>
          <w:szCs w:val="28"/>
        </w:rPr>
        <w:t xml:space="preserve">194 </w:t>
      </w:r>
      <w:r w:rsidRPr="00493E9B">
        <w:rPr>
          <w:rFonts w:ascii="Times New Roman" w:eastAsia="Times New Roman" w:hAnsi="Times New Roman" w:cs="Times New Roman"/>
          <w:sz w:val="28"/>
          <w:szCs w:val="28"/>
        </w:rPr>
        <w:t xml:space="preserve">лица. От тях </w:t>
      </w:r>
      <w:r w:rsidRPr="00493E9B">
        <w:rPr>
          <w:rFonts w:ascii="Times New Roman" w:eastAsia="Times New Roman" w:hAnsi="Times New Roman" w:cs="Times New Roman"/>
          <w:b/>
          <w:sz w:val="28"/>
          <w:szCs w:val="28"/>
        </w:rPr>
        <w:t>97</w:t>
      </w:r>
      <w:r w:rsidRPr="00493E9B">
        <w:rPr>
          <w:rFonts w:ascii="Times New Roman" w:eastAsia="Times New Roman" w:hAnsi="Times New Roman" w:cs="Times New Roman"/>
          <w:sz w:val="28"/>
          <w:szCs w:val="28"/>
        </w:rPr>
        <w:t xml:space="preserve"> броя обвинителни актове срещу </w:t>
      </w:r>
      <w:r w:rsidRPr="00493E9B">
        <w:rPr>
          <w:rFonts w:ascii="Times New Roman" w:eastAsia="Times New Roman" w:hAnsi="Times New Roman" w:cs="Times New Roman"/>
          <w:b/>
          <w:sz w:val="28"/>
          <w:szCs w:val="28"/>
        </w:rPr>
        <w:t xml:space="preserve">100 </w:t>
      </w:r>
      <w:r w:rsidRPr="00493E9B">
        <w:rPr>
          <w:rFonts w:ascii="Times New Roman" w:eastAsia="Times New Roman" w:hAnsi="Times New Roman" w:cs="Times New Roman"/>
          <w:sz w:val="28"/>
          <w:szCs w:val="28"/>
        </w:rPr>
        <w:t xml:space="preserve">лица, </w:t>
      </w:r>
      <w:r w:rsidRPr="00493E9B">
        <w:rPr>
          <w:rFonts w:ascii="Times New Roman" w:eastAsia="Times New Roman" w:hAnsi="Times New Roman" w:cs="Times New Roman"/>
          <w:b/>
          <w:sz w:val="28"/>
          <w:szCs w:val="28"/>
        </w:rPr>
        <w:t xml:space="preserve">51 </w:t>
      </w:r>
      <w:r w:rsidRPr="00493E9B">
        <w:rPr>
          <w:rFonts w:ascii="Times New Roman" w:eastAsia="Times New Roman" w:hAnsi="Times New Roman" w:cs="Times New Roman"/>
          <w:sz w:val="28"/>
          <w:szCs w:val="28"/>
        </w:rPr>
        <w:t xml:space="preserve">броя  споразумения срещу </w:t>
      </w:r>
      <w:r w:rsidRPr="00493E9B">
        <w:rPr>
          <w:rFonts w:ascii="Times New Roman" w:eastAsia="Times New Roman" w:hAnsi="Times New Roman" w:cs="Times New Roman"/>
          <w:b/>
          <w:sz w:val="28"/>
          <w:szCs w:val="28"/>
        </w:rPr>
        <w:t xml:space="preserve">52 </w:t>
      </w:r>
      <w:r w:rsidRPr="00493E9B">
        <w:rPr>
          <w:rFonts w:ascii="Times New Roman" w:eastAsia="Times New Roman" w:hAnsi="Times New Roman" w:cs="Times New Roman"/>
          <w:sz w:val="28"/>
          <w:szCs w:val="28"/>
        </w:rPr>
        <w:t xml:space="preserve">лица и </w:t>
      </w:r>
      <w:r w:rsidRPr="00493E9B">
        <w:rPr>
          <w:rFonts w:ascii="Times New Roman" w:eastAsia="Times New Roman" w:hAnsi="Times New Roman" w:cs="Times New Roman"/>
          <w:b/>
          <w:sz w:val="28"/>
          <w:szCs w:val="28"/>
        </w:rPr>
        <w:t xml:space="preserve">41 </w:t>
      </w:r>
      <w:r w:rsidRPr="00493E9B">
        <w:rPr>
          <w:rFonts w:ascii="Times New Roman" w:eastAsia="Times New Roman" w:hAnsi="Times New Roman" w:cs="Times New Roman"/>
          <w:sz w:val="28"/>
          <w:szCs w:val="28"/>
        </w:rPr>
        <w:t xml:space="preserve">броя предложения по чл.78а от НК срещу </w:t>
      </w:r>
      <w:r w:rsidRPr="00493E9B">
        <w:rPr>
          <w:rFonts w:ascii="Times New Roman" w:eastAsia="Times New Roman" w:hAnsi="Times New Roman" w:cs="Times New Roman"/>
          <w:b/>
          <w:sz w:val="28"/>
          <w:szCs w:val="28"/>
        </w:rPr>
        <w:t xml:space="preserve">42 </w:t>
      </w:r>
      <w:r w:rsidRPr="00493E9B">
        <w:rPr>
          <w:rFonts w:ascii="Times New Roman" w:eastAsia="Times New Roman" w:hAnsi="Times New Roman" w:cs="Times New Roman"/>
          <w:sz w:val="28"/>
          <w:szCs w:val="28"/>
        </w:rPr>
        <w:t>лица.</w:t>
      </w:r>
    </w:p>
    <w:p w:rsidR="00493E9B" w:rsidRPr="00493E9B" w:rsidRDefault="00493E9B" w:rsidP="00493E9B">
      <w:pPr>
        <w:overflowPunct w:val="0"/>
        <w:autoSpaceDE w:val="0"/>
        <w:autoSpaceDN w:val="0"/>
        <w:adjustRightInd w:val="0"/>
        <w:spacing w:after="0"/>
        <w:ind w:firstLine="720"/>
        <w:jc w:val="both"/>
        <w:textAlignment w:val="baseline"/>
        <w:rPr>
          <w:rFonts w:ascii="Times New Roman" w:eastAsia="Times New Roman" w:hAnsi="Times New Roman" w:cs="Times New Roman"/>
          <w:b/>
          <w:sz w:val="28"/>
          <w:szCs w:val="28"/>
        </w:rPr>
      </w:pPr>
      <w:r w:rsidRPr="00493E9B">
        <w:rPr>
          <w:rFonts w:ascii="Times New Roman" w:eastAsia="Times New Roman" w:hAnsi="Times New Roman" w:cs="Times New Roman"/>
          <w:b/>
          <w:sz w:val="28"/>
          <w:szCs w:val="28"/>
        </w:rPr>
        <w:t>Глава ІХа – „Компютърни престъпления”</w:t>
      </w:r>
    </w:p>
    <w:p w:rsidR="00493E9B" w:rsidRPr="00493E9B" w:rsidRDefault="00493E9B" w:rsidP="00493E9B">
      <w:pPr>
        <w:overflowPunct w:val="0"/>
        <w:autoSpaceDE w:val="0"/>
        <w:autoSpaceDN w:val="0"/>
        <w:adjustRightInd w:val="0"/>
        <w:spacing w:after="0"/>
        <w:ind w:firstLine="720"/>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През отчетния период са внесени в съда прокурорски актове по чл.78а от НК – 3 броя спрямо 3 лица.</w:t>
      </w:r>
    </w:p>
    <w:p w:rsidR="00493E9B" w:rsidRPr="00493E9B" w:rsidRDefault="00493E9B" w:rsidP="00493E9B">
      <w:pPr>
        <w:overflowPunct w:val="0"/>
        <w:autoSpaceDE w:val="0"/>
        <w:autoSpaceDN w:val="0"/>
        <w:adjustRightInd w:val="0"/>
        <w:spacing w:after="0"/>
        <w:ind w:firstLine="720"/>
        <w:jc w:val="both"/>
        <w:textAlignment w:val="baseline"/>
        <w:rPr>
          <w:rFonts w:ascii="Times New Roman" w:eastAsia="Times New Roman" w:hAnsi="Times New Roman" w:cs="Times New Roman"/>
          <w:b/>
          <w:sz w:val="28"/>
          <w:szCs w:val="28"/>
        </w:rPr>
      </w:pPr>
      <w:r w:rsidRPr="00493E9B">
        <w:rPr>
          <w:rFonts w:ascii="Times New Roman" w:eastAsia="Times New Roman" w:hAnsi="Times New Roman" w:cs="Times New Roman"/>
          <w:b/>
          <w:sz w:val="28"/>
          <w:szCs w:val="28"/>
        </w:rPr>
        <w:t>Глава Х – „Престъпления против реда и общественото спокойствие”</w:t>
      </w:r>
    </w:p>
    <w:p w:rsidR="00493E9B" w:rsidRPr="00493E9B" w:rsidRDefault="00493E9B" w:rsidP="00493E9B">
      <w:pPr>
        <w:overflowPunct w:val="0"/>
        <w:autoSpaceDE w:val="0"/>
        <w:autoSpaceDN w:val="0"/>
        <w:adjustRightInd w:val="0"/>
        <w:spacing w:after="0"/>
        <w:ind w:firstLine="720"/>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 xml:space="preserve">През 2018 г. са внесени в съда </w:t>
      </w:r>
      <w:r w:rsidRPr="00493E9B">
        <w:rPr>
          <w:rFonts w:ascii="Times New Roman" w:eastAsia="Times New Roman" w:hAnsi="Times New Roman" w:cs="Times New Roman"/>
          <w:b/>
          <w:sz w:val="28"/>
          <w:szCs w:val="28"/>
        </w:rPr>
        <w:t>159</w:t>
      </w:r>
      <w:r w:rsidRPr="00493E9B">
        <w:rPr>
          <w:rFonts w:ascii="Times New Roman" w:eastAsia="Times New Roman" w:hAnsi="Times New Roman" w:cs="Times New Roman"/>
          <w:sz w:val="28"/>
          <w:szCs w:val="28"/>
        </w:rPr>
        <w:t xml:space="preserve"> броя прокурорски актове срещу </w:t>
      </w:r>
      <w:r w:rsidRPr="00493E9B">
        <w:rPr>
          <w:rFonts w:ascii="Times New Roman" w:eastAsia="Times New Roman" w:hAnsi="Times New Roman" w:cs="Times New Roman"/>
          <w:b/>
          <w:sz w:val="28"/>
          <w:szCs w:val="28"/>
        </w:rPr>
        <w:t>175</w:t>
      </w:r>
      <w:r w:rsidRPr="00493E9B">
        <w:rPr>
          <w:rFonts w:ascii="Times New Roman" w:eastAsia="Times New Roman" w:hAnsi="Times New Roman" w:cs="Times New Roman"/>
          <w:sz w:val="28"/>
          <w:szCs w:val="28"/>
        </w:rPr>
        <w:t xml:space="preserve"> лица. От тях </w:t>
      </w:r>
      <w:r w:rsidRPr="00493E9B">
        <w:rPr>
          <w:rFonts w:ascii="Times New Roman" w:eastAsia="Times New Roman" w:hAnsi="Times New Roman" w:cs="Times New Roman"/>
          <w:b/>
          <w:sz w:val="28"/>
          <w:szCs w:val="28"/>
        </w:rPr>
        <w:t>96</w:t>
      </w:r>
      <w:r w:rsidRPr="00493E9B">
        <w:rPr>
          <w:rFonts w:ascii="Times New Roman" w:eastAsia="Times New Roman" w:hAnsi="Times New Roman" w:cs="Times New Roman"/>
          <w:sz w:val="28"/>
          <w:szCs w:val="28"/>
        </w:rPr>
        <w:t xml:space="preserve"> броя обвинителни актове срещу </w:t>
      </w:r>
      <w:r w:rsidRPr="00493E9B">
        <w:rPr>
          <w:rFonts w:ascii="Times New Roman" w:eastAsia="Times New Roman" w:hAnsi="Times New Roman" w:cs="Times New Roman"/>
          <w:b/>
          <w:sz w:val="28"/>
          <w:szCs w:val="28"/>
        </w:rPr>
        <w:t>107</w:t>
      </w:r>
      <w:r w:rsidRPr="00493E9B">
        <w:rPr>
          <w:rFonts w:ascii="Times New Roman" w:eastAsia="Times New Roman" w:hAnsi="Times New Roman" w:cs="Times New Roman"/>
          <w:sz w:val="28"/>
          <w:szCs w:val="28"/>
        </w:rPr>
        <w:t xml:space="preserve"> лица, </w:t>
      </w:r>
      <w:r w:rsidRPr="00493E9B">
        <w:rPr>
          <w:rFonts w:ascii="Times New Roman" w:eastAsia="Times New Roman" w:hAnsi="Times New Roman" w:cs="Times New Roman"/>
          <w:b/>
          <w:sz w:val="28"/>
          <w:szCs w:val="28"/>
        </w:rPr>
        <w:t>18</w:t>
      </w:r>
      <w:r w:rsidRPr="00493E9B">
        <w:rPr>
          <w:rFonts w:ascii="Times New Roman" w:eastAsia="Times New Roman" w:hAnsi="Times New Roman" w:cs="Times New Roman"/>
          <w:sz w:val="28"/>
          <w:szCs w:val="28"/>
        </w:rPr>
        <w:t xml:space="preserve"> броя споразумения срещу </w:t>
      </w:r>
      <w:r w:rsidRPr="00493E9B">
        <w:rPr>
          <w:rFonts w:ascii="Times New Roman" w:eastAsia="Times New Roman" w:hAnsi="Times New Roman" w:cs="Times New Roman"/>
          <w:b/>
          <w:sz w:val="28"/>
          <w:szCs w:val="28"/>
        </w:rPr>
        <w:t>20</w:t>
      </w:r>
      <w:r w:rsidRPr="00493E9B">
        <w:rPr>
          <w:rFonts w:ascii="Times New Roman" w:eastAsia="Times New Roman" w:hAnsi="Times New Roman" w:cs="Times New Roman"/>
          <w:sz w:val="28"/>
          <w:szCs w:val="28"/>
        </w:rPr>
        <w:t xml:space="preserve"> лица и </w:t>
      </w:r>
      <w:r w:rsidRPr="00493E9B">
        <w:rPr>
          <w:rFonts w:ascii="Times New Roman" w:eastAsia="Times New Roman" w:hAnsi="Times New Roman" w:cs="Times New Roman"/>
          <w:b/>
          <w:sz w:val="28"/>
          <w:szCs w:val="28"/>
        </w:rPr>
        <w:t>45</w:t>
      </w:r>
      <w:r w:rsidRPr="00493E9B">
        <w:rPr>
          <w:rFonts w:ascii="Times New Roman" w:eastAsia="Times New Roman" w:hAnsi="Times New Roman" w:cs="Times New Roman"/>
          <w:sz w:val="28"/>
          <w:szCs w:val="28"/>
        </w:rPr>
        <w:t xml:space="preserve"> броя предложения по чл.78а от НК срещу </w:t>
      </w:r>
      <w:r w:rsidRPr="00493E9B">
        <w:rPr>
          <w:rFonts w:ascii="Times New Roman" w:eastAsia="Times New Roman" w:hAnsi="Times New Roman" w:cs="Times New Roman"/>
          <w:b/>
          <w:sz w:val="28"/>
          <w:szCs w:val="28"/>
        </w:rPr>
        <w:t>48</w:t>
      </w:r>
      <w:r w:rsidRPr="00493E9B">
        <w:rPr>
          <w:rFonts w:ascii="Times New Roman" w:eastAsia="Times New Roman" w:hAnsi="Times New Roman" w:cs="Times New Roman"/>
          <w:sz w:val="28"/>
          <w:szCs w:val="28"/>
        </w:rPr>
        <w:t xml:space="preserve"> лица.</w:t>
      </w:r>
    </w:p>
    <w:p w:rsidR="00493E9B" w:rsidRPr="00493E9B" w:rsidRDefault="00493E9B" w:rsidP="00493E9B">
      <w:pPr>
        <w:overflowPunct w:val="0"/>
        <w:autoSpaceDE w:val="0"/>
        <w:autoSpaceDN w:val="0"/>
        <w:adjustRightInd w:val="0"/>
        <w:spacing w:after="0"/>
        <w:ind w:firstLine="720"/>
        <w:jc w:val="both"/>
        <w:textAlignment w:val="baseline"/>
        <w:rPr>
          <w:rFonts w:ascii="Times New Roman" w:eastAsia="Times New Roman" w:hAnsi="Times New Roman" w:cs="Times New Roman"/>
          <w:b/>
          <w:sz w:val="28"/>
          <w:szCs w:val="28"/>
        </w:rPr>
      </w:pPr>
      <w:r w:rsidRPr="00493E9B">
        <w:rPr>
          <w:rFonts w:ascii="Times New Roman" w:eastAsia="Times New Roman" w:hAnsi="Times New Roman" w:cs="Times New Roman"/>
          <w:b/>
          <w:sz w:val="28"/>
          <w:szCs w:val="28"/>
        </w:rPr>
        <w:t>Глава ХІ – „Общоопасни престъпления”</w:t>
      </w:r>
    </w:p>
    <w:p w:rsidR="00493E9B" w:rsidRPr="00493E9B" w:rsidRDefault="00493E9B" w:rsidP="00493E9B">
      <w:pPr>
        <w:overflowPunct w:val="0"/>
        <w:autoSpaceDE w:val="0"/>
        <w:autoSpaceDN w:val="0"/>
        <w:adjustRightInd w:val="0"/>
        <w:spacing w:after="0"/>
        <w:ind w:firstLine="720"/>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 xml:space="preserve">През отчетния период са внесени в съда </w:t>
      </w:r>
      <w:r w:rsidRPr="00493E9B">
        <w:rPr>
          <w:rFonts w:ascii="Times New Roman" w:eastAsia="Times New Roman" w:hAnsi="Times New Roman" w:cs="Times New Roman"/>
          <w:b/>
          <w:sz w:val="28"/>
          <w:szCs w:val="28"/>
        </w:rPr>
        <w:t>1431</w:t>
      </w:r>
      <w:r w:rsidRPr="00493E9B">
        <w:rPr>
          <w:rFonts w:ascii="Times New Roman" w:eastAsia="Times New Roman" w:hAnsi="Times New Roman" w:cs="Times New Roman"/>
          <w:sz w:val="28"/>
          <w:szCs w:val="28"/>
        </w:rPr>
        <w:t xml:space="preserve"> прокурорски актове срещу </w:t>
      </w:r>
      <w:r w:rsidRPr="00493E9B">
        <w:rPr>
          <w:rFonts w:ascii="Times New Roman" w:eastAsia="Times New Roman" w:hAnsi="Times New Roman" w:cs="Times New Roman"/>
          <w:b/>
          <w:sz w:val="28"/>
          <w:szCs w:val="28"/>
        </w:rPr>
        <w:t>1489</w:t>
      </w:r>
      <w:r w:rsidRPr="00493E9B">
        <w:rPr>
          <w:rFonts w:ascii="Times New Roman" w:eastAsia="Times New Roman" w:hAnsi="Times New Roman" w:cs="Times New Roman"/>
          <w:sz w:val="28"/>
          <w:szCs w:val="28"/>
        </w:rPr>
        <w:t xml:space="preserve"> лица. От тях </w:t>
      </w:r>
      <w:r w:rsidRPr="00493E9B">
        <w:rPr>
          <w:rFonts w:ascii="Times New Roman" w:eastAsia="Times New Roman" w:hAnsi="Times New Roman" w:cs="Times New Roman"/>
          <w:b/>
          <w:sz w:val="28"/>
          <w:szCs w:val="28"/>
        </w:rPr>
        <w:t>906</w:t>
      </w:r>
      <w:r w:rsidRPr="00493E9B">
        <w:rPr>
          <w:rFonts w:ascii="Times New Roman" w:eastAsia="Times New Roman" w:hAnsi="Times New Roman" w:cs="Times New Roman"/>
          <w:sz w:val="28"/>
          <w:szCs w:val="28"/>
        </w:rPr>
        <w:t xml:space="preserve"> броя обвинителни актове срещу </w:t>
      </w:r>
      <w:r w:rsidRPr="00493E9B">
        <w:rPr>
          <w:rFonts w:ascii="Times New Roman" w:eastAsia="Times New Roman" w:hAnsi="Times New Roman" w:cs="Times New Roman"/>
          <w:b/>
          <w:sz w:val="28"/>
          <w:szCs w:val="28"/>
        </w:rPr>
        <w:t>953</w:t>
      </w:r>
      <w:r w:rsidRPr="00493E9B">
        <w:rPr>
          <w:rFonts w:ascii="Times New Roman" w:eastAsia="Times New Roman" w:hAnsi="Times New Roman" w:cs="Times New Roman"/>
          <w:sz w:val="28"/>
          <w:szCs w:val="28"/>
        </w:rPr>
        <w:t xml:space="preserve"> лица, </w:t>
      </w:r>
      <w:r w:rsidRPr="00493E9B">
        <w:rPr>
          <w:rFonts w:ascii="Times New Roman" w:eastAsia="Times New Roman" w:hAnsi="Times New Roman" w:cs="Times New Roman"/>
          <w:b/>
          <w:sz w:val="28"/>
          <w:szCs w:val="28"/>
        </w:rPr>
        <w:t>345</w:t>
      </w:r>
      <w:r w:rsidRPr="00493E9B">
        <w:rPr>
          <w:rFonts w:ascii="Times New Roman" w:eastAsia="Times New Roman" w:hAnsi="Times New Roman" w:cs="Times New Roman"/>
          <w:sz w:val="28"/>
          <w:szCs w:val="28"/>
        </w:rPr>
        <w:t xml:space="preserve"> </w:t>
      </w:r>
      <w:r w:rsidRPr="00493E9B">
        <w:rPr>
          <w:rFonts w:ascii="Times New Roman" w:eastAsia="Times New Roman" w:hAnsi="Times New Roman" w:cs="Times New Roman"/>
          <w:sz w:val="28"/>
          <w:szCs w:val="28"/>
        </w:rPr>
        <w:lastRenderedPageBreak/>
        <w:t xml:space="preserve">споразумения срещу </w:t>
      </w:r>
      <w:r w:rsidRPr="00493E9B">
        <w:rPr>
          <w:rFonts w:ascii="Times New Roman" w:eastAsia="Times New Roman" w:hAnsi="Times New Roman" w:cs="Times New Roman"/>
          <w:b/>
          <w:sz w:val="28"/>
          <w:szCs w:val="28"/>
        </w:rPr>
        <w:t>356</w:t>
      </w:r>
      <w:r w:rsidRPr="00493E9B">
        <w:rPr>
          <w:rFonts w:ascii="Times New Roman" w:eastAsia="Times New Roman" w:hAnsi="Times New Roman" w:cs="Times New Roman"/>
          <w:sz w:val="28"/>
          <w:szCs w:val="28"/>
        </w:rPr>
        <w:t xml:space="preserve"> лица и </w:t>
      </w:r>
      <w:r w:rsidRPr="00493E9B">
        <w:rPr>
          <w:rFonts w:ascii="Times New Roman" w:eastAsia="Times New Roman" w:hAnsi="Times New Roman" w:cs="Times New Roman"/>
          <w:b/>
          <w:sz w:val="28"/>
          <w:szCs w:val="28"/>
        </w:rPr>
        <w:t>180</w:t>
      </w:r>
      <w:r w:rsidRPr="00493E9B">
        <w:rPr>
          <w:rFonts w:ascii="Times New Roman" w:eastAsia="Times New Roman" w:hAnsi="Times New Roman" w:cs="Times New Roman"/>
          <w:sz w:val="28"/>
          <w:szCs w:val="28"/>
        </w:rPr>
        <w:t xml:space="preserve"> броя предложения по чл.78а от НК срещу </w:t>
      </w:r>
      <w:r w:rsidRPr="00493E9B">
        <w:rPr>
          <w:rFonts w:ascii="Times New Roman" w:eastAsia="Times New Roman" w:hAnsi="Times New Roman" w:cs="Times New Roman"/>
          <w:b/>
          <w:sz w:val="28"/>
          <w:szCs w:val="28"/>
        </w:rPr>
        <w:t>180</w:t>
      </w:r>
      <w:r w:rsidRPr="00493E9B">
        <w:rPr>
          <w:rFonts w:ascii="Times New Roman" w:eastAsia="Times New Roman" w:hAnsi="Times New Roman" w:cs="Times New Roman"/>
          <w:sz w:val="28"/>
          <w:szCs w:val="28"/>
        </w:rPr>
        <w:t xml:space="preserve"> лица.</w:t>
      </w:r>
    </w:p>
    <w:p w:rsidR="00493E9B" w:rsidRPr="00493E9B" w:rsidRDefault="00493E9B" w:rsidP="00493E9B">
      <w:pPr>
        <w:overflowPunct w:val="0"/>
        <w:autoSpaceDE w:val="0"/>
        <w:autoSpaceDN w:val="0"/>
        <w:adjustRightInd w:val="0"/>
        <w:spacing w:after="0"/>
        <w:ind w:firstLine="720"/>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За престъпления по чл.330 – чл.339б от НК от Раздел І „Престъпления, извършени по общоопасен начин или с общоопасни средства” са внесени 28 обвинителни акта срещу 38 лица и 9 броя споразумения срещу 10 лица.</w:t>
      </w:r>
    </w:p>
    <w:p w:rsidR="00493E9B" w:rsidRPr="00493E9B" w:rsidRDefault="00493E9B" w:rsidP="00493E9B">
      <w:pPr>
        <w:overflowPunct w:val="0"/>
        <w:autoSpaceDE w:val="0"/>
        <w:autoSpaceDN w:val="0"/>
        <w:adjustRightInd w:val="0"/>
        <w:spacing w:after="0"/>
        <w:ind w:firstLine="720"/>
        <w:jc w:val="both"/>
        <w:textAlignment w:val="baseline"/>
        <w:rPr>
          <w:rFonts w:ascii="Times New Roman" w:eastAsia="Times New Roman" w:hAnsi="Times New Roman" w:cs="Times New Roman"/>
          <w:color w:val="0070C0"/>
          <w:sz w:val="28"/>
          <w:szCs w:val="28"/>
        </w:rPr>
      </w:pPr>
      <w:r w:rsidRPr="00493E9B">
        <w:rPr>
          <w:rFonts w:ascii="Times New Roman" w:eastAsia="Times New Roman" w:hAnsi="Times New Roman" w:cs="Times New Roman"/>
          <w:sz w:val="28"/>
          <w:szCs w:val="28"/>
        </w:rPr>
        <w:t>По Раздел ІІ „Престъпления по транспорта и съобщенията“ по чл.340 - чл.348а от НК са внесени 679 обвинителни актове срещу 693 лица</w:t>
      </w:r>
      <w:r w:rsidRPr="00493E9B">
        <w:rPr>
          <w:rFonts w:ascii="Times New Roman" w:eastAsia="Times New Roman" w:hAnsi="Times New Roman" w:cs="Times New Roman"/>
          <w:color w:val="0070C0"/>
          <w:sz w:val="28"/>
          <w:szCs w:val="28"/>
        </w:rPr>
        <w:t xml:space="preserve">, </w:t>
      </w:r>
      <w:r w:rsidRPr="00493E9B">
        <w:rPr>
          <w:rFonts w:ascii="Times New Roman" w:eastAsia="Times New Roman" w:hAnsi="Times New Roman" w:cs="Times New Roman"/>
          <w:sz w:val="28"/>
          <w:szCs w:val="28"/>
        </w:rPr>
        <w:t>214 броя споразумения срещу 215 лица и 138 броя предложения по чл.78а от НК срещу 138 лица.</w:t>
      </w:r>
    </w:p>
    <w:p w:rsidR="00493E9B" w:rsidRPr="00493E9B" w:rsidRDefault="00493E9B" w:rsidP="00493E9B">
      <w:pPr>
        <w:overflowPunct w:val="0"/>
        <w:autoSpaceDE w:val="0"/>
        <w:autoSpaceDN w:val="0"/>
        <w:adjustRightInd w:val="0"/>
        <w:spacing w:after="0"/>
        <w:ind w:firstLine="720"/>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По Раздел ІІІ „Престъпления против народното здраве и против околната среда“ по чл.354а от НК са внесени 194 обвинителни акта спрямо 216 лица, 121 споразумения срещу 130 лица и 42 предложения по чл.78а от НК срещу 42 лица. По чл.354в от НК са внесени в съда 5 броя обвинителни акта срещу 6 лица, споразумения – 1 брой спрямо 1 лице.</w:t>
      </w:r>
    </w:p>
    <w:p w:rsidR="00493E9B" w:rsidRPr="00493E9B" w:rsidRDefault="00493E9B" w:rsidP="00493E9B">
      <w:pPr>
        <w:overflowPunct w:val="0"/>
        <w:autoSpaceDE w:val="0"/>
        <w:autoSpaceDN w:val="0"/>
        <w:adjustRightInd w:val="0"/>
        <w:spacing w:after="0"/>
        <w:ind w:firstLine="720"/>
        <w:jc w:val="both"/>
        <w:textAlignment w:val="baseline"/>
        <w:rPr>
          <w:rFonts w:ascii="Times New Roman" w:eastAsia="Times New Roman" w:hAnsi="Times New Roman" w:cs="Times New Roman"/>
          <w:b/>
          <w:sz w:val="28"/>
          <w:szCs w:val="28"/>
        </w:rPr>
      </w:pPr>
      <w:r w:rsidRPr="00493E9B">
        <w:rPr>
          <w:rFonts w:ascii="Times New Roman" w:eastAsia="Times New Roman" w:hAnsi="Times New Roman" w:cs="Times New Roman"/>
          <w:b/>
          <w:sz w:val="28"/>
          <w:szCs w:val="28"/>
        </w:rPr>
        <w:t>Глава ХІІ – „Престъпления против отбранителната способност на Републиката, против информацията, представляваща държавна тайна, и против чуждестранната класифицирана информация“</w:t>
      </w:r>
    </w:p>
    <w:p w:rsidR="00493E9B" w:rsidRPr="00493E9B" w:rsidRDefault="00493E9B" w:rsidP="00493E9B">
      <w:pPr>
        <w:overflowPunct w:val="0"/>
        <w:autoSpaceDE w:val="0"/>
        <w:autoSpaceDN w:val="0"/>
        <w:adjustRightInd w:val="0"/>
        <w:spacing w:after="0"/>
        <w:ind w:firstLine="720"/>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През отчетния период няма внесени прокурорски актове в съда.</w:t>
      </w:r>
    </w:p>
    <w:p w:rsidR="00493E9B" w:rsidRPr="00493E9B" w:rsidRDefault="00493E9B" w:rsidP="00493E9B">
      <w:pPr>
        <w:overflowPunct w:val="0"/>
        <w:autoSpaceDE w:val="0"/>
        <w:autoSpaceDN w:val="0"/>
        <w:adjustRightInd w:val="0"/>
        <w:spacing w:after="0"/>
        <w:ind w:firstLine="720"/>
        <w:jc w:val="both"/>
        <w:textAlignment w:val="baseline"/>
        <w:rPr>
          <w:rFonts w:ascii="Times New Roman" w:eastAsia="Times New Roman" w:hAnsi="Times New Roman" w:cs="Times New Roman"/>
          <w:b/>
          <w:sz w:val="28"/>
          <w:szCs w:val="28"/>
        </w:rPr>
      </w:pPr>
      <w:r w:rsidRPr="00493E9B">
        <w:rPr>
          <w:rFonts w:ascii="Times New Roman" w:eastAsia="Times New Roman" w:hAnsi="Times New Roman" w:cs="Times New Roman"/>
          <w:b/>
          <w:sz w:val="28"/>
          <w:szCs w:val="28"/>
        </w:rPr>
        <w:t>Глава ХІІІ – „Военни престъпления“</w:t>
      </w:r>
    </w:p>
    <w:p w:rsidR="00493E9B" w:rsidRPr="00493E9B" w:rsidRDefault="00493E9B" w:rsidP="00493E9B">
      <w:pPr>
        <w:overflowPunct w:val="0"/>
        <w:autoSpaceDE w:val="0"/>
        <w:autoSpaceDN w:val="0"/>
        <w:adjustRightInd w:val="0"/>
        <w:spacing w:after="0"/>
        <w:ind w:firstLine="720"/>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През отчетния период няма внесени в съда прокурорски актове за престъпления по Глава ХІІІ от НК.</w:t>
      </w:r>
    </w:p>
    <w:p w:rsidR="00493E9B" w:rsidRPr="00493E9B" w:rsidRDefault="00493E9B" w:rsidP="00493E9B">
      <w:pPr>
        <w:overflowPunct w:val="0"/>
        <w:autoSpaceDE w:val="0"/>
        <w:autoSpaceDN w:val="0"/>
        <w:adjustRightInd w:val="0"/>
        <w:spacing w:after="0"/>
        <w:ind w:firstLine="720"/>
        <w:jc w:val="both"/>
        <w:textAlignment w:val="baseline"/>
        <w:rPr>
          <w:rFonts w:ascii="Times New Roman" w:eastAsia="Times New Roman" w:hAnsi="Times New Roman" w:cs="Times New Roman"/>
          <w:b/>
          <w:sz w:val="28"/>
          <w:szCs w:val="28"/>
        </w:rPr>
      </w:pPr>
      <w:r w:rsidRPr="00493E9B">
        <w:rPr>
          <w:rFonts w:ascii="Times New Roman" w:eastAsia="Times New Roman" w:hAnsi="Times New Roman" w:cs="Times New Roman"/>
          <w:b/>
          <w:sz w:val="28"/>
          <w:szCs w:val="28"/>
        </w:rPr>
        <w:t>Глава ХІV – „ Престъпления против мира и човечеството“</w:t>
      </w:r>
    </w:p>
    <w:p w:rsidR="00493E9B" w:rsidRPr="00493E9B" w:rsidRDefault="00493E9B" w:rsidP="00493E9B">
      <w:pPr>
        <w:overflowPunct w:val="0"/>
        <w:autoSpaceDE w:val="0"/>
        <w:autoSpaceDN w:val="0"/>
        <w:adjustRightInd w:val="0"/>
        <w:spacing w:after="0"/>
        <w:ind w:firstLine="720"/>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През отчетния период няма внесени в съда прокурорски актове за престъпления по Глава ХІV от НК.</w:t>
      </w:r>
    </w:p>
    <w:p w:rsidR="00493E9B" w:rsidRPr="00493E9B" w:rsidRDefault="00493E9B" w:rsidP="00493E9B">
      <w:pPr>
        <w:overflowPunct w:val="0"/>
        <w:autoSpaceDE w:val="0"/>
        <w:autoSpaceDN w:val="0"/>
        <w:adjustRightInd w:val="0"/>
        <w:spacing w:after="0"/>
        <w:ind w:firstLine="720"/>
        <w:jc w:val="both"/>
        <w:textAlignment w:val="baseline"/>
        <w:rPr>
          <w:rFonts w:ascii="Calibri" w:eastAsia="Calibri" w:hAnsi="Calibri" w:cs="Times New Roman"/>
          <w:noProof/>
          <w:lang w:eastAsia="bg-BG"/>
        </w:rPr>
      </w:pPr>
    </w:p>
    <w:p w:rsidR="00493E9B" w:rsidRPr="00493E9B" w:rsidRDefault="00493E9B" w:rsidP="00493E9B">
      <w:pPr>
        <w:overflowPunct w:val="0"/>
        <w:autoSpaceDE w:val="0"/>
        <w:autoSpaceDN w:val="0"/>
        <w:adjustRightInd w:val="0"/>
        <w:spacing w:after="0"/>
        <w:ind w:firstLine="720"/>
        <w:jc w:val="both"/>
        <w:textAlignment w:val="baseline"/>
        <w:rPr>
          <w:rFonts w:ascii="Calibri" w:eastAsia="Calibri" w:hAnsi="Calibri" w:cs="Times New Roman"/>
          <w:noProof/>
          <w:lang w:eastAsia="bg-BG"/>
        </w:rPr>
      </w:pPr>
    </w:p>
    <w:p w:rsidR="00493E9B" w:rsidRPr="00493E9B" w:rsidRDefault="00493E9B" w:rsidP="00493E9B">
      <w:pPr>
        <w:overflowPunct w:val="0"/>
        <w:autoSpaceDE w:val="0"/>
        <w:autoSpaceDN w:val="0"/>
        <w:adjustRightInd w:val="0"/>
        <w:spacing w:after="0"/>
        <w:ind w:firstLine="720"/>
        <w:jc w:val="both"/>
        <w:textAlignment w:val="baseline"/>
        <w:rPr>
          <w:rFonts w:ascii="Calibri" w:eastAsia="Calibri" w:hAnsi="Calibri" w:cs="Times New Roman"/>
          <w:noProof/>
          <w:lang w:eastAsia="bg-BG"/>
        </w:rPr>
      </w:pPr>
    </w:p>
    <w:p w:rsidR="00493E9B" w:rsidRPr="00493E9B" w:rsidRDefault="00493E9B" w:rsidP="00493E9B">
      <w:pPr>
        <w:overflowPunct w:val="0"/>
        <w:autoSpaceDE w:val="0"/>
        <w:autoSpaceDN w:val="0"/>
        <w:adjustRightInd w:val="0"/>
        <w:spacing w:after="0"/>
        <w:ind w:firstLine="720"/>
        <w:jc w:val="both"/>
        <w:textAlignment w:val="baseline"/>
        <w:rPr>
          <w:rFonts w:ascii="Calibri" w:eastAsia="Calibri" w:hAnsi="Calibri" w:cs="Times New Roman"/>
          <w:noProof/>
          <w:lang w:eastAsia="bg-BG"/>
        </w:rPr>
      </w:pPr>
    </w:p>
    <w:p w:rsidR="00493E9B" w:rsidRPr="00493E9B" w:rsidRDefault="00493E9B" w:rsidP="00493E9B">
      <w:pPr>
        <w:overflowPunct w:val="0"/>
        <w:autoSpaceDE w:val="0"/>
        <w:autoSpaceDN w:val="0"/>
        <w:adjustRightInd w:val="0"/>
        <w:spacing w:after="0"/>
        <w:ind w:firstLine="720"/>
        <w:jc w:val="both"/>
        <w:textAlignment w:val="baseline"/>
        <w:rPr>
          <w:rFonts w:ascii="Calibri" w:eastAsia="Calibri" w:hAnsi="Calibri" w:cs="Times New Roman"/>
          <w:noProof/>
          <w:lang w:eastAsia="bg-BG"/>
        </w:rPr>
      </w:pPr>
      <w:r w:rsidRPr="00493E9B">
        <w:rPr>
          <w:rFonts w:ascii="Calibri" w:eastAsia="Calibri" w:hAnsi="Calibri" w:cs="Times New Roman"/>
          <w:noProof/>
          <w:lang w:eastAsia="bg-BG"/>
        </w:rPr>
        <w:lastRenderedPageBreak/>
        <w:drawing>
          <wp:anchor distT="0" distB="0" distL="114300" distR="114300" simplePos="0" relativeHeight="251660288" behindDoc="0" locked="0" layoutInCell="1" allowOverlap="1" wp14:anchorId="1527316E" wp14:editId="1BA0153E">
            <wp:simplePos x="0" y="0"/>
            <wp:positionH relativeFrom="column">
              <wp:posOffset>397510</wp:posOffset>
            </wp:positionH>
            <wp:positionV relativeFrom="paragraph">
              <wp:posOffset>981075</wp:posOffset>
            </wp:positionV>
            <wp:extent cx="6115050" cy="7255510"/>
            <wp:effectExtent l="0" t="0" r="0" b="2540"/>
            <wp:wrapSquare wrapText="right"/>
            <wp:docPr id="68" name="Диаграма 6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rsidR="00493E9B" w:rsidRPr="00493E9B" w:rsidRDefault="00493E9B" w:rsidP="00493E9B">
      <w:pPr>
        <w:overflowPunct w:val="0"/>
        <w:autoSpaceDE w:val="0"/>
        <w:autoSpaceDN w:val="0"/>
        <w:adjustRightInd w:val="0"/>
        <w:spacing w:after="0"/>
        <w:ind w:firstLine="720"/>
        <w:jc w:val="both"/>
        <w:textAlignment w:val="baseline"/>
        <w:rPr>
          <w:rFonts w:ascii="Calibri" w:eastAsia="Calibri" w:hAnsi="Calibri" w:cs="Times New Roman"/>
          <w:noProof/>
          <w:lang w:eastAsia="bg-BG"/>
        </w:rPr>
      </w:pPr>
    </w:p>
    <w:p w:rsidR="00493E9B" w:rsidRPr="00493E9B" w:rsidRDefault="00493E9B" w:rsidP="00493E9B">
      <w:pPr>
        <w:overflowPunct w:val="0"/>
        <w:autoSpaceDE w:val="0"/>
        <w:autoSpaceDN w:val="0"/>
        <w:adjustRightInd w:val="0"/>
        <w:spacing w:after="0"/>
        <w:ind w:firstLine="720"/>
        <w:jc w:val="both"/>
        <w:textAlignment w:val="baseline"/>
        <w:rPr>
          <w:rFonts w:ascii="Calibri" w:eastAsia="Calibri" w:hAnsi="Calibri" w:cs="Times New Roman"/>
          <w:noProof/>
          <w:lang w:eastAsia="bg-BG"/>
        </w:rPr>
      </w:pPr>
    </w:p>
    <w:p w:rsidR="00493E9B" w:rsidRPr="00493E9B" w:rsidRDefault="00493E9B" w:rsidP="00493E9B">
      <w:pPr>
        <w:overflowPunct w:val="0"/>
        <w:autoSpaceDE w:val="0"/>
        <w:autoSpaceDN w:val="0"/>
        <w:adjustRightInd w:val="0"/>
        <w:spacing w:after="0"/>
        <w:jc w:val="both"/>
        <w:textAlignment w:val="baseline"/>
        <w:rPr>
          <w:rFonts w:ascii="Calibri" w:eastAsia="Calibri" w:hAnsi="Calibri" w:cs="Times New Roman"/>
          <w:noProof/>
          <w:lang w:eastAsia="bg-BG"/>
        </w:rPr>
      </w:pPr>
    </w:p>
    <w:p w:rsidR="00493E9B" w:rsidRPr="00493E9B" w:rsidRDefault="00493E9B" w:rsidP="00493E9B">
      <w:pPr>
        <w:overflowPunct w:val="0"/>
        <w:autoSpaceDE w:val="0"/>
        <w:autoSpaceDN w:val="0"/>
        <w:adjustRightInd w:val="0"/>
        <w:spacing w:after="0"/>
        <w:ind w:firstLine="720"/>
        <w:jc w:val="both"/>
        <w:textAlignment w:val="baseline"/>
        <w:rPr>
          <w:rFonts w:ascii="Times New Roman" w:eastAsia="Times New Roman" w:hAnsi="Times New Roman" w:cs="Times New Roman"/>
          <w:sz w:val="28"/>
          <w:szCs w:val="28"/>
        </w:rPr>
      </w:pPr>
    </w:p>
    <w:p w:rsidR="00493E9B" w:rsidRPr="00493E9B" w:rsidRDefault="00493E9B" w:rsidP="00493E9B">
      <w:pPr>
        <w:overflowPunct w:val="0"/>
        <w:autoSpaceDE w:val="0"/>
        <w:autoSpaceDN w:val="0"/>
        <w:adjustRightInd w:val="0"/>
        <w:spacing w:after="0"/>
        <w:ind w:firstLine="720"/>
        <w:jc w:val="both"/>
        <w:textAlignment w:val="baseline"/>
        <w:rPr>
          <w:rFonts w:ascii="Times New Roman" w:eastAsia="Times New Roman" w:hAnsi="Times New Roman" w:cs="Times New Roman"/>
          <w:b/>
          <w:sz w:val="28"/>
          <w:szCs w:val="28"/>
        </w:rPr>
      </w:pPr>
    </w:p>
    <w:p w:rsidR="007B0D24" w:rsidRDefault="007B0D24" w:rsidP="00493E9B">
      <w:pPr>
        <w:overflowPunct w:val="0"/>
        <w:autoSpaceDE w:val="0"/>
        <w:autoSpaceDN w:val="0"/>
        <w:adjustRightInd w:val="0"/>
        <w:spacing w:after="0"/>
        <w:ind w:firstLine="720"/>
        <w:jc w:val="both"/>
        <w:textAlignment w:val="baseline"/>
        <w:rPr>
          <w:rFonts w:ascii="Times New Roman" w:eastAsia="Times New Roman" w:hAnsi="Times New Roman" w:cs="Times New Roman"/>
          <w:b/>
          <w:sz w:val="28"/>
          <w:szCs w:val="28"/>
          <w:lang w:val="en-US"/>
        </w:rPr>
      </w:pPr>
    </w:p>
    <w:p w:rsidR="007B0D24" w:rsidRDefault="007B0D24" w:rsidP="00493E9B">
      <w:pPr>
        <w:overflowPunct w:val="0"/>
        <w:autoSpaceDE w:val="0"/>
        <w:autoSpaceDN w:val="0"/>
        <w:adjustRightInd w:val="0"/>
        <w:spacing w:after="0"/>
        <w:ind w:firstLine="720"/>
        <w:jc w:val="both"/>
        <w:textAlignment w:val="baseline"/>
        <w:rPr>
          <w:rFonts w:ascii="Times New Roman" w:eastAsia="Times New Roman" w:hAnsi="Times New Roman" w:cs="Times New Roman"/>
          <w:b/>
          <w:sz w:val="28"/>
          <w:szCs w:val="28"/>
          <w:lang w:val="en-US"/>
        </w:rPr>
      </w:pPr>
    </w:p>
    <w:p w:rsidR="00493E9B" w:rsidRPr="00493E9B" w:rsidRDefault="00493E9B" w:rsidP="00493E9B">
      <w:pPr>
        <w:overflowPunct w:val="0"/>
        <w:autoSpaceDE w:val="0"/>
        <w:autoSpaceDN w:val="0"/>
        <w:adjustRightInd w:val="0"/>
        <w:spacing w:after="0"/>
        <w:ind w:firstLine="720"/>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b/>
          <w:sz w:val="28"/>
          <w:szCs w:val="28"/>
        </w:rPr>
        <w:lastRenderedPageBreak/>
        <w:t>Спрени досъдебни производства.</w:t>
      </w:r>
    </w:p>
    <w:p w:rsidR="00493E9B" w:rsidRPr="00493E9B" w:rsidRDefault="00493E9B" w:rsidP="00493E9B">
      <w:pPr>
        <w:overflowPunct w:val="0"/>
        <w:autoSpaceDE w:val="0"/>
        <w:autoSpaceDN w:val="0"/>
        <w:adjustRightInd w:val="0"/>
        <w:spacing w:after="0"/>
        <w:ind w:firstLine="708"/>
        <w:jc w:val="both"/>
        <w:textAlignment w:val="baseline"/>
        <w:rPr>
          <w:rFonts w:ascii="Times New Roman" w:eastAsia="Times New Roman" w:hAnsi="Times New Roman" w:cs="Times New Roman"/>
          <w:b/>
          <w:sz w:val="16"/>
          <w:szCs w:val="16"/>
        </w:rPr>
      </w:pPr>
    </w:p>
    <w:p w:rsidR="00493E9B" w:rsidRPr="00493E9B" w:rsidRDefault="00493E9B" w:rsidP="00493E9B">
      <w:pPr>
        <w:overflowPunct w:val="0"/>
        <w:autoSpaceDE w:val="0"/>
        <w:autoSpaceDN w:val="0"/>
        <w:adjustRightInd w:val="0"/>
        <w:spacing w:after="0"/>
        <w:ind w:firstLine="720"/>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 xml:space="preserve">През отчетния период прокурорите при Софийска градска прокуратура и Софийска районна прокуратура са изготвили постановления за спиране по общо </w:t>
      </w:r>
      <w:r w:rsidRPr="00493E9B">
        <w:rPr>
          <w:rFonts w:ascii="Times New Roman" w:eastAsia="Times New Roman" w:hAnsi="Times New Roman" w:cs="Times New Roman"/>
          <w:b/>
          <w:sz w:val="28"/>
          <w:szCs w:val="28"/>
        </w:rPr>
        <w:t>14887</w:t>
      </w:r>
      <w:r w:rsidRPr="00493E9B">
        <w:rPr>
          <w:rFonts w:ascii="Times New Roman" w:eastAsia="Times New Roman" w:hAnsi="Times New Roman" w:cs="Times New Roman"/>
          <w:sz w:val="28"/>
          <w:szCs w:val="28"/>
        </w:rPr>
        <w:t xml:space="preserve"> броя досъдебни производства /при 15702 бр. за 2017 г. и 18162 за 2016 г./, което представлява </w:t>
      </w:r>
      <w:r w:rsidRPr="00493E9B">
        <w:rPr>
          <w:rFonts w:ascii="Times New Roman" w:eastAsia="Times New Roman" w:hAnsi="Times New Roman" w:cs="Times New Roman"/>
          <w:b/>
          <w:sz w:val="28"/>
          <w:szCs w:val="28"/>
        </w:rPr>
        <w:t>36,51 %</w:t>
      </w:r>
      <w:r w:rsidRPr="00493E9B">
        <w:rPr>
          <w:rFonts w:ascii="Times New Roman" w:eastAsia="Times New Roman" w:hAnsi="Times New Roman" w:cs="Times New Roman"/>
          <w:sz w:val="28"/>
          <w:szCs w:val="28"/>
        </w:rPr>
        <w:t xml:space="preserve"> от наблюдаваните /без прекратени по давност/ и </w:t>
      </w:r>
      <w:r w:rsidRPr="00493E9B">
        <w:rPr>
          <w:rFonts w:ascii="Times New Roman" w:eastAsia="Times New Roman" w:hAnsi="Times New Roman" w:cs="Times New Roman"/>
          <w:b/>
          <w:sz w:val="28"/>
          <w:szCs w:val="28"/>
        </w:rPr>
        <w:t>58,05 %</w:t>
      </w:r>
      <w:r w:rsidRPr="00493E9B">
        <w:rPr>
          <w:rFonts w:ascii="Times New Roman" w:eastAsia="Times New Roman" w:hAnsi="Times New Roman" w:cs="Times New Roman"/>
          <w:sz w:val="28"/>
          <w:szCs w:val="28"/>
        </w:rPr>
        <w:t xml:space="preserve"> от приключените досъдебни производства.</w:t>
      </w:r>
    </w:p>
    <w:p w:rsidR="00493E9B" w:rsidRPr="00493E9B" w:rsidRDefault="00493E9B" w:rsidP="00493E9B">
      <w:pPr>
        <w:overflowPunct w:val="0"/>
        <w:autoSpaceDE w:val="0"/>
        <w:autoSpaceDN w:val="0"/>
        <w:adjustRightInd w:val="0"/>
        <w:spacing w:after="0"/>
        <w:ind w:firstLine="720"/>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 xml:space="preserve">От общия брой, спрени наказателни производства поради неразкриване на извършителя са </w:t>
      </w:r>
      <w:r w:rsidRPr="00493E9B">
        <w:rPr>
          <w:rFonts w:ascii="Times New Roman" w:eastAsia="Times New Roman" w:hAnsi="Times New Roman" w:cs="Times New Roman"/>
          <w:b/>
          <w:sz w:val="28"/>
          <w:szCs w:val="28"/>
        </w:rPr>
        <w:t>14358</w:t>
      </w:r>
      <w:r w:rsidRPr="00493E9B">
        <w:rPr>
          <w:rFonts w:ascii="Times New Roman" w:eastAsia="Times New Roman" w:hAnsi="Times New Roman" w:cs="Times New Roman"/>
          <w:sz w:val="28"/>
          <w:szCs w:val="28"/>
        </w:rPr>
        <w:t xml:space="preserve"> броя, а спрени на други основания са </w:t>
      </w:r>
      <w:r w:rsidRPr="00493E9B">
        <w:rPr>
          <w:rFonts w:ascii="Times New Roman" w:eastAsia="Times New Roman" w:hAnsi="Times New Roman" w:cs="Times New Roman"/>
          <w:b/>
          <w:sz w:val="28"/>
          <w:szCs w:val="28"/>
        </w:rPr>
        <w:t>529</w:t>
      </w:r>
      <w:r w:rsidRPr="00493E9B">
        <w:rPr>
          <w:rFonts w:ascii="Times New Roman" w:eastAsia="Times New Roman" w:hAnsi="Times New Roman" w:cs="Times New Roman"/>
          <w:sz w:val="28"/>
          <w:szCs w:val="28"/>
        </w:rPr>
        <w:t xml:space="preserve"> броя.</w:t>
      </w:r>
    </w:p>
    <w:p w:rsidR="00493E9B" w:rsidRPr="00493E9B" w:rsidRDefault="00493E9B" w:rsidP="00493E9B">
      <w:pPr>
        <w:overflowPunct w:val="0"/>
        <w:autoSpaceDE w:val="0"/>
        <w:autoSpaceDN w:val="0"/>
        <w:adjustRightInd w:val="0"/>
        <w:spacing w:after="0"/>
        <w:ind w:firstLine="720"/>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 xml:space="preserve">Прокурорите от Софийска градска прокуратура и Софийска районна прокуратура извършват периодично проверки на всички спрени досъдебни производства и са взети организационни мерки за надзор на делата с оглед недопускане прекратяването им предвид изтекла предвидена в закона давност. В тази връзка, през 2018 г. са възобновени </w:t>
      </w:r>
      <w:r w:rsidRPr="00493E9B">
        <w:rPr>
          <w:rFonts w:ascii="Times New Roman" w:eastAsia="Times New Roman" w:hAnsi="Times New Roman" w:cs="Times New Roman"/>
          <w:b/>
          <w:sz w:val="28"/>
          <w:szCs w:val="28"/>
        </w:rPr>
        <w:t>1911</w:t>
      </w:r>
      <w:r w:rsidRPr="00493E9B">
        <w:rPr>
          <w:rFonts w:ascii="Times New Roman" w:eastAsia="Times New Roman" w:hAnsi="Times New Roman" w:cs="Times New Roman"/>
          <w:sz w:val="28"/>
          <w:szCs w:val="28"/>
        </w:rPr>
        <w:t xml:space="preserve"> броя досъдебни производства или </w:t>
      </w:r>
      <w:r w:rsidRPr="00493E9B">
        <w:rPr>
          <w:rFonts w:ascii="Times New Roman" w:eastAsia="Times New Roman" w:hAnsi="Times New Roman" w:cs="Times New Roman"/>
          <w:b/>
          <w:sz w:val="28"/>
          <w:szCs w:val="28"/>
        </w:rPr>
        <w:t>12,83 %</w:t>
      </w:r>
      <w:r w:rsidRPr="00493E9B">
        <w:rPr>
          <w:rFonts w:ascii="Times New Roman" w:eastAsia="Times New Roman" w:hAnsi="Times New Roman" w:cs="Times New Roman"/>
          <w:sz w:val="28"/>
          <w:szCs w:val="28"/>
        </w:rPr>
        <w:t xml:space="preserve"> от спрените производства.</w:t>
      </w:r>
    </w:p>
    <w:p w:rsidR="00493E9B" w:rsidRPr="00493E9B" w:rsidRDefault="00493E9B" w:rsidP="00493E9B">
      <w:pPr>
        <w:tabs>
          <w:tab w:val="left" w:pos="0"/>
        </w:tabs>
        <w:spacing w:after="0"/>
        <w:jc w:val="both"/>
        <w:rPr>
          <w:rFonts w:ascii="Times New Roman" w:eastAsia="Times New Roman" w:hAnsi="Times New Roman" w:cs="Times New Roman"/>
          <w:sz w:val="28"/>
          <w:szCs w:val="28"/>
          <w:lang w:eastAsia="bg-BG"/>
        </w:rPr>
      </w:pPr>
      <w:r w:rsidRPr="00493E9B">
        <w:rPr>
          <w:rFonts w:ascii="Times New Roman" w:eastAsia="Times New Roman" w:hAnsi="Times New Roman" w:cs="Times New Roman"/>
          <w:sz w:val="28"/>
          <w:szCs w:val="28"/>
          <w:lang w:eastAsia="bg-BG"/>
        </w:rPr>
        <w:tab/>
        <w:t>И през настоящия отчетен период е осъществяван контрол върху спрените досъдебни производства срещу известен извършител, с оглед недопускане изтичането на предвидената в закона давност, както и за ефективно преодоляване причините за спиране на делото. За тази цел периодично спрените досъдебни производства срещу известен извършител се докладват на наблюдаващите ги прокурори, с оглед преценка наличието на основанията за възобновяване и последващото им решаване по същество.</w:t>
      </w:r>
    </w:p>
    <w:p w:rsidR="00493E9B" w:rsidRPr="00493E9B" w:rsidRDefault="00493E9B" w:rsidP="00493E9B">
      <w:pPr>
        <w:overflowPunct w:val="0"/>
        <w:autoSpaceDE w:val="0"/>
        <w:autoSpaceDN w:val="0"/>
        <w:adjustRightInd w:val="0"/>
        <w:spacing w:after="0"/>
        <w:ind w:firstLine="720"/>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По спрените дела срещу неизвестен извършител се изискват и получават периодично справки за извършените оперативно-издирвателни мероприятия и резултатите от тях.</w:t>
      </w:r>
    </w:p>
    <w:p w:rsidR="00493E9B" w:rsidRPr="00493E9B" w:rsidRDefault="00493E9B" w:rsidP="00493E9B">
      <w:pPr>
        <w:overflowPunct w:val="0"/>
        <w:autoSpaceDE w:val="0"/>
        <w:autoSpaceDN w:val="0"/>
        <w:adjustRightInd w:val="0"/>
        <w:spacing w:after="0"/>
        <w:ind w:firstLine="720"/>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В много от случаите са изисквани спрените дела срещу неизвестен извършител, с оглед извършване на преценка за възобновяването им.</w:t>
      </w:r>
    </w:p>
    <w:p w:rsidR="00493E9B" w:rsidRPr="00493E9B" w:rsidRDefault="00493E9B" w:rsidP="00493E9B">
      <w:pPr>
        <w:overflowPunct w:val="0"/>
        <w:autoSpaceDE w:val="0"/>
        <w:autoSpaceDN w:val="0"/>
        <w:adjustRightInd w:val="0"/>
        <w:spacing w:after="0"/>
        <w:ind w:firstLine="720"/>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Съобразно изведените статистически данни за района на Софийска градска прокуратура се наблюдава тенденция към намаляване броя на спрените дела през 2018 г.</w:t>
      </w:r>
    </w:p>
    <w:p w:rsidR="00493E9B" w:rsidRPr="00493E9B" w:rsidRDefault="00493E9B" w:rsidP="00493E9B">
      <w:pPr>
        <w:tabs>
          <w:tab w:val="left" w:pos="0"/>
        </w:tabs>
        <w:spacing w:after="0"/>
        <w:jc w:val="both"/>
        <w:rPr>
          <w:rFonts w:ascii="Times New Roman" w:eastAsia="Times New Roman" w:hAnsi="Times New Roman" w:cs="Times New Roman"/>
          <w:sz w:val="16"/>
          <w:szCs w:val="16"/>
          <w:lang w:eastAsia="bg-BG"/>
        </w:rPr>
      </w:pPr>
    </w:p>
    <w:p w:rsidR="00493E9B" w:rsidRPr="00493E9B" w:rsidRDefault="00493E9B" w:rsidP="00493E9B">
      <w:pPr>
        <w:overflowPunct w:val="0"/>
        <w:autoSpaceDE w:val="0"/>
        <w:autoSpaceDN w:val="0"/>
        <w:adjustRightInd w:val="0"/>
        <w:spacing w:after="0"/>
        <w:ind w:firstLine="720"/>
        <w:textAlignment w:val="baseline"/>
        <w:rPr>
          <w:rFonts w:ascii="Times New Roman" w:eastAsia="Times New Roman" w:hAnsi="Times New Roman" w:cs="Times New Roman"/>
          <w:color w:val="0070C0"/>
          <w:sz w:val="28"/>
          <w:szCs w:val="28"/>
        </w:rPr>
      </w:pPr>
      <w:r w:rsidRPr="00493E9B">
        <w:rPr>
          <w:rFonts w:ascii="Times New Roman" w:eastAsia="Times New Roman" w:hAnsi="Times New Roman" w:cs="Times New Roman"/>
          <w:sz w:val="28"/>
          <w:szCs w:val="28"/>
        </w:rPr>
        <w:t>Прекратени досъдебни производства.</w:t>
      </w:r>
    </w:p>
    <w:p w:rsidR="00493E9B" w:rsidRPr="00493E9B" w:rsidRDefault="00493E9B" w:rsidP="00493E9B">
      <w:pPr>
        <w:overflowPunct w:val="0"/>
        <w:autoSpaceDE w:val="0"/>
        <w:autoSpaceDN w:val="0"/>
        <w:adjustRightInd w:val="0"/>
        <w:spacing w:after="0"/>
        <w:ind w:firstLine="720"/>
        <w:textAlignment w:val="baseline"/>
        <w:rPr>
          <w:rFonts w:ascii="Times New Roman" w:eastAsia="Times New Roman" w:hAnsi="Times New Roman" w:cs="Times New Roman"/>
          <w:b/>
          <w:sz w:val="28"/>
          <w:szCs w:val="28"/>
        </w:rPr>
      </w:pPr>
    </w:p>
    <w:p w:rsidR="00493E9B" w:rsidRPr="00493E9B" w:rsidRDefault="00493E9B" w:rsidP="00493E9B">
      <w:pPr>
        <w:overflowPunct w:val="0"/>
        <w:autoSpaceDE w:val="0"/>
        <w:autoSpaceDN w:val="0"/>
        <w:adjustRightInd w:val="0"/>
        <w:spacing w:after="0"/>
        <w:ind w:firstLine="720"/>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 xml:space="preserve">През 2018 г. с постановление на прокурор са прекратени </w:t>
      </w:r>
      <w:r w:rsidRPr="00493E9B">
        <w:rPr>
          <w:rFonts w:ascii="Times New Roman" w:eastAsia="Times New Roman" w:hAnsi="Times New Roman" w:cs="Times New Roman"/>
          <w:b/>
          <w:sz w:val="28"/>
          <w:szCs w:val="28"/>
        </w:rPr>
        <w:t>12254</w:t>
      </w:r>
      <w:r w:rsidRPr="00493E9B">
        <w:rPr>
          <w:rFonts w:ascii="Times New Roman" w:eastAsia="Times New Roman" w:hAnsi="Times New Roman" w:cs="Times New Roman"/>
          <w:sz w:val="28"/>
          <w:szCs w:val="28"/>
        </w:rPr>
        <w:t xml:space="preserve"> броя (в т.ч. по давност) досъдебни производства /при 10886 бр. за 2017 г. и 8221 </w:t>
      </w:r>
    </w:p>
    <w:p w:rsidR="00493E9B" w:rsidRPr="00493E9B" w:rsidRDefault="00493E9B" w:rsidP="00493E9B">
      <w:pPr>
        <w:overflowPunct w:val="0"/>
        <w:autoSpaceDE w:val="0"/>
        <w:autoSpaceDN w:val="0"/>
        <w:adjustRightInd w:val="0"/>
        <w:spacing w:after="0"/>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 xml:space="preserve">бр. за 2016 г./, което съставлява дял от </w:t>
      </w:r>
      <w:r w:rsidRPr="00493E9B">
        <w:rPr>
          <w:rFonts w:ascii="Times New Roman" w:eastAsia="Times New Roman" w:hAnsi="Times New Roman" w:cs="Times New Roman"/>
          <w:b/>
          <w:sz w:val="28"/>
          <w:szCs w:val="28"/>
        </w:rPr>
        <w:t xml:space="preserve">26,97 % </w:t>
      </w:r>
      <w:r w:rsidRPr="00493E9B">
        <w:rPr>
          <w:rFonts w:ascii="Times New Roman" w:eastAsia="Times New Roman" w:hAnsi="Times New Roman" w:cs="Times New Roman"/>
          <w:sz w:val="28"/>
          <w:szCs w:val="28"/>
        </w:rPr>
        <w:t>от общия брой наблюдавани производства /вкл.прекратени по давност/.</w:t>
      </w:r>
    </w:p>
    <w:p w:rsidR="00493E9B" w:rsidRPr="00493E9B" w:rsidRDefault="00493E9B" w:rsidP="00493E9B">
      <w:pPr>
        <w:overflowPunct w:val="0"/>
        <w:autoSpaceDE w:val="0"/>
        <w:autoSpaceDN w:val="0"/>
        <w:adjustRightInd w:val="0"/>
        <w:spacing w:after="0"/>
        <w:ind w:firstLine="720"/>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lastRenderedPageBreak/>
        <w:t xml:space="preserve">От общия брой прекратени досъдебни производства, по давност на основание чл.24 ал.1 т.3 от НПК са прекратени </w:t>
      </w:r>
      <w:r w:rsidRPr="00493E9B">
        <w:rPr>
          <w:rFonts w:ascii="Times New Roman" w:eastAsia="Times New Roman" w:hAnsi="Times New Roman" w:cs="Times New Roman"/>
          <w:b/>
          <w:sz w:val="28"/>
          <w:szCs w:val="28"/>
        </w:rPr>
        <w:t xml:space="preserve">4663 </w:t>
      </w:r>
      <w:r w:rsidRPr="00493E9B">
        <w:rPr>
          <w:rFonts w:ascii="Times New Roman" w:eastAsia="Times New Roman" w:hAnsi="Times New Roman" w:cs="Times New Roman"/>
          <w:sz w:val="28"/>
          <w:szCs w:val="28"/>
        </w:rPr>
        <w:t xml:space="preserve">броя (при 4688 бр. за 2017 г. и 2557 бр. за 2016 г.), което съставлява дял от </w:t>
      </w:r>
      <w:r w:rsidRPr="00493E9B">
        <w:rPr>
          <w:rFonts w:ascii="Times New Roman" w:eastAsia="Times New Roman" w:hAnsi="Times New Roman" w:cs="Times New Roman"/>
          <w:b/>
          <w:sz w:val="28"/>
          <w:szCs w:val="28"/>
        </w:rPr>
        <w:t>38,05 %</w:t>
      </w:r>
      <w:r w:rsidRPr="00493E9B">
        <w:rPr>
          <w:rFonts w:ascii="Times New Roman" w:eastAsia="Times New Roman" w:hAnsi="Times New Roman" w:cs="Times New Roman"/>
          <w:sz w:val="28"/>
          <w:szCs w:val="28"/>
        </w:rPr>
        <w:t xml:space="preserve"> от прекратените.  </w:t>
      </w:r>
    </w:p>
    <w:p w:rsidR="00493E9B" w:rsidRPr="00493E9B" w:rsidRDefault="00493E9B" w:rsidP="00493E9B">
      <w:pPr>
        <w:overflowPunct w:val="0"/>
        <w:autoSpaceDE w:val="0"/>
        <w:autoSpaceDN w:val="0"/>
        <w:adjustRightInd w:val="0"/>
        <w:spacing w:after="0"/>
        <w:ind w:firstLine="720"/>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 xml:space="preserve">От прекратените по давност </w:t>
      </w:r>
      <w:r w:rsidRPr="00493E9B">
        <w:rPr>
          <w:rFonts w:ascii="Times New Roman" w:eastAsia="Times New Roman" w:hAnsi="Times New Roman" w:cs="Times New Roman"/>
          <w:b/>
          <w:sz w:val="28"/>
          <w:szCs w:val="28"/>
        </w:rPr>
        <w:t>128</w:t>
      </w:r>
      <w:r w:rsidRPr="00493E9B">
        <w:rPr>
          <w:rFonts w:ascii="Times New Roman" w:eastAsia="Times New Roman" w:hAnsi="Times New Roman" w:cs="Times New Roman"/>
          <w:sz w:val="28"/>
          <w:szCs w:val="28"/>
        </w:rPr>
        <w:t xml:space="preserve"> броя са срещу известен извършител – лица привлечени като обвиняеми и </w:t>
      </w:r>
      <w:r w:rsidRPr="00493E9B">
        <w:rPr>
          <w:rFonts w:ascii="Times New Roman" w:eastAsia="Times New Roman" w:hAnsi="Times New Roman" w:cs="Times New Roman"/>
          <w:b/>
          <w:sz w:val="28"/>
          <w:szCs w:val="28"/>
        </w:rPr>
        <w:t>4535</w:t>
      </w:r>
      <w:r w:rsidRPr="00493E9B">
        <w:rPr>
          <w:rFonts w:ascii="Times New Roman" w:eastAsia="Times New Roman" w:hAnsi="Times New Roman" w:cs="Times New Roman"/>
          <w:sz w:val="28"/>
          <w:szCs w:val="28"/>
        </w:rPr>
        <w:t xml:space="preserve"> броя срещу неизвестен извършител – досъдебни производства, по които няма привлечени лица като обвиняеми.</w:t>
      </w:r>
    </w:p>
    <w:p w:rsidR="00493E9B" w:rsidRPr="00493E9B" w:rsidRDefault="00493E9B" w:rsidP="00493E9B">
      <w:pPr>
        <w:overflowPunct w:val="0"/>
        <w:autoSpaceDE w:val="0"/>
        <w:autoSpaceDN w:val="0"/>
        <w:adjustRightInd w:val="0"/>
        <w:spacing w:after="0"/>
        <w:ind w:firstLine="720"/>
        <w:jc w:val="both"/>
        <w:textAlignment w:val="baseline"/>
        <w:rPr>
          <w:rFonts w:ascii="Times New Roman" w:eastAsia="Times New Roman" w:hAnsi="Times New Roman" w:cs="Times New Roman"/>
          <w:color w:val="0070C0"/>
          <w:sz w:val="28"/>
          <w:szCs w:val="28"/>
        </w:rPr>
      </w:pPr>
      <w:r w:rsidRPr="00493E9B">
        <w:rPr>
          <w:rFonts w:ascii="Times New Roman" w:eastAsia="Times New Roman" w:hAnsi="Times New Roman" w:cs="Times New Roman"/>
          <w:sz w:val="28"/>
          <w:szCs w:val="28"/>
        </w:rPr>
        <w:t xml:space="preserve">Прекратените през годината досъдебни производства, без тези по давност, са </w:t>
      </w:r>
      <w:r w:rsidRPr="00493E9B">
        <w:rPr>
          <w:rFonts w:ascii="Times New Roman" w:eastAsia="Times New Roman" w:hAnsi="Times New Roman" w:cs="Times New Roman"/>
          <w:b/>
          <w:sz w:val="28"/>
          <w:szCs w:val="28"/>
        </w:rPr>
        <w:t>7591</w:t>
      </w:r>
      <w:r w:rsidRPr="00493E9B">
        <w:rPr>
          <w:rFonts w:ascii="Times New Roman" w:eastAsia="Times New Roman" w:hAnsi="Times New Roman" w:cs="Times New Roman"/>
          <w:sz w:val="28"/>
          <w:szCs w:val="28"/>
        </w:rPr>
        <w:t xml:space="preserve"> броя, което съставлява дял от </w:t>
      </w:r>
      <w:r w:rsidRPr="00493E9B">
        <w:rPr>
          <w:rFonts w:ascii="Times New Roman" w:eastAsia="Times New Roman" w:hAnsi="Times New Roman" w:cs="Times New Roman"/>
          <w:b/>
          <w:sz w:val="28"/>
          <w:szCs w:val="28"/>
        </w:rPr>
        <w:t>29,60 %</w:t>
      </w:r>
      <w:r w:rsidRPr="00493E9B">
        <w:rPr>
          <w:rFonts w:ascii="Times New Roman" w:eastAsia="Times New Roman" w:hAnsi="Times New Roman" w:cs="Times New Roman"/>
          <w:sz w:val="28"/>
          <w:szCs w:val="28"/>
        </w:rPr>
        <w:t xml:space="preserve"> от приключените досъдебни производства и</w:t>
      </w:r>
      <w:r w:rsidRPr="00493E9B">
        <w:rPr>
          <w:rFonts w:ascii="Times New Roman" w:eastAsia="Times New Roman" w:hAnsi="Times New Roman" w:cs="Times New Roman"/>
          <w:color w:val="0070C0"/>
          <w:sz w:val="28"/>
          <w:szCs w:val="28"/>
        </w:rPr>
        <w:t xml:space="preserve"> </w:t>
      </w:r>
      <w:r w:rsidRPr="00493E9B">
        <w:rPr>
          <w:rFonts w:ascii="Times New Roman" w:eastAsia="Times New Roman" w:hAnsi="Times New Roman" w:cs="Times New Roman"/>
          <w:b/>
          <w:sz w:val="28"/>
          <w:szCs w:val="28"/>
        </w:rPr>
        <w:t>18,61 %</w:t>
      </w:r>
      <w:r w:rsidRPr="00493E9B">
        <w:rPr>
          <w:rFonts w:ascii="Times New Roman" w:eastAsia="Times New Roman" w:hAnsi="Times New Roman" w:cs="Times New Roman"/>
          <w:sz w:val="28"/>
          <w:szCs w:val="28"/>
        </w:rPr>
        <w:t xml:space="preserve"> от общия брой наблюдавани досъдебни производства /без прекратените по давност/. От тази категория прекратени досъдебни производства 926 броя са срещу известен извършител – лица привлечени в качеството на обвиняеми</w:t>
      </w:r>
      <w:r w:rsidRPr="00493E9B">
        <w:rPr>
          <w:rFonts w:ascii="Times New Roman" w:eastAsia="Times New Roman" w:hAnsi="Times New Roman" w:cs="Times New Roman"/>
          <w:sz w:val="28"/>
          <w:szCs w:val="28"/>
          <w:lang w:val="en-US"/>
        </w:rPr>
        <w:t>,</w:t>
      </w:r>
      <w:r w:rsidRPr="00493E9B">
        <w:rPr>
          <w:rFonts w:ascii="Times New Roman" w:eastAsia="Times New Roman" w:hAnsi="Times New Roman" w:cs="Times New Roman"/>
          <w:sz w:val="28"/>
          <w:szCs w:val="28"/>
        </w:rPr>
        <w:t xml:space="preserve"> и 6665 броя са срещу неизвестен извършител, по които няма привлечени лица като обвиняеми. </w:t>
      </w:r>
    </w:p>
    <w:p w:rsidR="00493E9B" w:rsidRPr="00493E9B" w:rsidRDefault="00493E9B" w:rsidP="00493E9B">
      <w:pPr>
        <w:overflowPunct w:val="0"/>
        <w:autoSpaceDE w:val="0"/>
        <w:autoSpaceDN w:val="0"/>
        <w:adjustRightInd w:val="0"/>
        <w:spacing w:after="0" w:line="360" w:lineRule="auto"/>
        <w:jc w:val="center"/>
        <w:textAlignment w:val="baseline"/>
        <w:rPr>
          <w:rFonts w:ascii="Times New Roman" w:eastAsia="Times New Roman" w:hAnsi="Times New Roman" w:cs="Times New Roman"/>
          <w:noProof/>
          <w:sz w:val="20"/>
          <w:szCs w:val="20"/>
          <w:lang w:eastAsia="bg-BG"/>
        </w:rPr>
      </w:pPr>
    </w:p>
    <w:p w:rsidR="00493E9B" w:rsidRPr="00493E9B" w:rsidRDefault="00493E9B" w:rsidP="00493E9B">
      <w:pPr>
        <w:overflowPunct w:val="0"/>
        <w:autoSpaceDE w:val="0"/>
        <w:autoSpaceDN w:val="0"/>
        <w:adjustRightInd w:val="0"/>
        <w:spacing w:after="0"/>
        <w:ind w:firstLine="720"/>
        <w:jc w:val="both"/>
        <w:textAlignment w:val="baseline"/>
        <w:rPr>
          <w:rFonts w:ascii="Times New Roman" w:eastAsia="Times New Roman" w:hAnsi="Times New Roman" w:cs="Times New Roman"/>
          <w:sz w:val="28"/>
          <w:szCs w:val="28"/>
        </w:rPr>
      </w:pPr>
      <w:r w:rsidRPr="00493E9B">
        <w:rPr>
          <w:rFonts w:ascii="Calibri" w:eastAsia="Calibri" w:hAnsi="Calibri" w:cs="Times New Roman"/>
          <w:noProof/>
          <w:lang w:eastAsia="bg-BG"/>
        </w:rPr>
        <w:drawing>
          <wp:inline distT="0" distB="0" distL="0" distR="0" wp14:anchorId="04352DE6" wp14:editId="072E7DF7">
            <wp:extent cx="5495925" cy="3209925"/>
            <wp:effectExtent l="0" t="0" r="9525" b="9525"/>
            <wp:docPr id="69" name="Диагра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93E9B" w:rsidRPr="00493E9B" w:rsidRDefault="00493E9B" w:rsidP="00493E9B">
      <w:pPr>
        <w:overflowPunct w:val="0"/>
        <w:autoSpaceDE w:val="0"/>
        <w:autoSpaceDN w:val="0"/>
        <w:adjustRightInd w:val="0"/>
        <w:spacing w:after="0"/>
        <w:ind w:firstLine="720"/>
        <w:jc w:val="both"/>
        <w:textAlignment w:val="baseline"/>
        <w:rPr>
          <w:rFonts w:ascii="Times New Roman" w:eastAsia="Times New Roman" w:hAnsi="Times New Roman" w:cs="Times New Roman"/>
          <w:sz w:val="28"/>
          <w:szCs w:val="28"/>
        </w:rPr>
      </w:pPr>
    </w:p>
    <w:p w:rsidR="00493E9B" w:rsidRPr="00493E9B" w:rsidRDefault="00493E9B" w:rsidP="00493E9B">
      <w:pPr>
        <w:overflowPunct w:val="0"/>
        <w:autoSpaceDE w:val="0"/>
        <w:autoSpaceDN w:val="0"/>
        <w:adjustRightInd w:val="0"/>
        <w:spacing w:after="0"/>
        <w:ind w:firstLine="720"/>
        <w:jc w:val="both"/>
        <w:textAlignment w:val="baseline"/>
        <w:rPr>
          <w:rFonts w:ascii="Times New Roman" w:eastAsia="Times New Roman" w:hAnsi="Times New Roman" w:cs="Times New Roman"/>
          <w:sz w:val="28"/>
          <w:szCs w:val="28"/>
        </w:rPr>
      </w:pPr>
    </w:p>
    <w:p w:rsidR="00493E9B" w:rsidRPr="00493E9B" w:rsidRDefault="00493E9B" w:rsidP="00493E9B">
      <w:pPr>
        <w:overflowPunct w:val="0"/>
        <w:autoSpaceDE w:val="0"/>
        <w:autoSpaceDN w:val="0"/>
        <w:adjustRightInd w:val="0"/>
        <w:spacing w:after="0"/>
        <w:ind w:firstLine="720"/>
        <w:jc w:val="both"/>
        <w:textAlignment w:val="baseline"/>
        <w:rPr>
          <w:rFonts w:ascii="Times New Roman" w:eastAsia="Times New Roman" w:hAnsi="Times New Roman" w:cs="Times New Roman"/>
          <w:sz w:val="28"/>
          <w:szCs w:val="28"/>
        </w:rPr>
      </w:pPr>
    </w:p>
    <w:p w:rsidR="00493E9B" w:rsidRPr="00493E9B" w:rsidRDefault="00493E9B" w:rsidP="00493E9B">
      <w:pPr>
        <w:overflowPunct w:val="0"/>
        <w:autoSpaceDE w:val="0"/>
        <w:autoSpaceDN w:val="0"/>
        <w:adjustRightInd w:val="0"/>
        <w:spacing w:after="0"/>
        <w:ind w:firstLine="720"/>
        <w:jc w:val="both"/>
        <w:textAlignment w:val="baseline"/>
        <w:rPr>
          <w:rFonts w:ascii="Times New Roman" w:eastAsia="Times New Roman" w:hAnsi="Times New Roman" w:cs="Times New Roman"/>
          <w:sz w:val="28"/>
          <w:szCs w:val="28"/>
        </w:rPr>
      </w:pPr>
    </w:p>
    <w:p w:rsidR="00493E9B" w:rsidRPr="00493E9B" w:rsidRDefault="00493E9B" w:rsidP="00493E9B">
      <w:pPr>
        <w:overflowPunct w:val="0"/>
        <w:autoSpaceDE w:val="0"/>
        <w:autoSpaceDN w:val="0"/>
        <w:adjustRightInd w:val="0"/>
        <w:spacing w:after="0"/>
        <w:ind w:firstLine="720"/>
        <w:jc w:val="both"/>
        <w:textAlignment w:val="baseline"/>
        <w:rPr>
          <w:rFonts w:ascii="Times New Roman" w:eastAsia="Times New Roman" w:hAnsi="Times New Roman" w:cs="Times New Roman"/>
          <w:sz w:val="28"/>
          <w:szCs w:val="28"/>
        </w:rPr>
      </w:pPr>
    </w:p>
    <w:p w:rsidR="00493E9B" w:rsidRPr="00493E9B" w:rsidRDefault="00493E9B" w:rsidP="00493E9B">
      <w:pPr>
        <w:overflowPunct w:val="0"/>
        <w:autoSpaceDE w:val="0"/>
        <w:autoSpaceDN w:val="0"/>
        <w:adjustRightInd w:val="0"/>
        <w:spacing w:after="0"/>
        <w:ind w:firstLine="720"/>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Броят на прекратените досъдебни производства /извън тези по давност/ при СРП е 7208 броя, а при СГП 383 броя.</w:t>
      </w:r>
    </w:p>
    <w:p w:rsidR="00493E9B" w:rsidRPr="00493E9B" w:rsidRDefault="00493E9B" w:rsidP="00493E9B">
      <w:pPr>
        <w:overflowPunct w:val="0"/>
        <w:autoSpaceDE w:val="0"/>
        <w:autoSpaceDN w:val="0"/>
        <w:adjustRightInd w:val="0"/>
        <w:spacing w:after="0"/>
        <w:ind w:firstLine="720"/>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 xml:space="preserve">Основната функция на прокурора е по ръководството и надзор на разследването, повдигане и поддържане на обвинението в съдебно </w:t>
      </w:r>
      <w:r w:rsidRPr="00493E9B">
        <w:rPr>
          <w:rFonts w:ascii="Times New Roman" w:eastAsia="Times New Roman" w:hAnsi="Times New Roman" w:cs="Times New Roman"/>
          <w:sz w:val="28"/>
          <w:szCs w:val="28"/>
        </w:rPr>
        <w:lastRenderedPageBreak/>
        <w:t>заседание. Качеството на извършеното в досъдебната фаза предопределя ефективното взаимодействие между разследващите органи и прокурора, което пък е основна предпоставка за бързо и ефективно разследване.</w:t>
      </w:r>
    </w:p>
    <w:p w:rsidR="00493E9B" w:rsidRPr="00493E9B" w:rsidRDefault="00493E9B" w:rsidP="00493E9B">
      <w:pPr>
        <w:overflowPunct w:val="0"/>
        <w:autoSpaceDE w:val="0"/>
        <w:autoSpaceDN w:val="0"/>
        <w:adjustRightInd w:val="0"/>
        <w:spacing w:after="0"/>
        <w:ind w:firstLine="720"/>
        <w:jc w:val="both"/>
        <w:textAlignment w:val="baseline"/>
        <w:rPr>
          <w:rFonts w:ascii="Times New Roman" w:eastAsia="Times New Roman" w:hAnsi="Times New Roman" w:cs="Times New Roman"/>
          <w:sz w:val="28"/>
          <w:szCs w:val="28"/>
        </w:rPr>
      </w:pPr>
      <w:r w:rsidRPr="00493E9B">
        <w:rPr>
          <w:rFonts w:ascii="Times New Roman" w:eastAsia="Times New Roman" w:hAnsi="Times New Roman" w:cs="Times New Roman"/>
          <w:sz w:val="28"/>
          <w:szCs w:val="28"/>
        </w:rPr>
        <w:t>И през настоящия отчетен период работата на прокурорите е била насочена към повишаване ефективността на прокурорската дейност, засилване надзора върху разследващите органи и подобряване на взаимодействието.</w:t>
      </w:r>
    </w:p>
    <w:p w:rsidR="00CB7CCB" w:rsidRPr="001E7AEA" w:rsidRDefault="00CB7CCB" w:rsidP="003D45C6">
      <w:pPr>
        <w:autoSpaceDN w:val="0"/>
        <w:spacing w:after="0"/>
        <w:jc w:val="both"/>
        <w:textAlignment w:val="baseline"/>
        <w:rPr>
          <w:rFonts w:ascii="Times New Roman" w:eastAsia="Calibri" w:hAnsi="Times New Roman" w:cs="Times New Roman"/>
          <w:sz w:val="28"/>
          <w:szCs w:val="28"/>
          <w:lang w:val="en-US"/>
        </w:rPr>
      </w:pPr>
    </w:p>
    <w:p w:rsidR="00493E9B" w:rsidRPr="00493E9B" w:rsidRDefault="00493E9B" w:rsidP="003D45C6">
      <w:pPr>
        <w:autoSpaceDN w:val="0"/>
        <w:spacing w:after="0"/>
        <w:jc w:val="both"/>
        <w:textAlignment w:val="baseline"/>
        <w:rPr>
          <w:rFonts w:ascii="Times New Roman" w:eastAsia="Calibri" w:hAnsi="Times New Roman" w:cs="Times New Roman"/>
          <w:sz w:val="28"/>
          <w:szCs w:val="28"/>
          <w:lang w:val="en-US"/>
        </w:rPr>
      </w:pPr>
    </w:p>
    <w:p w:rsidR="00A63B91" w:rsidRPr="00A63B91" w:rsidRDefault="00A63B91" w:rsidP="007B0D24">
      <w:pPr>
        <w:spacing w:after="0"/>
        <w:ind w:firstLine="708"/>
        <w:jc w:val="both"/>
        <w:rPr>
          <w:rFonts w:ascii="Times New Roman" w:eastAsia="Calibri" w:hAnsi="Times New Roman" w:cs="Times New Roman"/>
          <w:b/>
          <w:sz w:val="28"/>
          <w:szCs w:val="28"/>
        </w:rPr>
      </w:pPr>
      <w:r w:rsidRPr="00A63B91">
        <w:rPr>
          <w:rFonts w:ascii="Times New Roman" w:eastAsia="Calibri" w:hAnsi="Times New Roman" w:cs="Times New Roman"/>
          <w:b/>
          <w:sz w:val="28"/>
          <w:szCs w:val="28"/>
        </w:rPr>
        <w:t>II. СЪДЕБНА ФАЗА</w:t>
      </w:r>
    </w:p>
    <w:p w:rsidR="00A63B91" w:rsidRPr="00A63B91" w:rsidRDefault="00A63B91" w:rsidP="00A63B91">
      <w:pPr>
        <w:spacing w:after="0"/>
        <w:jc w:val="both"/>
        <w:rPr>
          <w:rFonts w:ascii="Times New Roman" w:eastAsia="Calibri" w:hAnsi="Times New Roman" w:cs="Times New Roman"/>
          <w:b/>
          <w:sz w:val="28"/>
          <w:szCs w:val="28"/>
        </w:rPr>
      </w:pPr>
    </w:p>
    <w:p w:rsidR="00A63B91" w:rsidRPr="00A63B91" w:rsidRDefault="00A63B91" w:rsidP="00A63B91">
      <w:pPr>
        <w:spacing w:after="0"/>
        <w:jc w:val="both"/>
        <w:rPr>
          <w:rFonts w:ascii="Times New Roman" w:eastAsia="Calibri" w:hAnsi="Times New Roman" w:cs="Times New Roman"/>
          <w:b/>
          <w:sz w:val="28"/>
          <w:szCs w:val="28"/>
        </w:rPr>
      </w:pPr>
      <w:r w:rsidRPr="00A63B91">
        <w:rPr>
          <w:rFonts w:ascii="Times New Roman" w:eastAsia="Calibri" w:hAnsi="Times New Roman" w:cs="Times New Roman"/>
          <w:b/>
          <w:sz w:val="28"/>
          <w:szCs w:val="28"/>
        </w:rPr>
        <w:tab/>
        <w:t>1. Наказателно-съдебен надзор</w:t>
      </w:r>
    </w:p>
    <w:p w:rsidR="00A63B91" w:rsidRPr="00A63B91" w:rsidRDefault="00A63B91" w:rsidP="00A63B91">
      <w:pPr>
        <w:spacing w:after="0"/>
        <w:jc w:val="both"/>
        <w:rPr>
          <w:rFonts w:ascii="Times New Roman" w:eastAsia="Calibri" w:hAnsi="Times New Roman" w:cs="Times New Roman"/>
          <w:b/>
          <w:sz w:val="28"/>
          <w:szCs w:val="28"/>
        </w:rPr>
      </w:pPr>
    </w:p>
    <w:p w:rsidR="00A63B91" w:rsidRPr="00A63B91" w:rsidRDefault="00A63B91" w:rsidP="00493E9B">
      <w:pPr>
        <w:spacing w:after="0"/>
        <w:ind w:firstLine="708"/>
        <w:jc w:val="both"/>
        <w:rPr>
          <w:rFonts w:ascii="Times New Roman" w:eastAsia="Calibri" w:hAnsi="Times New Roman" w:cs="Times New Roman"/>
          <w:sz w:val="28"/>
          <w:szCs w:val="28"/>
        </w:rPr>
      </w:pPr>
      <w:r w:rsidRPr="00A63B91">
        <w:rPr>
          <w:rFonts w:ascii="Times New Roman" w:eastAsia="Calibri" w:hAnsi="Times New Roman" w:cs="Times New Roman"/>
          <w:sz w:val="28"/>
          <w:szCs w:val="28"/>
        </w:rPr>
        <w:t>През 2018 г. Софийска градска прокуратура и Софийска района прокуратура са внесли в софийските съдилища общо 3466 прокурорски актове. От тях СГП е внесла 448 броя прокурорски акта, а СРП - 3018 броя.</w:t>
      </w:r>
    </w:p>
    <w:p w:rsidR="00A63B91" w:rsidRPr="00A63B91" w:rsidRDefault="00A63B91" w:rsidP="00493E9B">
      <w:pPr>
        <w:spacing w:after="0"/>
        <w:ind w:firstLine="708"/>
        <w:jc w:val="both"/>
        <w:rPr>
          <w:rFonts w:ascii="Times New Roman" w:eastAsia="Calibri" w:hAnsi="Times New Roman" w:cs="Times New Roman"/>
          <w:sz w:val="28"/>
          <w:szCs w:val="28"/>
          <w:lang w:val="en-US"/>
        </w:rPr>
      </w:pPr>
      <w:r w:rsidRPr="00A63B91">
        <w:rPr>
          <w:rFonts w:ascii="Times New Roman" w:eastAsia="Calibri" w:hAnsi="Times New Roman" w:cs="Times New Roman"/>
          <w:sz w:val="28"/>
          <w:szCs w:val="28"/>
        </w:rPr>
        <w:t>Въз основа на тях в Софийски градски съд и в Софийски районен съд са образувани общо 3590 броя дела</w:t>
      </w:r>
      <w:r w:rsidRPr="00A63B91">
        <w:rPr>
          <w:rFonts w:ascii="Times New Roman" w:eastAsia="Calibri" w:hAnsi="Times New Roman" w:cs="Times New Roman"/>
          <w:sz w:val="28"/>
          <w:szCs w:val="28"/>
          <w:lang w:val="en-US"/>
        </w:rPr>
        <w:t>.</w:t>
      </w:r>
      <w:r w:rsidRPr="00A63B91">
        <w:rPr>
          <w:rFonts w:ascii="Times New Roman" w:eastAsia="Calibri" w:hAnsi="Times New Roman" w:cs="Times New Roman"/>
          <w:sz w:val="28"/>
          <w:szCs w:val="28"/>
        </w:rPr>
        <w:t xml:space="preserve"> От общия брой образувани дела, в СГС са образувани 485 броя, а в СРС те са 3105 броя.</w:t>
      </w:r>
    </w:p>
    <w:p w:rsidR="00A63B91" w:rsidRPr="00A63B91" w:rsidRDefault="00A63B91" w:rsidP="00493E9B">
      <w:pPr>
        <w:spacing w:after="0"/>
        <w:ind w:firstLine="708"/>
        <w:jc w:val="both"/>
        <w:rPr>
          <w:rFonts w:ascii="Times New Roman" w:eastAsia="Calibri" w:hAnsi="Times New Roman" w:cs="Times New Roman"/>
          <w:sz w:val="28"/>
          <w:szCs w:val="28"/>
        </w:rPr>
      </w:pPr>
      <w:r w:rsidRPr="00A63B91">
        <w:rPr>
          <w:rFonts w:ascii="Times New Roman" w:eastAsia="Calibri" w:hAnsi="Times New Roman" w:cs="Times New Roman"/>
          <w:sz w:val="28"/>
          <w:szCs w:val="28"/>
        </w:rPr>
        <w:t>За 2017 г. от общо за двете прокуратури внесени в съда 3630 прокурорски актове, СГП е внесла 514 броя, а СРП - 3116 броя прокурорски акта.</w:t>
      </w:r>
    </w:p>
    <w:p w:rsidR="00A63B91" w:rsidRPr="00A63B91" w:rsidRDefault="00A63B91" w:rsidP="00493E9B">
      <w:pPr>
        <w:spacing w:after="0"/>
        <w:ind w:firstLine="708"/>
        <w:jc w:val="both"/>
        <w:rPr>
          <w:rFonts w:ascii="Times New Roman" w:eastAsia="Calibri" w:hAnsi="Times New Roman" w:cs="Times New Roman"/>
          <w:sz w:val="28"/>
          <w:szCs w:val="28"/>
          <w:lang w:val="en-US"/>
        </w:rPr>
      </w:pPr>
      <w:r w:rsidRPr="00A63B91">
        <w:rPr>
          <w:rFonts w:ascii="Times New Roman" w:eastAsia="Calibri" w:hAnsi="Times New Roman" w:cs="Times New Roman"/>
          <w:sz w:val="28"/>
          <w:szCs w:val="28"/>
        </w:rPr>
        <w:t>Въз основа на тях през 2017 г. в Софийски градски съд и в Софийски районен съд са образувани общо 3522 броя дела От общия брой образувани дела, в СГС са образувани 377 броя, а в СРС те са 3145 броя</w:t>
      </w:r>
      <w:r w:rsidRPr="00A63B91">
        <w:rPr>
          <w:rFonts w:ascii="Times New Roman" w:eastAsia="Calibri" w:hAnsi="Times New Roman" w:cs="Times New Roman"/>
          <w:sz w:val="28"/>
          <w:szCs w:val="28"/>
          <w:lang w:val="en-US"/>
        </w:rPr>
        <w:t>.</w:t>
      </w:r>
    </w:p>
    <w:p w:rsidR="00A63B91" w:rsidRPr="00A63B91" w:rsidRDefault="00A63B91" w:rsidP="00493E9B">
      <w:pPr>
        <w:spacing w:after="0"/>
        <w:ind w:firstLine="708"/>
        <w:jc w:val="both"/>
        <w:rPr>
          <w:rFonts w:ascii="Times New Roman" w:eastAsia="Calibri" w:hAnsi="Times New Roman" w:cs="Times New Roman"/>
          <w:sz w:val="28"/>
          <w:szCs w:val="28"/>
        </w:rPr>
      </w:pPr>
      <w:r w:rsidRPr="00A63B91">
        <w:rPr>
          <w:rFonts w:ascii="Times New Roman" w:eastAsia="Calibri" w:hAnsi="Times New Roman" w:cs="Times New Roman"/>
          <w:sz w:val="28"/>
          <w:szCs w:val="28"/>
        </w:rPr>
        <w:t>През 2016г. по внесени от Софийска градска и Софийска районна прокуратура актове софийските съдилища са образували общо 4041 броя дела т.ч. и 2 бр. предложения по чл. 83б от ЗАНН.</w:t>
      </w:r>
    </w:p>
    <w:p w:rsidR="00A63B91" w:rsidRPr="00A63B91" w:rsidRDefault="00A63B91" w:rsidP="00493E9B">
      <w:pPr>
        <w:spacing w:after="0"/>
        <w:ind w:firstLine="708"/>
        <w:jc w:val="both"/>
        <w:rPr>
          <w:rFonts w:ascii="Times New Roman" w:eastAsia="Calibri" w:hAnsi="Times New Roman" w:cs="Times New Roman"/>
          <w:sz w:val="28"/>
          <w:szCs w:val="28"/>
        </w:rPr>
      </w:pPr>
      <w:r w:rsidRPr="00A63B91">
        <w:rPr>
          <w:rFonts w:ascii="Times New Roman" w:eastAsia="Calibri" w:hAnsi="Times New Roman" w:cs="Times New Roman"/>
          <w:sz w:val="28"/>
          <w:szCs w:val="28"/>
        </w:rPr>
        <w:t xml:space="preserve">Броят на образуваните от съдилищата през 2018г. дела е по-висок от броя на внесените прокурорски актове, тъй като има прокурорски актове, внесени в края на предходния отчетн период, по които са образувани дела пред 2018г. </w:t>
      </w:r>
    </w:p>
    <w:p w:rsidR="00A63B91" w:rsidRPr="00A63B91" w:rsidRDefault="00A63B91" w:rsidP="00493E9B">
      <w:pPr>
        <w:spacing w:after="0"/>
        <w:ind w:firstLine="708"/>
        <w:jc w:val="both"/>
        <w:rPr>
          <w:rFonts w:ascii="Times New Roman" w:eastAsia="Calibri" w:hAnsi="Times New Roman" w:cs="Times New Roman"/>
          <w:color w:val="000000" w:themeColor="text1"/>
          <w:sz w:val="28"/>
          <w:szCs w:val="28"/>
        </w:rPr>
      </w:pPr>
      <w:r w:rsidRPr="00A63B91">
        <w:rPr>
          <w:rFonts w:ascii="Times New Roman" w:eastAsia="Calibri" w:hAnsi="Times New Roman" w:cs="Times New Roman"/>
          <w:color w:val="000000" w:themeColor="text1"/>
          <w:sz w:val="28"/>
          <w:szCs w:val="28"/>
        </w:rPr>
        <w:t>Съотнесено по прокуратури показателят за 2018г. сочи, че е налице намаляване броя на внесени в съда прокурорски актове от страна на СГП с 66 бр.  и  намаляване спрямо предходния период за СРП с 98 бр.</w:t>
      </w:r>
    </w:p>
    <w:p w:rsidR="00A63B91" w:rsidRPr="00A63B91" w:rsidRDefault="00A63B91" w:rsidP="00A63B91">
      <w:pPr>
        <w:spacing w:after="0"/>
        <w:jc w:val="both"/>
        <w:rPr>
          <w:rFonts w:ascii="Times New Roman" w:eastAsia="Calibri" w:hAnsi="Times New Roman" w:cs="Times New Roman"/>
          <w:sz w:val="28"/>
          <w:szCs w:val="28"/>
        </w:rPr>
      </w:pPr>
      <w:r w:rsidRPr="00A63B91">
        <w:rPr>
          <w:rFonts w:ascii="Times New Roman" w:eastAsia="Calibri" w:hAnsi="Times New Roman" w:cs="Times New Roman"/>
          <w:sz w:val="28"/>
          <w:szCs w:val="28"/>
        </w:rPr>
        <w:tab/>
        <w:t>През отчетния период разгледаните и решени общо от двете съдилища дела са</w:t>
      </w:r>
      <w:r w:rsidRPr="00A63B91">
        <w:rPr>
          <w:rFonts w:ascii="Times New Roman" w:eastAsia="Calibri" w:hAnsi="Times New Roman" w:cs="Times New Roman"/>
          <w:color w:val="000000"/>
          <w:sz w:val="28"/>
          <w:szCs w:val="28"/>
        </w:rPr>
        <w:t xml:space="preserve"> 4304 </w:t>
      </w:r>
      <w:r w:rsidRPr="00A63B91">
        <w:rPr>
          <w:rFonts w:ascii="Times New Roman" w:eastAsia="Calibri" w:hAnsi="Times New Roman" w:cs="Times New Roman"/>
          <w:sz w:val="28"/>
          <w:szCs w:val="28"/>
        </w:rPr>
        <w:t xml:space="preserve">/при 4689 дела за 2016 г. и 4751 дела за 2017 г./. От тях за Софийски градски съд те са </w:t>
      </w:r>
      <w:r w:rsidRPr="00A63B91">
        <w:rPr>
          <w:rFonts w:ascii="Times New Roman" w:eastAsia="Calibri" w:hAnsi="Times New Roman" w:cs="Times New Roman"/>
          <w:color w:val="000000"/>
          <w:sz w:val="28"/>
          <w:szCs w:val="28"/>
        </w:rPr>
        <w:t>694</w:t>
      </w:r>
      <w:r w:rsidRPr="00A63B91">
        <w:rPr>
          <w:rFonts w:ascii="Times New Roman" w:eastAsia="Calibri" w:hAnsi="Times New Roman" w:cs="Times New Roman"/>
          <w:sz w:val="28"/>
          <w:szCs w:val="28"/>
        </w:rPr>
        <w:t xml:space="preserve"> броя дела, а за Софийски районен съд те са </w:t>
      </w:r>
      <w:r w:rsidRPr="00A63B91">
        <w:rPr>
          <w:rFonts w:ascii="Times New Roman" w:eastAsia="Calibri" w:hAnsi="Times New Roman" w:cs="Times New Roman"/>
          <w:color w:val="000000"/>
          <w:sz w:val="28"/>
          <w:szCs w:val="28"/>
        </w:rPr>
        <w:t>3610</w:t>
      </w:r>
      <w:r w:rsidRPr="00A63B91">
        <w:rPr>
          <w:rFonts w:ascii="Times New Roman" w:eastAsia="Calibri" w:hAnsi="Times New Roman" w:cs="Times New Roman"/>
          <w:sz w:val="28"/>
          <w:szCs w:val="28"/>
        </w:rPr>
        <w:t xml:space="preserve"> броя дела.</w:t>
      </w:r>
    </w:p>
    <w:p w:rsidR="00A63B91" w:rsidRPr="00A63B91" w:rsidRDefault="00A63B91" w:rsidP="00A63B91">
      <w:pPr>
        <w:spacing w:after="0"/>
        <w:jc w:val="both"/>
        <w:rPr>
          <w:rFonts w:ascii="Times New Roman" w:eastAsia="Calibri" w:hAnsi="Times New Roman" w:cs="Times New Roman"/>
          <w:color w:val="000000" w:themeColor="text1"/>
          <w:sz w:val="28"/>
          <w:szCs w:val="28"/>
        </w:rPr>
      </w:pPr>
      <w:r w:rsidRPr="00A63B91">
        <w:rPr>
          <w:rFonts w:ascii="Times New Roman" w:eastAsia="Calibri" w:hAnsi="Times New Roman" w:cs="Times New Roman"/>
          <w:color w:val="7030A0"/>
          <w:sz w:val="28"/>
          <w:szCs w:val="28"/>
        </w:rPr>
        <w:lastRenderedPageBreak/>
        <w:tab/>
      </w:r>
      <w:r w:rsidRPr="00A63B91">
        <w:rPr>
          <w:rFonts w:ascii="Times New Roman" w:eastAsia="Calibri" w:hAnsi="Times New Roman" w:cs="Times New Roman"/>
          <w:color w:val="000000" w:themeColor="text1"/>
          <w:sz w:val="28"/>
          <w:szCs w:val="28"/>
        </w:rPr>
        <w:t>Спрямо внесените прокурорски актове това съставлява 124,2 %  /при 116,9 % за 2016 г. и 130,9 % за 2017 г./.</w:t>
      </w:r>
    </w:p>
    <w:p w:rsidR="00A63B91" w:rsidRPr="00A63B91" w:rsidRDefault="00A63B91" w:rsidP="00A63B91">
      <w:pPr>
        <w:spacing w:after="0"/>
        <w:jc w:val="both"/>
        <w:rPr>
          <w:rFonts w:ascii="Times New Roman" w:eastAsia="Calibri" w:hAnsi="Times New Roman" w:cs="Times New Roman"/>
          <w:color w:val="000000" w:themeColor="text1"/>
          <w:sz w:val="28"/>
          <w:szCs w:val="28"/>
        </w:rPr>
      </w:pPr>
      <w:r w:rsidRPr="00A63B91">
        <w:rPr>
          <w:rFonts w:ascii="Times New Roman" w:eastAsia="Calibri" w:hAnsi="Times New Roman" w:cs="Times New Roman"/>
          <w:color w:val="000000" w:themeColor="text1"/>
          <w:sz w:val="28"/>
          <w:szCs w:val="28"/>
        </w:rPr>
        <w:tab/>
        <w:t>Анализът на данните сочи леко понижаване на броя решени дела в рамките на отчетния период спрямо внесените, в сравнение с предходната година.</w:t>
      </w:r>
    </w:p>
    <w:p w:rsidR="00A63B91" w:rsidRPr="00A63B91" w:rsidRDefault="00A63B91" w:rsidP="00A63B91">
      <w:pPr>
        <w:spacing w:after="0"/>
        <w:jc w:val="both"/>
        <w:rPr>
          <w:rFonts w:ascii="Times New Roman" w:eastAsia="Calibri" w:hAnsi="Times New Roman" w:cs="Times New Roman"/>
          <w:sz w:val="28"/>
          <w:szCs w:val="28"/>
        </w:rPr>
      </w:pPr>
      <w:r w:rsidRPr="00A63B91">
        <w:rPr>
          <w:rFonts w:ascii="Times New Roman" w:eastAsia="Calibri" w:hAnsi="Times New Roman" w:cs="Times New Roman"/>
          <w:sz w:val="28"/>
          <w:szCs w:val="28"/>
        </w:rPr>
        <w:tab/>
        <w:t xml:space="preserve">През отчетния период за района на СГП и СРП са постановени 3194 съдебни акта по обвинителни актове /при 535 броя за СГП и 2659 броя за СРП/. </w:t>
      </w:r>
    </w:p>
    <w:p w:rsidR="00A63B91" w:rsidRPr="00A63B91" w:rsidRDefault="00A63B91" w:rsidP="00A63B91">
      <w:pPr>
        <w:spacing w:after="0"/>
        <w:jc w:val="both"/>
        <w:rPr>
          <w:rFonts w:ascii="Times New Roman" w:eastAsia="Calibri" w:hAnsi="Times New Roman" w:cs="Times New Roman"/>
          <w:sz w:val="28"/>
          <w:szCs w:val="28"/>
        </w:rPr>
      </w:pPr>
      <w:r w:rsidRPr="00A63B91">
        <w:rPr>
          <w:rFonts w:ascii="Times New Roman" w:eastAsia="Calibri" w:hAnsi="Times New Roman" w:cs="Times New Roman"/>
          <w:sz w:val="28"/>
          <w:szCs w:val="28"/>
        </w:rPr>
        <w:tab/>
        <w:t xml:space="preserve"> От тях осъдителни присъди са 1122 броя /на СГС - 281 броя, на СРС - 841 броя/.</w:t>
      </w:r>
    </w:p>
    <w:p w:rsidR="00A63B91" w:rsidRPr="00A63B91" w:rsidRDefault="00A63B91" w:rsidP="001E7AEA">
      <w:pPr>
        <w:spacing w:after="0"/>
        <w:ind w:firstLine="708"/>
        <w:jc w:val="both"/>
        <w:rPr>
          <w:rFonts w:ascii="Times New Roman" w:eastAsia="Calibri" w:hAnsi="Times New Roman" w:cs="Times New Roman"/>
          <w:sz w:val="28"/>
          <w:szCs w:val="28"/>
        </w:rPr>
      </w:pPr>
      <w:r w:rsidRPr="00A63B91">
        <w:rPr>
          <w:rFonts w:ascii="Times New Roman" w:eastAsia="Calibri" w:hAnsi="Times New Roman" w:cs="Times New Roman"/>
          <w:sz w:val="28"/>
          <w:szCs w:val="28"/>
        </w:rPr>
        <w:t>През 2017 г. са били постановени  3737 решения на съда по обвинителни актове, като от тях 1453 броя са били осъдителни присъди.</w:t>
      </w:r>
    </w:p>
    <w:p w:rsidR="00A63B91" w:rsidRPr="00A63B91" w:rsidRDefault="00A63B91" w:rsidP="001E7AEA">
      <w:pPr>
        <w:spacing w:after="0"/>
        <w:ind w:firstLine="708"/>
        <w:jc w:val="both"/>
        <w:rPr>
          <w:rFonts w:ascii="Times New Roman" w:eastAsia="Calibri" w:hAnsi="Times New Roman" w:cs="Times New Roman"/>
          <w:sz w:val="28"/>
          <w:szCs w:val="28"/>
        </w:rPr>
      </w:pPr>
      <w:r w:rsidRPr="00A63B91">
        <w:rPr>
          <w:rFonts w:ascii="Times New Roman" w:eastAsia="Calibri" w:hAnsi="Times New Roman" w:cs="Times New Roman"/>
          <w:sz w:val="28"/>
          <w:szCs w:val="28"/>
        </w:rPr>
        <w:t xml:space="preserve">През 2018 г. общо 1240 дела са решени със споразумение в съдебната фаза /от тях СГС – 135 броя, за СРС – 1105 броя/. </w:t>
      </w:r>
    </w:p>
    <w:p w:rsidR="00A63B91" w:rsidRPr="00A63B91" w:rsidRDefault="00A63B91" w:rsidP="001E7AEA">
      <w:pPr>
        <w:spacing w:after="0"/>
        <w:ind w:firstLine="708"/>
        <w:jc w:val="both"/>
        <w:rPr>
          <w:rFonts w:ascii="Times New Roman" w:eastAsia="Calibri" w:hAnsi="Times New Roman" w:cs="Times New Roman"/>
          <w:sz w:val="28"/>
          <w:szCs w:val="28"/>
        </w:rPr>
      </w:pPr>
      <w:r w:rsidRPr="00A63B91">
        <w:rPr>
          <w:rFonts w:ascii="Times New Roman" w:eastAsia="Calibri" w:hAnsi="Times New Roman" w:cs="Times New Roman"/>
          <w:sz w:val="28"/>
          <w:szCs w:val="28"/>
        </w:rPr>
        <w:t>През същия период съдилищата са постановили 780 бр. съдебни решения по предложения за споразумения, от които 726 броя са одобрени.</w:t>
      </w:r>
    </w:p>
    <w:p w:rsidR="00A63B91" w:rsidRPr="00A63B91" w:rsidRDefault="00A63B91" w:rsidP="001E7AEA">
      <w:pPr>
        <w:spacing w:after="0"/>
        <w:ind w:firstLine="708"/>
        <w:jc w:val="both"/>
        <w:rPr>
          <w:rFonts w:ascii="Times New Roman" w:eastAsia="Calibri" w:hAnsi="Times New Roman" w:cs="Times New Roman"/>
          <w:color w:val="000000" w:themeColor="text1"/>
          <w:sz w:val="28"/>
          <w:szCs w:val="28"/>
        </w:rPr>
      </w:pPr>
      <w:r w:rsidRPr="00A63B91">
        <w:rPr>
          <w:rFonts w:ascii="Times New Roman" w:eastAsia="Calibri" w:hAnsi="Times New Roman" w:cs="Times New Roman"/>
          <w:color w:val="000000" w:themeColor="text1"/>
          <w:sz w:val="28"/>
          <w:szCs w:val="28"/>
        </w:rPr>
        <w:t>Това съставлява 93,1 % от внесените предложения.</w:t>
      </w:r>
    </w:p>
    <w:p w:rsidR="00A63B91" w:rsidRPr="00A63B91" w:rsidRDefault="00A63B91" w:rsidP="00E210D7">
      <w:pPr>
        <w:spacing w:after="0"/>
        <w:ind w:firstLine="708"/>
        <w:jc w:val="both"/>
        <w:rPr>
          <w:rFonts w:ascii="Times New Roman" w:eastAsia="Calibri" w:hAnsi="Times New Roman" w:cs="Times New Roman"/>
          <w:sz w:val="28"/>
          <w:szCs w:val="28"/>
        </w:rPr>
      </w:pPr>
      <w:r w:rsidRPr="00A63B91">
        <w:rPr>
          <w:rFonts w:ascii="Times New Roman" w:eastAsia="Calibri" w:hAnsi="Times New Roman" w:cs="Times New Roman"/>
          <w:sz w:val="28"/>
          <w:szCs w:val="28"/>
        </w:rPr>
        <w:t>Към 2017 г. съдилищата са постановили 685 бр. съдебни решения по предложения за споразумения, от които 652 броя са одобрени.</w:t>
      </w:r>
    </w:p>
    <w:p w:rsidR="00A63B91" w:rsidRPr="00A63B91" w:rsidRDefault="00A63B91" w:rsidP="00E210D7">
      <w:pPr>
        <w:spacing w:after="0"/>
        <w:ind w:firstLine="708"/>
        <w:jc w:val="both"/>
        <w:rPr>
          <w:rFonts w:ascii="Times New Roman" w:eastAsia="Calibri" w:hAnsi="Times New Roman" w:cs="Times New Roman"/>
          <w:color w:val="000000" w:themeColor="text1"/>
          <w:sz w:val="28"/>
          <w:szCs w:val="28"/>
        </w:rPr>
      </w:pPr>
      <w:r w:rsidRPr="00A63B91">
        <w:rPr>
          <w:rFonts w:ascii="Times New Roman" w:eastAsia="Calibri" w:hAnsi="Times New Roman" w:cs="Times New Roman"/>
          <w:color w:val="000000" w:themeColor="text1"/>
          <w:sz w:val="28"/>
          <w:szCs w:val="28"/>
        </w:rPr>
        <w:t>Това съставлява 95,18 % от внесените предложения.</w:t>
      </w:r>
    </w:p>
    <w:p w:rsidR="00A63B91" w:rsidRPr="00A63B91" w:rsidRDefault="00A63B91" w:rsidP="00E210D7">
      <w:pPr>
        <w:spacing w:after="0"/>
        <w:ind w:firstLine="708"/>
        <w:jc w:val="both"/>
        <w:rPr>
          <w:rFonts w:ascii="Times New Roman" w:eastAsia="Calibri" w:hAnsi="Times New Roman" w:cs="Times New Roman"/>
          <w:color w:val="000000" w:themeColor="text1"/>
          <w:sz w:val="28"/>
          <w:szCs w:val="28"/>
        </w:rPr>
      </w:pPr>
      <w:r w:rsidRPr="00A63B91">
        <w:rPr>
          <w:rFonts w:ascii="Times New Roman" w:eastAsia="Calibri" w:hAnsi="Times New Roman" w:cs="Times New Roman"/>
          <w:color w:val="000000" w:themeColor="text1"/>
          <w:sz w:val="28"/>
          <w:szCs w:val="28"/>
        </w:rPr>
        <w:t>Предвид горепосочените стойности се наблюдава лек спад.</w:t>
      </w:r>
    </w:p>
    <w:p w:rsidR="00A63B91" w:rsidRPr="00A63B91" w:rsidRDefault="00A63B91" w:rsidP="00E210D7">
      <w:pPr>
        <w:spacing w:after="0"/>
        <w:ind w:firstLine="708"/>
        <w:jc w:val="both"/>
        <w:rPr>
          <w:rFonts w:ascii="Times New Roman" w:eastAsia="Calibri" w:hAnsi="Times New Roman" w:cs="Times New Roman"/>
          <w:sz w:val="28"/>
          <w:szCs w:val="28"/>
        </w:rPr>
      </w:pPr>
      <w:r w:rsidRPr="00A63B91">
        <w:rPr>
          <w:rFonts w:ascii="Times New Roman" w:eastAsia="Calibri" w:hAnsi="Times New Roman" w:cs="Times New Roman"/>
          <w:sz w:val="28"/>
          <w:szCs w:val="28"/>
        </w:rPr>
        <w:t xml:space="preserve">През 2018г., от общо 54 неодобрени от съда </w:t>
      </w:r>
      <w:r w:rsidRPr="00A63B91">
        <w:rPr>
          <w:rFonts w:ascii="Times New Roman" w:eastAsia="Calibri" w:hAnsi="Times New Roman" w:cs="Times New Roman"/>
          <w:color w:val="000000"/>
          <w:sz w:val="28"/>
          <w:szCs w:val="28"/>
        </w:rPr>
        <w:t xml:space="preserve">споразумения няма такива, които да не са одобрени поради нарушение на чл. 381 ал.2 и ал.3 от НПК, което </w:t>
      </w:r>
      <w:r w:rsidRPr="00A63B91">
        <w:rPr>
          <w:rFonts w:ascii="Times New Roman" w:eastAsia="Calibri" w:hAnsi="Times New Roman" w:cs="Times New Roman"/>
          <w:sz w:val="28"/>
          <w:szCs w:val="28"/>
        </w:rPr>
        <w:t xml:space="preserve">налага изводът, че отказът на съда да ги одобри е обусловен предимно от несъгласие с размера на наложените наказания. Доколкото това до голяма степен е субективен фактор, не би следвало данните по този показател априорно да се вменят като негатив на прокуратурата. </w:t>
      </w:r>
    </w:p>
    <w:p w:rsidR="00A63B91" w:rsidRPr="00A63B91" w:rsidRDefault="00A63B91" w:rsidP="00E210D7">
      <w:pPr>
        <w:spacing w:after="0"/>
        <w:ind w:firstLine="708"/>
        <w:jc w:val="both"/>
        <w:rPr>
          <w:rFonts w:ascii="Times New Roman" w:eastAsia="Calibri" w:hAnsi="Times New Roman" w:cs="Times New Roman"/>
          <w:sz w:val="28"/>
          <w:szCs w:val="28"/>
        </w:rPr>
      </w:pPr>
      <w:r w:rsidRPr="00A63B91">
        <w:rPr>
          <w:rFonts w:ascii="Times New Roman" w:eastAsia="Calibri" w:hAnsi="Times New Roman" w:cs="Times New Roman"/>
          <w:sz w:val="28"/>
          <w:szCs w:val="28"/>
        </w:rPr>
        <w:t xml:space="preserve">Към 2017 г. от общо 33 неодобрени от съда споразумения 7 броя  споразумения не са одобрени поради нарушение на чл. 381 ал.2 и ал.3 от НПК, като всички те са изготвени от прокурори от СРП. </w:t>
      </w:r>
    </w:p>
    <w:p w:rsidR="00A63B91" w:rsidRPr="00A63B91" w:rsidRDefault="00A63B91" w:rsidP="00E210D7">
      <w:pPr>
        <w:spacing w:after="0"/>
        <w:ind w:firstLine="708"/>
        <w:jc w:val="both"/>
        <w:rPr>
          <w:rFonts w:ascii="Times New Roman" w:eastAsia="Calibri" w:hAnsi="Times New Roman" w:cs="Times New Roman"/>
          <w:sz w:val="28"/>
          <w:szCs w:val="28"/>
        </w:rPr>
      </w:pPr>
      <w:r w:rsidRPr="00A63B91">
        <w:rPr>
          <w:rFonts w:ascii="Times New Roman" w:eastAsia="Calibri" w:hAnsi="Times New Roman" w:cs="Times New Roman"/>
          <w:sz w:val="28"/>
          <w:szCs w:val="28"/>
        </w:rPr>
        <w:t>Липсата на неодобрени споразумения на това основание я настоящия отчетен период отразява повишаване качеството на работа на прокурорите в досъдебната фаза.</w:t>
      </w:r>
    </w:p>
    <w:p w:rsidR="00A63B91" w:rsidRPr="00A63B91" w:rsidRDefault="00A63B91" w:rsidP="00E210D7">
      <w:pPr>
        <w:spacing w:after="0"/>
        <w:ind w:firstLine="708"/>
        <w:jc w:val="both"/>
        <w:rPr>
          <w:rFonts w:ascii="Times New Roman" w:eastAsia="Calibri" w:hAnsi="Times New Roman" w:cs="Times New Roman"/>
          <w:color w:val="000000" w:themeColor="text1"/>
          <w:sz w:val="28"/>
          <w:szCs w:val="28"/>
        </w:rPr>
      </w:pPr>
      <w:r w:rsidRPr="00A63B91">
        <w:rPr>
          <w:rFonts w:ascii="Times New Roman" w:eastAsia="Calibri" w:hAnsi="Times New Roman" w:cs="Times New Roman"/>
          <w:color w:val="000000" w:themeColor="text1"/>
          <w:sz w:val="28"/>
          <w:szCs w:val="28"/>
        </w:rPr>
        <w:t>През 2018г. Софийска градска и Софийска районна прокуратури са внесли общо 353 предложения за освобождаване от наказателна отговорност по реда на чл. 78а от НК.</w:t>
      </w:r>
    </w:p>
    <w:p w:rsidR="00A63B91" w:rsidRPr="00A63B91" w:rsidRDefault="00A63B91" w:rsidP="00E210D7">
      <w:pPr>
        <w:spacing w:after="0"/>
        <w:ind w:firstLine="708"/>
        <w:jc w:val="both"/>
        <w:rPr>
          <w:rFonts w:ascii="Times New Roman" w:eastAsia="Calibri" w:hAnsi="Times New Roman" w:cs="Times New Roman"/>
          <w:color w:val="00B050"/>
          <w:sz w:val="28"/>
          <w:szCs w:val="28"/>
          <w:u w:val="single"/>
        </w:rPr>
      </w:pPr>
      <w:r w:rsidRPr="00A63B91">
        <w:rPr>
          <w:rFonts w:ascii="Times New Roman" w:eastAsia="Calibri" w:hAnsi="Times New Roman" w:cs="Times New Roman"/>
          <w:sz w:val="28"/>
          <w:szCs w:val="28"/>
        </w:rPr>
        <w:t>По тях Софийски градски съд и Софийски районен съд са постановили общо 330 решения, 253 броя от които са санкционни решения / т.е. 76,67 %/.</w:t>
      </w:r>
    </w:p>
    <w:p w:rsidR="00A63B91" w:rsidRPr="00A63B91" w:rsidRDefault="00A63B91" w:rsidP="00E210D7">
      <w:pPr>
        <w:spacing w:after="0"/>
        <w:ind w:firstLine="708"/>
        <w:jc w:val="both"/>
        <w:rPr>
          <w:rFonts w:ascii="Times New Roman" w:eastAsia="Calibri" w:hAnsi="Times New Roman" w:cs="Times New Roman"/>
          <w:sz w:val="28"/>
          <w:szCs w:val="28"/>
        </w:rPr>
      </w:pPr>
      <w:r w:rsidRPr="00A63B91">
        <w:rPr>
          <w:rFonts w:ascii="Times New Roman" w:eastAsia="Calibri" w:hAnsi="Times New Roman" w:cs="Times New Roman"/>
          <w:sz w:val="28"/>
          <w:szCs w:val="28"/>
        </w:rPr>
        <w:lastRenderedPageBreak/>
        <w:t xml:space="preserve">През 2017 г. СГС и СРС  са постановили общо 329 решения по внесени постановления за освобождаване от наказателна отговорност с налагане на административно наказание. От тях 199 броя са били санкционни решения, т.е. 60,48 %. </w:t>
      </w:r>
    </w:p>
    <w:p w:rsidR="00A63B91" w:rsidRPr="00A63B91" w:rsidRDefault="00A63B91" w:rsidP="00E210D7">
      <w:pPr>
        <w:spacing w:after="0"/>
        <w:ind w:firstLine="708"/>
        <w:jc w:val="both"/>
        <w:rPr>
          <w:rFonts w:ascii="Times New Roman" w:eastAsia="Calibri" w:hAnsi="Times New Roman" w:cs="Times New Roman"/>
          <w:sz w:val="28"/>
          <w:szCs w:val="28"/>
        </w:rPr>
      </w:pPr>
      <w:r w:rsidRPr="00A63B91">
        <w:rPr>
          <w:rFonts w:ascii="Times New Roman" w:eastAsia="Calibri" w:hAnsi="Times New Roman" w:cs="Times New Roman"/>
          <w:sz w:val="28"/>
          <w:szCs w:val="28"/>
        </w:rPr>
        <w:t>През 2016 г. СГС и СРС  са постановили общо 490 решения по внесени постановления за освобождаване от наказателна отговорност с налагане на административно наказание. От тях 332 броя са били санкционни решения, т.е. 67,75%.</w:t>
      </w:r>
    </w:p>
    <w:p w:rsidR="00A63B91" w:rsidRPr="00A63B91" w:rsidRDefault="00A63B91" w:rsidP="00E210D7">
      <w:pPr>
        <w:spacing w:after="0"/>
        <w:ind w:firstLine="708"/>
        <w:jc w:val="both"/>
        <w:rPr>
          <w:rFonts w:ascii="Times New Roman" w:eastAsia="Calibri" w:hAnsi="Times New Roman" w:cs="Times New Roman"/>
          <w:color w:val="000000" w:themeColor="text1"/>
          <w:sz w:val="28"/>
          <w:szCs w:val="28"/>
        </w:rPr>
      </w:pPr>
      <w:r w:rsidRPr="00A63B91">
        <w:rPr>
          <w:rFonts w:ascii="Times New Roman" w:eastAsia="Calibri" w:hAnsi="Times New Roman" w:cs="Times New Roman"/>
          <w:color w:val="000000" w:themeColor="text1"/>
          <w:sz w:val="28"/>
          <w:szCs w:val="28"/>
        </w:rPr>
        <w:t>Горните данни сочат повишение по този показател с над 10% за 2018г. спрямо 2017 г. и 2016 г.</w:t>
      </w:r>
    </w:p>
    <w:p w:rsidR="00A63B91" w:rsidRPr="00A63B91" w:rsidRDefault="00A63B91" w:rsidP="00A63B91">
      <w:pPr>
        <w:spacing w:after="0"/>
        <w:jc w:val="both"/>
        <w:rPr>
          <w:rFonts w:ascii="Times New Roman" w:eastAsia="Calibri" w:hAnsi="Times New Roman" w:cs="Times New Roman"/>
          <w:color w:val="FF0000"/>
          <w:sz w:val="28"/>
          <w:szCs w:val="28"/>
        </w:rPr>
      </w:pPr>
    </w:p>
    <w:p w:rsidR="00A63B91" w:rsidRPr="00A63B91" w:rsidRDefault="00A63B91" w:rsidP="00A63B91">
      <w:pPr>
        <w:spacing w:after="0"/>
        <w:jc w:val="both"/>
        <w:rPr>
          <w:rFonts w:ascii="Times New Roman" w:eastAsia="Calibri" w:hAnsi="Times New Roman" w:cs="Times New Roman"/>
          <w:color w:val="FF0000"/>
          <w:sz w:val="28"/>
          <w:szCs w:val="28"/>
        </w:rPr>
      </w:pPr>
      <w:r w:rsidRPr="00A63B91">
        <w:rPr>
          <w:rFonts w:ascii="Calibri" w:eastAsia="Calibri" w:hAnsi="Calibri" w:cs="Times New Roman"/>
          <w:noProof/>
          <w:lang w:eastAsia="bg-BG"/>
        </w:rPr>
        <w:drawing>
          <wp:inline distT="0" distB="0" distL="0" distR="0" wp14:anchorId="54F4E956" wp14:editId="52A87C61">
            <wp:extent cx="5709037" cy="2520563"/>
            <wp:effectExtent l="0" t="0" r="25400" b="13335"/>
            <wp:docPr id="51" name="Диагра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63B91" w:rsidRPr="00A63B91" w:rsidRDefault="00A63B91" w:rsidP="00A63B91">
      <w:pPr>
        <w:spacing w:after="0"/>
        <w:jc w:val="both"/>
        <w:rPr>
          <w:rFonts w:ascii="Times New Roman" w:eastAsia="Calibri" w:hAnsi="Times New Roman" w:cs="Times New Roman"/>
          <w:sz w:val="28"/>
          <w:szCs w:val="28"/>
        </w:rPr>
      </w:pPr>
    </w:p>
    <w:p w:rsidR="00A63B91" w:rsidRPr="00A63B91" w:rsidRDefault="00A63B91" w:rsidP="00E210D7">
      <w:pPr>
        <w:spacing w:after="0"/>
        <w:ind w:firstLine="708"/>
        <w:jc w:val="both"/>
        <w:rPr>
          <w:rFonts w:ascii="Times New Roman" w:eastAsia="Calibri" w:hAnsi="Times New Roman" w:cs="Times New Roman"/>
          <w:sz w:val="28"/>
          <w:szCs w:val="28"/>
        </w:rPr>
      </w:pPr>
      <w:r w:rsidRPr="00A63B91">
        <w:rPr>
          <w:rFonts w:ascii="Times New Roman" w:eastAsia="Calibri" w:hAnsi="Times New Roman" w:cs="Times New Roman"/>
          <w:sz w:val="28"/>
          <w:szCs w:val="28"/>
        </w:rPr>
        <w:t>През отчетния период общият брой на влезлите в сила наказания е 3966  /при 3285 влезли в сила наказания за 2016 г. и при 3748 влезли в сила наказания за 2017 г./.</w:t>
      </w:r>
    </w:p>
    <w:p w:rsidR="00A63B91" w:rsidRPr="00A63B91" w:rsidRDefault="00A63B91" w:rsidP="00E210D7">
      <w:pPr>
        <w:spacing w:after="0"/>
        <w:ind w:firstLine="708"/>
        <w:jc w:val="both"/>
        <w:rPr>
          <w:rFonts w:ascii="Times New Roman" w:eastAsia="Calibri" w:hAnsi="Times New Roman" w:cs="Times New Roman"/>
          <w:color w:val="000000" w:themeColor="text1"/>
          <w:sz w:val="28"/>
          <w:szCs w:val="28"/>
        </w:rPr>
      </w:pPr>
      <w:r w:rsidRPr="00A63B91">
        <w:rPr>
          <w:rFonts w:ascii="Times New Roman" w:eastAsia="Calibri" w:hAnsi="Times New Roman" w:cs="Times New Roman"/>
          <w:color w:val="000000" w:themeColor="text1"/>
          <w:sz w:val="28"/>
          <w:szCs w:val="28"/>
        </w:rPr>
        <w:t>През 2018 г. се наблюдава увеличаване на броя на влезлите в сила наказания с около 5.8% в сравнение с предходния отчетен период -2017 г.</w:t>
      </w:r>
    </w:p>
    <w:p w:rsidR="00A63B91" w:rsidRPr="00A63B91" w:rsidRDefault="00A63B91" w:rsidP="00CB7CCB">
      <w:pPr>
        <w:spacing w:after="0"/>
        <w:jc w:val="both"/>
        <w:rPr>
          <w:rFonts w:ascii="Times New Roman" w:eastAsia="Calibri" w:hAnsi="Times New Roman" w:cs="Times New Roman"/>
          <w:color w:val="FF0000"/>
          <w:sz w:val="28"/>
          <w:szCs w:val="28"/>
        </w:rPr>
      </w:pPr>
      <w:r w:rsidRPr="00A63B91">
        <w:rPr>
          <w:rFonts w:ascii="Times New Roman" w:eastAsia="Calibri" w:hAnsi="Times New Roman" w:cs="Times New Roman"/>
          <w:sz w:val="28"/>
          <w:szCs w:val="28"/>
        </w:rPr>
        <w:t xml:space="preserve">Делът на осъдените и санкционирани лица - 3048, </w:t>
      </w:r>
      <w:r w:rsidRPr="00A63B91">
        <w:rPr>
          <w:rFonts w:ascii="Times New Roman" w:eastAsia="Calibri" w:hAnsi="Times New Roman" w:cs="Times New Roman"/>
          <w:color w:val="000000" w:themeColor="text1"/>
          <w:sz w:val="28"/>
          <w:szCs w:val="28"/>
        </w:rPr>
        <w:t xml:space="preserve">спрямо предадените на съд лица – общо 3801, представлява </w:t>
      </w:r>
      <w:r w:rsidRPr="00A63B91">
        <w:rPr>
          <w:rFonts w:ascii="Times New Roman" w:eastAsia="Calibri" w:hAnsi="Times New Roman" w:cs="Times New Roman"/>
          <w:sz w:val="28"/>
          <w:szCs w:val="28"/>
          <w:lang w:val="en-US"/>
        </w:rPr>
        <w:t>80</w:t>
      </w:r>
      <w:r w:rsidRPr="00A63B91">
        <w:rPr>
          <w:rFonts w:ascii="Times New Roman" w:eastAsia="Calibri" w:hAnsi="Times New Roman" w:cs="Times New Roman"/>
          <w:sz w:val="28"/>
          <w:szCs w:val="28"/>
        </w:rPr>
        <w:t>,19 %.</w:t>
      </w:r>
    </w:p>
    <w:p w:rsidR="00A63B91" w:rsidRPr="00A63B91" w:rsidRDefault="00A63B91" w:rsidP="00A63B91">
      <w:pPr>
        <w:spacing w:after="0"/>
        <w:jc w:val="both"/>
        <w:rPr>
          <w:rFonts w:ascii="Times New Roman" w:eastAsia="Calibri" w:hAnsi="Times New Roman" w:cs="Times New Roman"/>
          <w:sz w:val="28"/>
          <w:szCs w:val="28"/>
        </w:rPr>
      </w:pPr>
    </w:p>
    <w:p w:rsidR="00A63B91" w:rsidRPr="00A63B91" w:rsidRDefault="00A63B91" w:rsidP="00A63B91">
      <w:pPr>
        <w:jc w:val="both"/>
        <w:rPr>
          <w:rFonts w:ascii="Times New Roman" w:eastAsia="Calibri" w:hAnsi="Times New Roman" w:cs="Times New Roman"/>
          <w:sz w:val="28"/>
          <w:szCs w:val="28"/>
        </w:rPr>
      </w:pPr>
      <w:r w:rsidRPr="00A63B91">
        <w:rPr>
          <w:rFonts w:ascii="Hebar" w:eastAsia="Times New Roman" w:hAnsi="Hebar" w:cs="Times New Roman"/>
          <w:noProof/>
          <w:sz w:val="28"/>
          <w:szCs w:val="20"/>
          <w:lang w:eastAsia="bg-BG"/>
        </w:rPr>
        <w:lastRenderedPageBreak/>
        <w:drawing>
          <wp:inline distT="0" distB="0" distL="0" distR="0" wp14:anchorId="24B883E9" wp14:editId="55A93FFC">
            <wp:extent cx="5716988" cy="2329732"/>
            <wp:effectExtent l="0" t="0" r="17145" b="13970"/>
            <wp:docPr id="52" name="Диаграма 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63B91" w:rsidRPr="00A63B91" w:rsidRDefault="00A63B91" w:rsidP="00E210D7">
      <w:pPr>
        <w:spacing w:after="0"/>
        <w:ind w:firstLine="708"/>
        <w:jc w:val="both"/>
        <w:rPr>
          <w:rFonts w:ascii="Times New Roman" w:eastAsia="Calibri" w:hAnsi="Times New Roman" w:cs="Times New Roman"/>
          <w:sz w:val="28"/>
          <w:szCs w:val="28"/>
        </w:rPr>
      </w:pPr>
      <w:r w:rsidRPr="00A63B91">
        <w:rPr>
          <w:rFonts w:ascii="Times New Roman" w:eastAsia="Calibri" w:hAnsi="Times New Roman" w:cs="Times New Roman"/>
          <w:sz w:val="28"/>
          <w:szCs w:val="28"/>
        </w:rPr>
        <w:t>За сравнение, през 2017 г. делът на осъдените и санкционирани лица /2894/ спрямо предадените на съд лица /4163/ е бил 69,5 %, а през 2016 г. делът на осъдените и санкционирани лица /2855/ спрямо предадените на съд такива – 4457 е съставлявал 64.0 %.</w:t>
      </w:r>
    </w:p>
    <w:p w:rsidR="00A63B91" w:rsidRPr="00A63B91" w:rsidRDefault="00A63B91" w:rsidP="00CB7CCB">
      <w:pPr>
        <w:spacing w:after="0"/>
        <w:jc w:val="both"/>
        <w:rPr>
          <w:rFonts w:ascii="Times New Roman" w:eastAsia="Calibri" w:hAnsi="Times New Roman" w:cs="Times New Roman"/>
          <w:color w:val="000000" w:themeColor="text1"/>
          <w:sz w:val="28"/>
          <w:szCs w:val="28"/>
        </w:rPr>
      </w:pPr>
      <w:r w:rsidRPr="00A63B91">
        <w:rPr>
          <w:rFonts w:ascii="Times New Roman" w:eastAsia="Calibri" w:hAnsi="Times New Roman" w:cs="Times New Roman"/>
          <w:color w:val="000000" w:themeColor="text1"/>
          <w:sz w:val="28"/>
          <w:szCs w:val="28"/>
        </w:rPr>
        <w:t>Сравнението на данните сочи позитивна и трайна тенденция към повишаване броя на осъдените лица спрямо предадените на съд.</w:t>
      </w:r>
    </w:p>
    <w:p w:rsidR="00A63B91" w:rsidRPr="00A63B91" w:rsidRDefault="00A63B91" w:rsidP="00A63B91">
      <w:pPr>
        <w:spacing w:after="0"/>
        <w:jc w:val="both"/>
        <w:rPr>
          <w:rFonts w:ascii="Times New Roman" w:eastAsia="Calibri" w:hAnsi="Times New Roman" w:cs="Times New Roman"/>
          <w:color w:val="FF0000"/>
          <w:sz w:val="28"/>
          <w:szCs w:val="28"/>
        </w:rPr>
      </w:pPr>
      <w:r w:rsidRPr="00A63B91">
        <w:rPr>
          <w:rFonts w:ascii="Times New Roman" w:eastAsia="Calibri" w:hAnsi="Times New Roman" w:cs="Times New Roman"/>
          <w:color w:val="000000" w:themeColor="text1"/>
          <w:sz w:val="28"/>
          <w:szCs w:val="28"/>
        </w:rPr>
        <w:t xml:space="preserve"> </w:t>
      </w:r>
      <w:r w:rsidR="00CB7CCB">
        <w:rPr>
          <w:rFonts w:ascii="Times New Roman" w:eastAsia="Calibri" w:hAnsi="Times New Roman" w:cs="Times New Roman"/>
          <w:color w:val="000000" w:themeColor="text1"/>
          <w:sz w:val="28"/>
          <w:szCs w:val="28"/>
        </w:rPr>
        <w:tab/>
      </w:r>
      <w:r w:rsidRPr="00A63B91">
        <w:rPr>
          <w:rFonts w:ascii="Times New Roman" w:eastAsia="Calibri" w:hAnsi="Times New Roman" w:cs="Times New Roman"/>
          <w:sz w:val="28"/>
          <w:szCs w:val="28"/>
        </w:rPr>
        <w:t>Това е своеобразен показател за повишаване качеството на работа на прокурорите.</w:t>
      </w:r>
    </w:p>
    <w:p w:rsidR="00A63B91" w:rsidRPr="00A63B91" w:rsidRDefault="00A63B91" w:rsidP="007156AD">
      <w:pPr>
        <w:spacing w:after="0"/>
        <w:ind w:firstLine="708"/>
        <w:jc w:val="both"/>
        <w:rPr>
          <w:rFonts w:ascii="Times New Roman" w:eastAsia="Calibri" w:hAnsi="Times New Roman" w:cs="Times New Roman"/>
          <w:color w:val="000000" w:themeColor="text1"/>
          <w:sz w:val="28"/>
          <w:szCs w:val="28"/>
          <w:lang w:val="en-US"/>
        </w:rPr>
      </w:pPr>
      <w:r w:rsidRPr="00A63B91">
        <w:rPr>
          <w:rFonts w:ascii="Times New Roman" w:eastAsia="Calibri" w:hAnsi="Times New Roman" w:cs="Times New Roman"/>
          <w:color w:val="000000" w:themeColor="text1"/>
          <w:sz w:val="28"/>
          <w:szCs w:val="28"/>
        </w:rPr>
        <w:t xml:space="preserve">През отчетния период са влезли в сила осъдителни и санкционни решения на съдилищата за </w:t>
      </w:r>
      <w:r w:rsidRPr="00A63B91">
        <w:rPr>
          <w:rFonts w:ascii="Times New Roman" w:eastAsia="Calibri" w:hAnsi="Times New Roman" w:cs="Times New Roman"/>
          <w:sz w:val="28"/>
          <w:szCs w:val="28"/>
        </w:rPr>
        <w:t>3048</w:t>
      </w:r>
      <w:r w:rsidRPr="00A63B91">
        <w:rPr>
          <w:rFonts w:ascii="Times New Roman" w:eastAsia="Calibri" w:hAnsi="Times New Roman" w:cs="Times New Roman"/>
          <w:color w:val="FF0000"/>
          <w:sz w:val="28"/>
          <w:szCs w:val="28"/>
        </w:rPr>
        <w:t xml:space="preserve"> </w:t>
      </w:r>
      <w:r w:rsidRPr="00A63B91">
        <w:rPr>
          <w:rFonts w:ascii="Times New Roman" w:eastAsia="Calibri" w:hAnsi="Times New Roman" w:cs="Times New Roman"/>
          <w:color w:val="000000" w:themeColor="text1"/>
          <w:sz w:val="28"/>
          <w:szCs w:val="28"/>
        </w:rPr>
        <w:t xml:space="preserve">лица /при 2855 за 2016 г. и при 2894 за 2017 г./, т.е налице е увеличение на общия брой лица по този показател в сравнение с 2017 г. с </w:t>
      </w:r>
      <w:r w:rsidRPr="00A63B91">
        <w:rPr>
          <w:rFonts w:ascii="Times New Roman" w:eastAsia="Calibri" w:hAnsi="Times New Roman" w:cs="Times New Roman"/>
          <w:sz w:val="28"/>
          <w:szCs w:val="28"/>
        </w:rPr>
        <w:t>5.32 %, а в сравнение с 2016г. увеличението е с 6,76%.</w:t>
      </w:r>
    </w:p>
    <w:p w:rsidR="00A63B91" w:rsidRPr="00A63B91" w:rsidRDefault="00A63B91" w:rsidP="00A63B91">
      <w:pPr>
        <w:spacing w:after="0"/>
        <w:jc w:val="both"/>
        <w:rPr>
          <w:rFonts w:ascii="Times New Roman" w:eastAsia="Calibri" w:hAnsi="Times New Roman" w:cs="Times New Roman"/>
          <w:b/>
          <w:sz w:val="28"/>
          <w:szCs w:val="28"/>
        </w:rPr>
      </w:pPr>
      <w:r w:rsidRPr="00A63B91">
        <w:rPr>
          <w:rFonts w:ascii="Times New Roman" w:eastAsia="Calibri" w:hAnsi="Times New Roman" w:cs="Times New Roman"/>
          <w:b/>
          <w:noProof/>
          <w:sz w:val="28"/>
          <w:szCs w:val="28"/>
          <w:lang w:eastAsia="bg-BG"/>
        </w:rPr>
        <w:drawing>
          <wp:inline distT="0" distB="0" distL="0" distR="0" wp14:anchorId="5908852E" wp14:editId="36EA1F5C">
            <wp:extent cx="5661328" cy="3260035"/>
            <wp:effectExtent l="38100" t="57150" r="53975" b="55245"/>
            <wp:docPr id="53" name="Диагра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63B91" w:rsidRPr="00A63B91" w:rsidRDefault="00A63B91" w:rsidP="00A63B91">
      <w:pPr>
        <w:spacing w:after="0"/>
        <w:jc w:val="both"/>
        <w:rPr>
          <w:rFonts w:ascii="Times New Roman" w:eastAsia="Calibri" w:hAnsi="Times New Roman" w:cs="Times New Roman"/>
          <w:b/>
          <w:sz w:val="28"/>
          <w:szCs w:val="28"/>
          <w:lang w:val="en-US"/>
        </w:rPr>
      </w:pPr>
    </w:p>
    <w:p w:rsidR="00A63B91" w:rsidRPr="00A63B91" w:rsidRDefault="00A63B91" w:rsidP="00262080">
      <w:pPr>
        <w:spacing w:after="0"/>
        <w:ind w:firstLine="708"/>
        <w:jc w:val="both"/>
        <w:rPr>
          <w:rFonts w:ascii="Times New Roman" w:eastAsia="Calibri" w:hAnsi="Times New Roman" w:cs="Times New Roman"/>
          <w:b/>
          <w:sz w:val="28"/>
          <w:szCs w:val="28"/>
          <w:lang w:val="en-US"/>
        </w:rPr>
      </w:pPr>
      <w:r w:rsidRPr="00A63B91">
        <w:rPr>
          <w:rFonts w:ascii="Times New Roman" w:eastAsia="Calibri" w:hAnsi="Times New Roman" w:cs="Times New Roman"/>
          <w:b/>
          <w:sz w:val="28"/>
          <w:szCs w:val="28"/>
        </w:rPr>
        <w:lastRenderedPageBreak/>
        <w:t>Осъдени и санкционирани лица с влязъл в сила съдебен акт по прокуратури за сравнителния период 2016 г. – 2018 г.</w:t>
      </w:r>
    </w:p>
    <w:p w:rsidR="00A63B91" w:rsidRPr="00A63B91" w:rsidRDefault="00A63B91" w:rsidP="00A63B91">
      <w:pPr>
        <w:spacing w:after="0"/>
        <w:jc w:val="both"/>
        <w:rPr>
          <w:rFonts w:ascii="Times New Roman" w:eastAsia="Calibri" w:hAnsi="Times New Roman" w:cs="Times New Roman"/>
          <w:b/>
          <w:sz w:val="28"/>
          <w:szCs w:val="28"/>
          <w:lang w:val="en-US"/>
        </w:rPr>
      </w:pPr>
    </w:p>
    <w:p w:rsidR="00A63B91" w:rsidRPr="00A63B91" w:rsidRDefault="00A63B91" w:rsidP="00262080">
      <w:pPr>
        <w:spacing w:after="0"/>
        <w:ind w:firstLine="708"/>
        <w:jc w:val="both"/>
        <w:rPr>
          <w:rFonts w:ascii="Times New Roman" w:eastAsia="Calibri" w:hAnsi="Times New Roman" w:cs="Times New Roman"/>
          <w:color w:val="000000" w:themeColor="text1"/>
          <w:sz w:val="28"/>
          <w:szCs w:val="28"/>
        </w:rPr>
      </w:pPr>
      <w:r w:rsidRPr="00A63B91">
        <w:rPr>
          <w:rFonts w:ascii="Times New Roman" w:eastAsia="Calibri" w:hAnsi="Times New Roman" w:cs="Times New Roman"/>
          <w:color w:val="000000" w:themeColor="text1"/>
          <w:sz w:val="28"/>
          <w:szCs w:val="28"/>
        </w:rPr>
        <w:t xml:space="preserve">За 2018 г. структурата на осъдените с влязъл в сила съдебен акт лица, разпределена по глави от НК в процентно съотношение спрямо общия брой осъдени лица с влязъл в сила съдебен акт </w:t>
      </w:r>
      <w:r w:rsidRPr="00A63B91">
        <w:rPr>
          <w:rFonts w:ascii="Times New Roman" w:eastAsia="Calibri" w:hAnsi="Times New Roman" w:cs="Times New Roman"/>
          <w:sz w:val="28"/>
          <w:szCs w:val="28"/>
        </w:rPr>
        <w:t xml:space="preserve">/3048/, </w:t>
      </w:r>
      <w:r w:rsidRPr="00A63B91">
        <w:rPr>
          <w:rFonts w:ascii="Times New Roman" w:eastAsia="Calibri" w:hAnsi="Times New Roman" w:cs="Times New Roman"/>
          <w:color w:val="000000" w:themeColor="text1"/>
          <w:sz w:val="28"/>
          <w:szCs w:val="28"/>
        </w:rPr>
        <w:t>е следната:</w:t>
      </w:r>
      <w:r w:rsidRPr="00A63B91">
        <w:rPr>
          <w:rFonts w:ascii="Hebar" w:eastAsia="Times New Roman" w:hAnsi="Hebar" w:cs="Times New Roman"/>
          <w:color w:val="000000" w:themeColor="text1"/>
          <w:sz w:val="28"/>
          <w:szCs w:val="20"/>
        </w:rPr>
        <w:t xml:space="preserve"> </w:t>
      </w:r>
      <w:r w:rsidRPr="00A63B91">
        <w:rPr>
          <w:rFonts w:ascii="Times New Roman" w:eastAsia="Calibri" w:hAnsi="Times New Roman" w:cs="Times New Roman"/>
          <w:color w:val="000000" w:themeColor="text1"/>
          <w:sz w:val="28"/>
          <w:szCs w:val="28"/>
        </w:rPr>
        <w:t>по Глава II – 10,17 %, по Глава III – 0,59 %, по Глава IV – 1,08 %, по Глава V – 36,24 %, по Глава VI –3,51 %, по Глава VII – 0,39 %, по Глава VIII – 2,39 %, по Глава IX – 5,21 %, Глава IXа – 0,03 %, по Глава Х – 3,57 % и по Глава XI – 36,79 %.</w:t>
      </w:r>
    </w:p>
    <w:p w:rsidR="00A63B91" w:rsidRPr="00A63B91" w:rsidRDefault="00A63B91" w:rsidP="00262080">
      <w:pPr>
        <w:spacing w:after="0"/>
        <w:ind w:firstLine="708"/>
        <w:jc w:val="both"/>
        <w:rPr>
          <w:rFonts w:ascii="Times New Roman" w:eastAsia="Calibri" w:hAnsi="Times New Roman" w:cs="Times New Roman"/>
          <w:sz w:val="28"/>
          <w:szCs w:val="28"/>
        </w:rPr>
      </w:pPr>
      <w:r w:rsidRPr="00A63B91">
        <w:rPr>
          <w:rFonts w:ascii="Times New Roman" w:eastAsia="Calibri" w:hAnsi="Times New Roman" w:cs="Times New Roman"/>
          <w:color w:val="000000" w:themeColor="text1"/>
          <w:sz w:val="28"/>
          <w:szCs w:val="28"/>
        </w:rPr>
        <w:t xml:space="preserve">За 2017 г. структурата на осъдените с влязъл в сила съдебен акт лица, </w:t>
      </w:r>
      <w:r w:rsidRPr="00A63B91">
        <w:rPr>
          <w:rFonts w:ascii="Times New Roman" w:eastAsia="Calibri" w:hAnsi="Times New Roman" w:cs="Times New Roman"/>
          <w:sz w:val="28"/>
          <w:szCs w:val="28"/>
        </w:rPr>
        <w:t>разпределена по глави от НК в процентно съотношение спрямо общия брой осъдени лица с влязъл в сила съдебен акт /2894/, е следната:</w:t>
      </w:r>
      <w:r w:rsidRPr="00A63B91">
        <w:rPr>
          <w:rFonts w:ascii="Hebar" w:eastAsia="Times New Roman" w:hAnsi="Hebar" w:cs="Times New Roman"/>
          <w:sz w:val="28"/>
          <w:szCs w:val="20"/>
        </w:rPr>
        <w:t xml:space="preserve"> </w:t>
      </w:r>
      <w:r w:rsidRPr="00A63B91">
        <w:rPr>
          <w:rFonts w:ascii="Times New Roman" w:eastAsia="Calibri" w:hAnsi="Times New Roman" w:cs="Times New Roman"/>
          <w:sz w:val="28"/>
          <w:szCs w:val="28"/>
        </w:rPr>
        <w:t>по Глава II – 10,19 %, по Глава III – 0,69 %, по Глава IV – 1,55 %, по Глава V – 36,07 %, по Глава VI –4,18 %, по Глава VII – 0,27 %, по Глава VIII – 2,62 %, по Глава IX – 6,18 %, по Глава Х – 4,18 % и по Глава XI – 34,03 %.</w:t>
      </w:r>
    </w:p>
    <w:p w:rsidR="00A63B91" w:rsidRPr="00A63B91" w:rsidRDefault="00A63B91" w:rsidP="00262080">
      <w:pPr>
        <w:spacing w:after="0"/>
        <w:ind w:firstLine="708"/>
        <w:jc w:val="both"/>
        <w:rPr>
          <w:rFonts w:ascii="Times New Roman" w:eastAsia="Calibri" w:hAnsi="Times New Roman" w:cs="Times New Roman"/>
          <w:color w:val="000000" w:themeColor="text1"/>
          <w:sz w:val="28"/>
          <w:szCs w:val="28"/>
        </w:rPr>
      </w:pPr>
      <w:r w:rsidRPr="00A63B91">
        <w:rPr>
          <w:rFonts w:ascii="Times New Roman" w:eastAsia="Calibri" w:hAnsi="Times New Roman" w:cs="Times New Roman"/>
          <w:sz w:val="28"/>
          <w:szCs w:val="28"/>
        </w:rPr>
        <w:t xml:space="preserve">За 2016 г. структурата на осъдените с влязъл в сила съдебен акт лица, разпределена по глави от НК в процентно съотношение спрямо общия брой осъдени лица с влязъл в сила съдебен акт /2855/, е следната: по Глава II – 5,6 %, по Глава III – 0,56 %, по Глава IV – 0,7 %, по Глава V – 39,68 %, по Глава VI –5,28 %, по Глава VII – 0,38 %, по Глава VIII – 1,9 %, по Глава </w:t>
      </w:r>
      <w:r w:rsidRPr="00A63B91">
        <w:rPr>
          <w:rFonts w:ascii="Times New Roman" w:eastAsia="Calibri" w:hAnsi="Times New Roman" w:cs="Times New Roman"/>
          <w:color w:val="000000" w:themeColor="text1"/>
          <w:sz w:val="28"/>
          <w:szCs w:val="28"/>
        </w:rPr>
        <w:t>IX – 6,6 %, по Глава Х – 4,2 % и по Глава XI – 34,9 %.</w:t>
      </w:r>
    </w:p>
    <w:p w:rsidR="00A63B91" w:rsidRPr="00A63B91" w:rsidRDefault="00A63B91" w:rsidP="00262080">
      <w:pPr>
        <w:spacing w:after="0"/>
        <w:ind w:firstLine="708"/>
        <w:jc w:val="both"/>
        <w:rPr>
          <w:rFonts w:ascii="Times New Roman" w:eastAsia="Calibri" w:hAnsi="Times New Roman" w:cs="Times New Roman"/>
          <w:color w:val="000000" w:themeColor="text1"/>
          <w:sz w:val="28"/>
          <w:szCs w:val="28"/>
        </w:rPr>
      </w:pPr>
      <w:r w:rsidRPr="00A63B91">
        <w:rPr>
          <w:rFonts w:ascii="Times New Roman" w:eastAsia="Calibri" w:hAnsi="Times New Roman" w:cs="Times New Roman"/>
          <w:color w:val="000000" w:themeColor="text1"/>
          <w:sz w:val="28"/>
          <w:szCs w:val="28"/>
        </w:rPr>
        <w:t xml:space="preserve">Следователно най – голям е делът на наказаната престъпност по Глава XI от НК - 36,79 % следван от този по Глава V от НК - 36,24 %. </w:t>
      </w:r>
    </w:p>
    <w:p w:rsidR="00A63B91" w:rsidRPr="00A63B91" w:rsidRDefault="00A63B91" w:rsidP="00A63B91">
      <w:pPr>
        <w:spacing w:after="0"/>
        <w:jc w:val="both"/>
        <w:rPr>
          <w:rFonts w:ascii="Times New Roman" w:eastAsia="Calibri" w:hAnsi="Times New Roman" w:cs="Times New Roman"/>
          <w:color w:val="000000" w:themeColor="text1"/>
          <w:sz w:val="28"/>
          <w:szCs w:val="28"/>
        </w:rPr>
      </w:pPr>
      <w:r w:rsidRPr="00A63B91">
        <w:rPr>
          <w:rFonts w:ascii="Times New Roman" w:eastAsia="Calibri" w:hAnsi="Times New Roman" w:cs="Times New Roman"/>
          <w:color w:val="000000" w:themeColor="text1"/>
          <w:sz w:val="28"/>
          <w:szCs w:val="28"/>
        </w:rPr>
        <w:t>За разлика от 2017 г., когато най – голям е делът на наказаната престъпност по Глава V от НК - 36,07 %, следван от този по Глава XI от НК - 34,03 %. Подобно е било съотношението през отчетната 2016 г., когато на първо място е делът на наказаната престъпност по Глава V от НК - 39,68 %, следван от този по Глава  XI от НК - 34,9 %/.</w:t>
      </w:r>
    </w:p>
    <w:p w:rsidR="00A63B91" w:rsidRPr="00A63B91" w:rsidRDefault="00A63B91" w:rsidP="00A63B91">
      <w:pPr>
        <w:spacing w:after="0"/>
        <w:jc w:val="both"/>
        <w:rPr>
          <w:rFonts w:ascii="Times New Roman" w:eastAsia="Calibri" w:hAnsi="Times New Roman" w:cs="Times New Roman"/>
          <w:color w:val="000000" w:themeColor="text1"/>
          <w:sz w:val="28"/>
          <w:szCs w:val="28"/>
          <w:lang w:val="en-US"/>
        </w:rPr>
      </w:pPr>
    </w:p>
    <w:p w:rsidR="00A63B91" w:rsidRPr="00A63B91" w:rsidRDefault="00A63B91" w:rsidP="00A63B91">
      <w:pPr>
        <w:spacing w:after="0"/>
        <w:jc w:val="both"/>
        <w:rPr>
          <w:rFonts w:ascii="Times New Roman" w:eastAsia="Calibri" w:hAnsi="Times New Roman" w:cs="Times New Roman"/>
          <w:color w:val="7030A0"/>
          <w:sz w:val="28"/>
          <w:szCs w:val="28"/>
          <w:lang w:val="en-US"/>
        </w:rPr>
      </w:pPr>
    </w:p>
    <w:p w:rsidR="00A63B91" w:rsidRPr="00A63B91" w:rsidRDefault="00A63B91" w:rsidP="00A63B91">
      <w:pPr>
        <w:spacing w:after="0"/>
        <w:jc w:val="both"/>
        <w:rPr>
          <w:rFonts w:ascii="Times New Roman" w:eastAsia="Calibri" w:hAnsi="Times New Roman" w:cs="Times New Roman"/>
          <w:color w:val="7030A0"/>
          <w:sz w:val="28"/>
          <w:szCs w:val="28"/>
          <w:lang w:val="en-US"/>
        </w:rPr>
      </w:pPr>
    </w:p>
    <w:p w:rsidR="00A63B91" w:rsidRPr="00A63B91" w:rsidRDefault="00A63B91" w:rsidP="00A63B91">
      <w:pPr>
        <w:spacing w:after="0"/>
        <w:jc w:val="both"/>
        <w:rPr>
          <w:rFonts w:ascii="Times New Roman" w:eastAsia="Calibri" w:hAnsi="Times New Roman" w:cs="Times New Roman"/>
          <w:color w:val="7030A0"/>
          <w:sz w:val="28"/>
          <w:szCs w:val="28"/>
        </w:rPr>
      </w:pPr>
      <w:r w:rsidRPr="00A63B91">
        <w:rPr>
          <w:rFonts w:ascii="Times New Roman" w:eastAsia="Calibri" w:hAnsi="Times New Roman" w:cs="Times New Roman"/>
          <w:noProof/>
          <w:sz w:val="28"/>
          <w:szCs w:val="28"/>
          <w:lang w:eastAsia="bg-BG"/>
        </w:rPr>
        <w:lastRenderedPageBreak/>
        <w:drawing>
          <wp:inline distT="0" distB="0" distL="0" distR="0" wp14:anchorId="4EC1EA9B" wp14:editId="00522284">
            <wp:extent cx="5756745" cy="2759102"/>
            <wp:effectExtent l="0" t="0" r="15875" b="22225"/>
            <wp:docPr id="54" name="Диаграма 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63B91" w:rsidRPr="00A63B91" w:rsidRDefault="00A63B91" w:rsidP="00A63B91">
      <w:pPr>
        <w:spacing w:after="0"/>
        <w:jc w:val="both"/>
        <w:rPr>
          <w:rFonts w:ascii="Times New Roman" w:eastAsia="Calibri" w:hAnsi="Times New Roman" w:cs="Times New Roman"/>
          <w:color w:val="7030A0"/>
          <w:sz w:val="28"/>
          <w:szCs w:val="28"/>
        </w:rPr>
      </w:pPr>
    </w:p>
    <w:p w:rsidR="00A63B91" w:rsidRPr="00A63B91" w:rsidRDefault="00A63B91" w:rsidP="00A63B91">
      <w:pPr>
        <w:spacing w:after="0"/>
        <w:jc w:val="both"/>
        <w:rPr>
          <w:rFonts w:ascii="Times New Roman" w:eastAsia="Calibri" w:hAnsi="Times New Roman" w:cs="Times New Roman"/>
          <w:color w:val="7030A0"/>
          <w:sz w:val="28"/>
          <w:szCs w:val="28"/>
          <w:lang w:val="en-US"/>
        </w:rPr>
      </w:pPr>
    </w:p>
    <w:p w:rsidR="00A63B91" w:rsidRPr="00A63B91" w:rsidRDefault="00A63B91" w:rsidP="00A63B91">
      <w:pPr>
        <w:spacing w:after="0"/>
        <w:jc w:val="both"/>
        <w:rPr>
          <w:rFonts w:ascii="Times New Roman" w:eastAsia="Calibri" w:hAnsi="Times New Roman" w:cs="Times New Roman"/>
          <w:color w:val="7030A0"/>
          <w:sz w:val="28"/>
          <w:szCs w:val="28"/>
          <w:lang w:val="en-US"/>
        </w:rPr>
      </w:pPr>
    </w:p>
    <w:p w:rsidR="00A63B91" w:rsidRPr="00A63B91" w:rsidRDefault="00A63B91" w:rsidP="00A63B91">
      <w:pPr>
        <w:jc w:val="both"/>
        <w:rPr>
          <w:rFonts w:ascii="Times New Roman" w:eastAsia="Calibri" w:hAnsi="Times New Roman" w:cs="Times New Roman"/>
          <w:sz w:val="28"/>
          <w:szCs w:val="28"/>
        </w:rPr>
      </w:pPr>
    </w:p>
    <w:tbl>
      <w:tblPr>
        <w:tblpPr w:leftFromText="141" w:rightFromText="141" w:vertAnchor="text" w:horzAnchor="margin" w:tblpY="-2"/>
        <w:tblOverlap w:val="never"/>
        <w:tblW w:w="9374" w:type="dxa"/>
        <w:tblCellMar>
          <w:left w:w="70" w:type="dxa"/>
          <w:right w:w="70" w:type="dxa"/>
        </w:tblCellMar>
        <w:tblLook w:val="0000" w:firstRow="0" w:lastRow="0" w:firstColumn="0" w:lastColumn="0" w:noHBand="0" w:noVBand="0"/>
      </w:tblPr>
      <w:tblGrid>
        <w:gridCol w:w="1330"/>
        <w:gridCol w:w="1440"/>
        <w:gridCol w:w="844"/>
        <w:gridCol w:w="1080"/>
        <w:gridCol w:w="900"/>
        <w:gridCol w:w="1080"/>
        <w:gridCol w:w="1080"/>
        <w:gridCol w:w="1620"/>
      </w:tblGrid>
      <w:tr w:rsidR="00A63B91" w:rsidRPr="00A63B91" w:rsidTr="007709EB">
        <w:trPr>
          <w:trHeight w:val="255"/>
        </w:trPr>
        <w:tc>
          <w:tcPr>
            <w:tcW w:w="1330" w:type="dxa"/>
            <w:vMerge w:val="restart"/>
            <w:tcBorders>
              <w:top w:val="single" w:sz="4" w:space="0" w:color="auto"/>
              <w:left w:val="single" w:sz="4" w:space="0" w:color="auto"/>
              <w:bottom w:val="single" w:sz="4" w:space="0" w:color="auto"/>
              <w:right w:val="single" w:sz="4" w:space="0" w:color="auto"/>
            </w:tcBorders>
            <w:shd w:val="clear" w:color="auto" w:fill="C0C0C0"/>
            <w:noWrap/>
            <w:vAlign w:val="bottom"/>
          </w:tcPr>
          <w:p w:rsidR="00A63B91" w:rsidRPr="00A63B91" w:rsidRDefault="00A63B91" w:rsidP="00A6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A63B91">
              <w:rPr>
                <w:rFonts w:ascii="Times New Roman" w:eastAsia="Times New Roman" w:hAnsi="Times New Roman" w:cs="Times New Roman"/>
                <w:sz w:val="28"/>
                <w:szCs w:val="28"/>
              </w:rPr>
              <w:t>Глава от НК</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C0C0C0"/>
            <w:textDirection w:val="btLr"/>
            <w:vAlign w:val="bottom"/>
          </w:tcPr>
          <w:p w:rsidR="00A63B91" w:rsidRPr="00A63B91" w:rsidRDefault="00A63B91" w:rsidP="00A6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A63B91">
              <w:rPr>
                <w:rFonts w:ascii="Times New Roman" w:eastAsia="Times New Roman" w:hAnsi="Times New Roman" w:cs="Times New Roman"/>
                <w:sz w:val="28"/>
                <w:szCs w:val="28"/>
              </w:rPr>
              <w:t>осъдени и санкционирани лица с влязъл в сила съдебен акт</w:t>
            </w:r>
          </w:p>
        </w:tc>
        <w:tc>
          <w:tcPr>
            <w:tcW w:w="6604" w:type="dxa"/>
            <w:gridSpan w:val="6"/>
            <w:tcBorders>
              <w:top w:val="single" w:sz="4" w:space="0" w:color="auto"/>
              <w:left w:val="nil"/>
              <w:bottom w:val="single" w:sz="4" w:space="0" w:color="auto"/>
              <w:right w:val="single" w:sz="4" w:space="0" w:color="auto"/>
            </w:tcBorders>
            <w:shd w:val="clear" w:color="auto" w:fill="C0C0C0"/>
            <w:noWrap/>
            <w:vAlign w:val="bottom"/>
          </w:tcPr>
          <w:p w:rsidR="00A63B91" w:rsidRPr="00A63B91" w:rsidRDefault="00A63B91" w:rsidP="00A6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A63B91">
              <w:rPr>
                <w:rFonts w:ascii="Times New Roman" w:eastAsia="Times New Roman" w:hAnsi="Times New Roman" w:cs="Times New Roman"/>
                <w:sz w:val="28"/>
                <w:szCs w:val="28"/>
              </w:rPr>
              <w:t>наложени наказания влезли в сила съд.актове</w:t>
            </w:r>
          </w:p>
        </w:tc>
      </w:tr>
      <w:tr w:rsidR="00A63B91" w:rsidRPr="00A63B91" w:rsidTr="007709EB">
        <w:trPr>
          <w:trHeight w:val="2205"/>
        </w:trPr>
        <w:tc>
          <w:tcPr>
            <w:tcW w:w="1330" w:type="dxa"/>
            <w:vMerge/>
            <w:tcBorders>
              <w:top w:val="single" w:sz="4" w:space="0" w:color="auto"/>
              <w:left w:val="single" w:sz="4" w:space="0" w:color="auto"/>
              <w:bottom w:val="single" w:sz="4" w:space="0" w:color="auto"/>
              <w:right w:val="single" w:sz="4" w:space="0" w:color="auto"/>
            </w:tcBorders>
            <w:vAlign w:val="center"/>
          </w:tcPr>
          <w:p w:rsidR="00A63B91" w:rsidRPr="00A63B91" w:rsidRDefault="00A63B91" w:rsidP="00A6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p>
        </w:tc>
        <w:tc>
          <w:tcPr>
            <w:tcW w:w="1440" w:type="dxa"/>
            <w:vMerge/>
            <w:tcBorders>
              <w:top w:val="single" w:sz="4" w:space="0" w:color="auto"/>
              <w:left w:val="single" w:sz="4" w:space="0" w:color="auto"/>
              <w:bottom w:val="single" w:sz="4" w:space="0" w:color="auto"/>
              <w:right w:val="single" w:sz="4" w:space="0" w:color="auto"/>
            </w:tcBorders>
            <w:vAlign w:val="center"/>
          </w:tcPr>
          <w:p w:rsidR="00A63B91" w:rsidRPr="00A63B91" w:rsidRDefault="00A63B91" w:rsidP="00A6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p>
        </w:tc>
        <w:tc>
          <w:tcPr>
            <w:tcW w:w="844" w:type="dxa"/>
            <w:tcBorders>
              <w:top w:val="nil"/>
              <w:left w:val="nil"/>
              <w:bottom w:val="single" w:sz="4" w:space="0" w:color="auto"/>
              <w:right w:val="single" w:sz="4" w:space="0" w:color="auto"/>
            </w:tcBorders>
            <w:shd w:val="clear" w:color="auto" w:fill="C0C0C0"/>
            <w:textDirection w:val="btLr"/>
            <w:vAlign w:val="center"/>
          </w:tcPr>
          <w:p w:rsidR="00A63B91" w:rsidRPr="00A63B91" w:rsidRDefault="00A63B91" w:rsidP="00A6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A63B91">
              <w:rPr>
                <w:rFonts w:ascii="Times New Roman" w:eastAsia="Times New Roman" w:hAnsi="Times New Roman" w:cs="Times New Roman"/>
                <w:sz w:val="28"/>
                <w:szCs w:val="28"/>
              </w:rPr>
              <w:t>доживотен затвор без замяна</w:t>
            </w:r>
          </w:p>
        </w:tc>
        <w:tc>
          <w:tcPr>
            <w:tcW w:w="1080" w:type="dxa"/>
            <w:tcBorders>
              <w:top w:val="nil"/>
              <w:left w:val="nil"/>
              <w:bottom w:val="single" w:sz="4" w:space="0" w:color="auto"/>
              <w:right w:val="single" w:sz="4" w:space="0" w:color="auto"/>
            </w:tcBorders>
            <w:shd w:val="clear" w:color="auto" w:fill="C0C0C0"/>
            <w:textDirection w:val="btLr"/>
            <w:vAlign w:val="center"/>
          </w:tcPr>
          <w:p w:rsidR="00A63B91" w:rsidRPr="00A63B91" w:rsidRDefault="00A63B91" w:rsidP="00A6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A63B91">
              <w:rPr>
                <w:rFonts w:ascii="Times New Roman" w:eastAsia="Times New Roman" w:hAnsi="Times New Roman" w:cs="Times New Roman"/>
                <w:sz w:val="28"/>
                <w:szCs w:val="28"/>
              </w:rPr>
              <w:t>доживотен затвор</w:t>
            </w:r>
          </w:p>
        </w:tc>
        <w:tc>
          <w:tcPr>
            <w:tcW w:w="900" w:type="dxa"/>
            <w:tcBorders>
              <w:top w:val="nil"/>
              <w:left w:val="nil"/>
              <w:bottom w:val="single" w:sz="4" w:space="0" w:color="auto"/>
              <w:right w:val="single" w:sz="4" w:space="0" w:color="auto"/>
            </w:tcBorders>
            <w:shd w:val="clear" w:color="auto" w:fill="C0C0C0"/>
            <w:noWrap/>
            <w:textDirection w:val="btLr"/>
            <w:vAlign w:val="center"/>
          </w:tcPr>
          <w:p w:rsidR="00A63B91" w:rsidRPr="00A63B91" w:rsidRDefault="00A63B91" w:rsidP="00A6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A63B91">
              <w:rPr>
                <w:rFonts w:ascii="Times New Roman" w:eastAsia="Times New Roman" w:hAnsi="Times New Roman" w:cs="Times New Roman"/>
                <w:sz w:val="28"/>
                <w:szCs w:val="28"/>
              </w:rPr>
              <w:t>ЛС - ефективно</w:t>
            </w:r>
          </w:p>
        </w:tc>
        <w:tc>
          <w:tcPr>
            <w:tcW w:w="1080" w:type="dxa"/>
            <w:tcBorders>
              <w:top w:val="nil"/>
              <w:left w:val="nil"/>
              <w:bottom w:val="single" w:sz="4" w:space="0" w:color="auto"/>
              <w:right w:val="single" w:sz="4" w:space="0" w:color="auto"/>
            </w:tcBorders>
            <w:shd w:val="clear" w:color="auto" w:fill="C0C0C0"/>
            <w:noWrap/>
            <w:textDirection w:val="btLr"/>
            <w:vAlign w:val="center"/>
          </w:tcPr>
          <w:p w:rsidR="00A63B91" w:rsidRPr="00A63B91" w:rsidRDefault="00A63B91" w:rsidP="00A6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A63B91">
              <w:rPr>
                <w:rFonts w:ascii="Times New Roman" w:eastAsia="Times New Roman" w:hAnsi="Times New Roman" w:cs="Times New Roman"/>
                <w:sz w:val="28"/>
                <w:szCs w:val="28"/>
              </w:rPr>
              <w:t>ЛС - условно</w:t>
            </w:r>
          </w:p>
        </w:tc>
        <w:tc>
          <w:tcPr>
            <w:tcW w:w="1080" w:type="dxa"/>
            <w:tcBorders>
              <w:top w:val="nil"/>
              <w:left w:val="nil"/>
              <w:bottom w:val="single" w:sz="4" w:space="0" w:color="auto"/>
              <w:right w:val="single" w:sz="4" w:space="0" w:color="auto"/>
            </w:tcBorders>
            <w:shd w:val="clear" w:color="auto" w:fill="C0C0C0"/>
            <w:noWrap/>
            <w:textDirection w:val="btLr"/>
            <w:vAlign w:val="center"/>
          </w:tcPr>
          <w:p w:rsidR="00A63B91" w:rsidRPr="00A63B91" w:rsidRDefault="00A63B91" w:rsidP="00A6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A63B91">
              <w:rPr>
                <w:rFonts w:ascii="Times New Roman" w:eastAsia="Times New Roman" w:hAnsi="Times New Roman" w:cs="Times New Roman"/>
                <w:sz w:val="28"/>
                <w:szCs w:val="28"/>
              </w:rPr>
              <w:t>Пробация</w:t>
            </w:r>
          </w:p>
        </w:tc>
        <w:tc>
          <w:tcPr>
            <w:tcW w:w="1620" w:type="dxa"/>
            <w:tcBorders>
              <w:top w:val="nil"/>
              <w:left w:val="nil"/>
              <w:bottom w:val="single" w:sz="4" w:space="0" w:color="auto"/>
              <w:right w:val="single" w:sz="4" w:space="0" w:color="auto"/>
            </w:tcBorders>
            <w:shd w:val="clear" w:color="auto" w:fill="C0C0C0"/>
            <w:noWrap/>
            <w:textDirection w:val="btLr"/>
            <w:vAlign w:val="center"/>
          </w:tcPr>
          <w:p w:rsidR="00A63B91" w:rsidRPr="00A63B91" w:rsidRDefault="00A63B91" w:rsidP="00A6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A63B91">
              <w:rPr>
                <w:rFonts w:ascii="Times New Roman" w:eastAsia="Times New Roman" w:hAnsi="Times New Roman" w:cs="Times New Roman"/>
                <w:sz w:val="28"/>
                <w:szCs w:val="28"/>
              </w:rPr>
              <w:t>Глоба</w:t>
            </w:r>
          </w:p>
        </w:tc>
      </w:tr>
      <w:tr w:rsidR="00A63B91" w:rsidRPr="00A63B91" w:rsidTr="007709EB">
        <w:trPr>
          <w:trHeight w:val="255"/>
        </w:trPr>
        <w:tc>
          <w:tcPr>
            <w:tcW w:w="1330" w:type="dxa"/>
            <w:tcBorders>
              <w:top w:val="nil"/>
              <w:left w:val="single" w:sz="4" w:space="0" w:color="auto"/>
              <w:bottom w:val="single" w:sz="4" w:space="0" w:color="auto"/>
              <w:right w:val="single" w:sz="4" w:space="0" w:color="auto"/>
            </w:tcBorders>
            <w:shd w:val="clear" w:color="auto" w:fill="auto"/>
            <w:noWrap/>
            <w:vAlign w:val="bottom"/>
          </w:tcPr>
          <w:p w:rsidR="00A63B91" w:rsidRPr="00A63B91" w:rsidRDefault="00A63B91" w:rsidP="00A6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A63B91">
              <w:rPr>
                <w:rFonts w:ascii="Times New Roman" w:eastAsia="Times New Roman" w:hAnsi="Times New Roman" w:cs="Times New Roman"/>
                <w:sz w:val="28"/>
                <w:szCs w:val="28"/>
              </w:rPr>
              <w:t>Глава ІІ</w:t>
            </w:r>
          </w:p>
        </w:tc>
        <w:tc>
          <w:tcPr>
            <w:tcW w:w="1440" w:type="dxa"/>
            <w:tcBorders>
              <w:top w:val="nil"/>
              <w:left w:val="nil"/>
              <w:bottom w:val="single" w:sz="4" w:space="0" w:color="auto"/>
              <w:right w:val="single" w:sz="4" w:space="0" w:color="auto"/>
            </w:tcBorders>
            <w:shd w:val="clear" w:color="auto" w:fill="auto"/>
            <w:noWrap/>
            <w:vAlign w:val="bottom"/>
          </w:tcPr>
          <w:p w:rsidR="00A63B91" w:rsidRPr="00A63B91" w:rsidRDefault="00A63B91" w:rsidP="00A6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A63B91">
              <w:rPr>
                <w:rFonts w:ascii="Times New Roman" w:eastAsia="Times New Roman" w:hAnsi="Times New Roman" w:cs="Times New Roman"/>
                <w:sz w:val="28"/>
                <w:szCs w:val="28"/>
              </w:rPr>
              <w:t>310</w:t>
            </w:r>
          </w:p>
        </w:tc>
        <w:tc>
          <w:tcPr>
            <w:tcW w:w="844" w:type="dxa"/>
            <w:tcBorders>
              <w:top w:val="single" w:sz="4" w:space="0" w:color="auto"/>
              <w:left w:val="nil"/>
              <w:bottom w:val="single" w:sz="4" w:space="0" w:color="auto"/>
              <w:right w:val="single" w:sz="4" w:space="0" w:color="auto"/>
            </w:tcBorders>
            <w:shd w:val="clear" w:color="auto" w:fill="auto"/>
            <w:noWrap/>
            <w:vAlign w:val="bottom"/>
          </w:tcPr>
          <w:p w:rsidR="00A63B91" w:rsidRPr="00A63B91" w:rsidRDefault="00A63B91" w:rsidP="00A6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p>
        </w:tc>
        <w:tc>
          <w:tcPr>
            <w:tcW w:w="1080" w:type="dxa"/>
            <w:tcBorders>
              <w:top w:val="nil"/>
              <w:left w:val="nil"/>
              <w:bottom w:val="single" w:sz="4" w:space="0" w:color="auto"/>
              <w:right w:val="single" w:sz="4" w:space="0" w:color="auto"/>
            </w:tcBorders>
            <w:shd w:val="clear" w:color="auto" w:fill="auto"/>
            <w:noWrap/>
            <w:vAlign w:val="bottom"/>
          </w:tcPr>
          <w:p w:rsidR="00A63B91" w:rsidRPr="00A63B91" w:rsidRDefault="00A63B91" w:rsidP="00A6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A63B91">
              <w:rPr>
                <w:rFonts w:ascii="Times New Roman" w:eastAsia="Times New Roman" w:hAnsi="Times New Roman" w:cs="Times New Roman"/>
                <w:sz w:val="28"/>
                <w:szCs w:val="28"/>
              </w:rPr>
              <w:t>1</w:t>
            </w:r>
          </w:p>
        </w:tc>
        <w:tc>
          <w:tcPr>
            <w:tcW w:w="900" w:type="dxa"/>
            <w:tcBorders>
              <w:top w:val="nil"/>
              <w:left w:val="nil"/>
              <w:bottom w:val="single" w:sz="4" w:space="0" w:color="auto"/>
              <w:right w:val="single" w:sz="4" w:space="0" w:color="auto"/>
            </w:tcBorders>
            <w:shd w:val="clear" w:color="auto" w:fill="auto"/>
            <w:noWrap/>
            <w:vAlign w:val="bottom"/>
          </w:tcPr>
          <w:p w:rsidR="00A63B91" w:rsidRPr="00A63B91" w:rsidRDefault="00A63B91" w:rsidP="00A6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A63B91">
              <w:rPr>
                <w:rFonts w:ascii="Times New Roman" w:eastAsia="Times New Roman" w:hAnsi="Times New Roman" w:cs="Times New Roman"/>
                <w:sz w:val="28"/>
                <w:szCs w:val="28"/>
              </w:rPr>
              <w:t>88</w:t>
            </w:r>
          </w:p>
        </w:tc>
        <w:tc>
          <w:tcPr>
            <w:tcW w:w="1080" w:type="dxa"/>
            <w:tcBorders>
              <w:top w:val="nil"/>
              <w:left w:val="nil"/>
              <w:bottom w:val="single" w:sz="4" w:space="0" w:color="auto"/>
              <w:right w:val="single" w:sz="4" w:space="0" w:color="auto"/>
            </w:tcBorders>
            <w:shd w:val="clear" w:color="auto" w:fill="auto"/>
            <w:noWrap/>
            <w:vAlign w:val="bottom"/>
          </w:tcPr>
          <w:p w:rsidR="00A63B91" w:rsidRPr="00A63B91" w:rsidRDefault="00A63B91" w:rsidP="00A6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A63B91">
              <w:rPr>
                <w:rFonts w:ascii="Times New Roman" w:eastAsia="Times New Roman" w:hAnsi="Times New Roman" w:cs="Times New Roman"/>
                <w:sz w:val="28"/>
                <w:szCs w:val="28"/>
              </w:rPr>
              <w:t>133</w:t>
            </w:r>
          </w:p>
        </w:tc>
        <w:tc>
          <w:tcPr>
            <w:tcW w:w="1080" w:type="dxa"/>
            <w:tcBorders>
              <w:top w:val="nil"/>
              <w:left w:val="nil"/>
              <w:bottom w:val="single" w:sz="4" w:space="0" w:color="auto"/>
              <w:right w:val="single" w:sz="4" w:space="0" w:color="auto"/>
            </w:tcBorders>
            <w:shd w:val="clear" w:color="auto" w:fill="auto"/>
            <w:noWrap/>
            <w:vAlign w:val="bottom"/>
          </w:tcPr>
          <w:p w:rsidR="00A63B91" w:rsidRPr="00A63B91" w:rsidRDefault="00A63B91" w:rsidP="00A6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A63B91">
              <w:rPr>
                <w:rFonts w:ascii="Times New Roman" w:eastAsia="Times New Roman" w:hAnsi="Times New Roman" w:cs="Times New Roman"/>
                <w:sz w:val="28"/>
                <w:szCs w:val="28"/>
              </w:rPr>
              <w:t>65</w:t>
            </w:r>
          </w:p>
        </w:tc>
        <w:tc>
          <w:tcPr>
            <w:tcW w:w="1620" w:type="dxa"/>
            <w:tcBorders>
              <w:top w:val="nil"/>
              <w:left w:val="nil"/>
              <w:bottom w:val="single" w:sz="4" w:space="0" w:color="auto"/>
              <w:right w:val="single" w:sz="4" w:space="0" w:color="auto"/>
            </w:tcBorders>
            <w:shd w:val="clear" w:color="auto" w:fill="auto"/>
            <w:noWrap/>
            <w:vAlign w:val="bottom"/>
          </w:tcPr>
          <w:p w:rsidR="00A63B91" w:rsidRPr="00A63B91" w:rsidRDefault="00A63B91" w:rsidP="00A6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A63B91">
              <w:rPr>
                <w:rFonts w:ascii="Times New Roman" w:eastAsia="Times New Roman" w:hAnsi="Times New Roman" w:cs="Times New Roman"/>
                <w:sz w:val="28"/>
                <w:szCs w:val="28"/>
              </w:rPr>
              <w:t>28</w:t>
            </w:r>
          </w:p>
        </w:tc>
      </w:tr>
      <w:tr w:rsidR="00A63B91" w:rsidRPr="00A63B91" w:rsidTr="007709EB">
        <w:trPr>
          <w:trHeight w:val="255"/>
        </w:trPr>
        <w:tc>
          <w:tcPr>
            <w:tcW w:w="1330" w:type="dxa"/>
            <w:tcBorders>
              <w:top w:val="nil"/>
              <w:left w:val="single" w:sz="4" w:space="0" w:color="auto"/>
              <w:bottom w:val="single" w:sz="4" w:space="0" w:color="auto"/>
              <w:right w:val="single" w:sz="4" w:space="0" w:color="auto"/>
            </w:tcBorders>
            <w:shd w:val="clear" w:color="auto" w:fill="auto"/>
            <w:noWrap/>
            <w:vAlign w:val="bottom"/>
          </w:tcPr>
          <w:p w:rsidR="00A63B91" w:rsidRPr="00A63B91" w:rsidRDefault="00A63B91" w:rsidP="00A6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A63B91">
              <w:rPr>
                <w:rFonts w:ascii="Times New Roman" w:eastAsia="Times New Roman" w:hAnsi="Times New Roman" w:cs="Times New Roman"/>
                <w:sz w:val="28"/>
                <w:szCs w:val="28"/>
              </w:rPr>
              <w:t>Глава III</w:t>
            </w:r>
          </w:p>
        </w:tc>
        <w:tc>
          <w:tcPr>
            <w:tcW w:w="1440" w:type="dxa"/>
            <w:tcBorders>
              <w:top w:val="nil"/>
              <w:left w:val="nil"/>
              <w:bottom w:val="single" w:sz="4" w:space="0" w:color="auto"/>
              <w:right w:val="single" w:sz="4" w:space="0" w:color="auto"/>
            </w:tcBorders>
            <w:shd w:val="clear" w:color="auto" w:fill="auto"/>
            <w:noWrap/>
            <w:vAlign w:val="bottom"/>
          </w:tcPr>
          <w:p w:rsidR="00A63B91" w:rsidRPr="00A63B91" w:rsidRDefault="00A63B91" w:rsidP="00A6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A63B91">
              <w:rPr>
                <w:rFonts w:ascii="Times New Roman" w:eastAsia="Times New Roman" w:hAnsi="Times New Roman" w:cs="Times New Roman"/>
                <w:sz w:val="28"/>
                <w:szCs w:val="28"/>
              </w:rPr>
              <w:t>18</w:t>
            </w:r>
          </w:p>
        </w:tc>
        <w:tc>
          <w:tcPr>
            <w:tcW w:w="844" w:type="dxa"/>
            <w:tcBorders>
              <w:top w:val="nil"/>
              <w:left w:val="nil"/>
              <w:bottom w:val="single" w:sz="4" w:space="0" w:color="auto"/>
              <w:right w:val="single" w:sz="4" w:space="0" w:color="auto"/>
            </w:tcBorders>
            <w:shd w:val="clear" w:color="auto" w:fill="auto"/>
            <w:noWrap/>
            <w:vAlign w:val="bottom"/>
          </w:tcPr>
          <w:p w:rsidR="00A63B91" w:rsidRPr="00A63B91" w:rsidRDefault="00A63B91" w:rsidP="00A6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p>
        </w:tc>
        <w:tc>
          <w:tcPr>
            <w:tcW w:w="1080" w:type="dxa"/>
            <w:tcBorders>
              <w:top w:val="nil"/>
              <w:left w:val="nil"/>
              <w:bottom w:val="single" w:sz="4" w:space="0" w:color="auto"/>
              <w:right w:val="single" w:sz="4" w:space="0" w:color="auto"/>
            </w:tcBorders>
            <w:shd w:val="clear" w:color="auto" w:fill="auto"/>
            <w:noWrap/>
            <w:vAlign w:val="bottom"/>
          </w:tcPr>
          <w:p w:rsidR="00A63B91" w:rsidRPr="00A63B91" w:rsidRDefault="00A63B91" w:rsidP="00A6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p>
        </w:tc>
        <w:tc>
          <w:tcPr>
            <w:tcW w:w="900" w:type="dxa"/>
            <w:tcBorders>
              <w:top w:val="nil"/>
              <w:left w:val="nil"/>
              <w:bottom w:val="single" w:sz="4" w:space="0" w:color="auto"/>
              <w:right w:val="single" w:sz="4" w:space="0" w:color="auto"/>
            </w:tcBorders>
            <w:shd w:val="clear" w:color="auto" w:fill="auto"/>
            <w:noWrap/>
            <w:vAlign w:val="bottom"/>
          </w:tcPr>
          <w:p w:rsidR="00A63B91" w:rsidRPr="00A63B91" w:rsidRDefault="00A63B91" w:rsidP="00A6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A63B91">
              <w:rPr>
                <w:rFonts w:ascii="Times New Roman" w:eastAsia="Times New Roman" w:hAnsi="Times New Roman" w:cs="Times New Roman"/>
                <w:sz w:val="28"/>
                <w:szCs w:val="28"/>
              </w:rPr>
              <w:t>5</w:t>
            </w:r>
          </w:p>
        </w:tc>
        <w:tc>
          <w:tcPr>
            <w:tcW w:w="1080" w:type="dxa"/>
            <w:tcBorders>
              <w:top w:val="nil"/>
              <w:left w:val="nil"/>
              <w:bottom w:val="single" w:sz="4" w:space="0" w:color="auto"/>
              <w:right w:val="single" w:sz="4" w:space="0" w:color="auto"/>
            </w:tcBorders>
            <w:shd w:val="clear" w:color="auto" w:fill="auto"/>
            <w:noWrap/>
            <w:vAlign w:val="bottom"/>
          </w:tcPr>
          <w:p w:rsidR="00A63B91" w:rsidRPr="00A63B91" w:rsidRDefault="00A63B91" w:rsidP="00A6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A63B91">
              <w:rPr>
                <w:rFonts w:ascii="Times New Roman" w:eastAsia="Times New Roman" w:hAnsi="Times New Roman" w:cs="Times New Roman"/>
                <w:sz w:val="28"/>
                <w:szCs w:val="28"/>
              </w:rPr>
              <w:t>10</w:t>
            </w:r>
          </w:p>
        </w:tc>
        <w:tc>
          <w:tcPr>
            <w:tcW w:w="1080" w:type="dxa"/>
            <w:tcBorders>
              <w:top w:val="nil"/>
              <w:left w:val="nil"/>
              <w:bottom w:val="single" w:sz="4" w:space="0" w:color="auto"/>
              <w:right w:val="single" w:sz="4" w:space="0" w:color="auto"/>
            </w:tcBorders>
            <w:shd w:val="clear" w:color="auto" w:fill="auto"/>
            <w:noWrap/>
            <w:vAlign w:val="bottom"/>
          </w:tcPr>
          <w:p w:rsidR="00A63B91" w:rsidRPr="00A63B91" w:rsidRDefault="00A63B91" w:rsidP="00A6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A63B91">
              <w:rPr>
                <w:rFonts w:ascii="Times New Roman" w:eastAsia="Times New Roman" w:hAnsi="Times New Roman" w:cs="Times New Roman"/>
                <w:sz w:val="28"/>
                <w:szCs w:val="28"/>
              </w:rPr>
              <w:t>0</w:t>
            </w:r>
          </w:p>
        </w:tc>
        <w:tc>
          <w:tcPr>
            <w:tcW w:w="1620" w:type="dxa"/>
            <w:tcBorders>
              <w:top w:val="nil"/>
              <w:left w:val="nil"/>
              <w:bottom w:val="single" w:sz="4" w:space="0" w:color="auto"/>
              <w:right w:val="single" w:sz="4" w:space="0" w:color="auto"/>
            </w:tcBorders>
            <w:shd w:val="clear" w:color="auto" w:fill="auto"/>
            <w:noWrap/>
            <w:vAlign w:val="bottom"/>
          </w:tcPr>
          <w:p w:rsidR="00A63B91" w:rsidRPr="00A63B91" w:rsidRDefault="00A63B91" w:rsidP="00A6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A63B91">
              <w:rPr>
                <w:rFonts w:ascii="Times New Roman" w:eastAsia="Times New Roman" w:hAnsi="Times New Roman" w:cs="Times New Roman"/>
                <w:sz w:val="28"/>
                <w:szCs w:val="28"/>
              </w:rPr>
              <w:t>3</w:t>
            </w:r>
          </w:p>
        </w:tc>
      </w:tr>
      <w:tr w:rsidR="00A63B91" w:rsidRPr="00A63B91" w:rsidTr="007709EB">
        <w:trPr>
          <w:trHeight w:val="255"/>
        </w:trPr>
        <w:tc>
          <w:tcPr>
            <w:tcW w:w="1330" w:type="dxa"/>
            <w:tcBorders>
              <w:top w:val="nil"/>
              <w:left w:val="single" w:sz="4" w:space="0" w:color="auto"/>
              <w:bottom w:val="single" w:sz="4" w:space="0" w:color="auto"/>
              <w:right w:val="single" w:sz="4" w:space="0" w:color="auto"/>
            </w:tcBorders>
            <w:shd w:val="clear" w:color="auto" w:fill="auto"/>
            <w:noWrap/>
            <w:vAlign w:val="bottom"/>
          </w:tcPr>
          <w:p w:rsidR="00A63B91" w:rsidRPr="00A63B91" w:rsidRDefault="00A63B91" w:rsidP="00A6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A63B91">
              <w:rPr>
                <w:rFonts w:ascii="Times New Roman" w:eastAsia="Times New Roman" w:hAnsi="Times New Roman" w:cs="Times New Roman"/>
                <w:sz w:val="28"/>
                <w:szCs w:val="28"/>
              </w:rPr>
              <w:t>Глава ІV</w:t>
            </w:r>
          </w:p>
        </w:tc>
        <w:tc>
          <w:tcPr>
            <w:tcW w:w="1440" w:type="dxa"/>
            <w:tcBorders>
              <w:top w:val="nil"/>
              <w:left w:val="nil"/>
              <w:bottom w:val="single" w:sz="4" w:space="0" w:color="auto"/>
              <w:right w:val="single" w:sz="4" w:space="0" w:color="auto"/>
            </w:tcBorders>
            <w:shd w:val="clear" w:color="auto" w:fill="auto"/>
            <w:noWrap/>
            <w:vAlign w:val="bottom"/>
          </w:tcPr>
          <w:p w:rsidR="00A63B91" w:rsidRPr="00A63B91" w:rsidRDefault="00A63B91" w:rsidP="00A6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A63B91">
              <w:rPr>
                <w:rFonts w:ascii="Times New Roman" w:eastAsia="Times New Roman" w:hAnsi="Times New Roman" w:cs="Times New Roman"/>
                <w:sz w:val="28"/>
                <w:szCs w:val="28"/>
              </w:rPr>
              <w:t>33</w:t>
            </w:r>
          </w:p>
        </w:tc>
        <w:tc>
          <w:tcPr>
            <w:tcW w:w="844" w:type="dxa"/>
            <w:tcBorders>
              <w:top w:val="nil"/>
              <w:left w:val="nil"/>
              <w:bottom w:val="single" w:sz="4" w:space="0" w:color="auto"/>
              <w:right w:val="single" w:sz="4" w:space="0" w:color="auto"/>
            </w:tcBorders>
            <w:shd w:val="clear" w:color="auto" w:fill="auto"/>
            <w:noWrap/>
            <w:vAlign w:val="bottom"/>
          </w:tcPr>
          <w:p w:rsidR="00A63B91" w:rsidRPr="00A63B91" w:rsidRDefault="00A63B91" w:rsidP="00A6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p>
        </w:tc>
        <w:tc>
          <w:tcPr>
            <w:tcW w:w="1080" w:type="dxa"/>
            <w:tcBorders>
              <w:top w:val="nil"/>
              <w:left w:val="nil"/>
              <w:bottom w:val="single" w:sz="4" w:space="0" w:color="auto"/>
              <w:right w:val="single" w:sz="4" w:space="0" w:color="auto"/>
            </w:tcBorders>
            <w:shd w:val="clear" w:color="auto" w:fill="auto"/>
            <w:noWrap/>
            <w:vAlign w:val="bottom"/>
          </w:tcPr>
          <w:p w:rsidR="00A63B91" w:rsidRPr="00A63B91" w:rsidRDefault="00A63B91" w:rsidP="00A6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p>
        </w:tc>
        <w:tc>
          <w:tcPr>
            <w:tcW w:w="900" w:type="dxa"/>
            <w:tcBorders>
              <w:top w:val="nil"/>
              <w:left w:val="nil"/>
              <w:bottom w:val="single" w:sz="4" w:space="0" w:color="auto"/>
              <w:right w:val="single" w:sz="4" w:space="0" w:color="auto"/>
            </w:tcBorders>
            <w:shd w:val="clear" w:color="auto" w:fill="auto"/>
            <w:noWrap/>
            <w:vAlign w:val="bottom"/>
          </w:tcPr>
          <w:p w:rsidR="00A63B91" w:rsidRPr="00A63B91" w:rsidRDefault="00A63B91" w:rsidP="00A6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A63B91">
              <w:rPr>
                <w:rFonts w:ascii="Times New Roman" w:eastAsia="Times New Roman" w:hAnsi="Times New Roman" w:cs="Times New Roman"/>
                <w:sz w:val="28"/>
                <w:szCs w:val="28"/>
              </w:rPr>
              <w:t>0</w:t>
            </w:r>
          </w:p>
        </w:tc>
        <w:tc>
          <w:tcPr>
            <w:tcW w:w="1080" w:type="dxa"/>
            <w:tcBorders>
              <w:top w:val="nil"/>
              <w:left w:val="nil"/>
              <w:bottom w:val="single" w:sz="4" w:space="0" w:color="auto"/>
              <w:right w:val="single" w:sz="4" w:space="0" w:color="auto"/>
            </w:tcBorders>
            <w:shd w:val="clear" w:color="auto" w:fill="auto"/>
            <w:noWrap/>
            <w:vAlign w:val="bottom"/>
          </w:tcPr>
          <w:p w:rsidR="00A63B91" w:rsidRPr="00A63B91" w:rsidRDefault="00A63B91" w:rsidP="00A6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A63B91">
              <w:rPr>
                <w:rFonts w:ascii="Times New Roman" w:eastAsia="Times New Roman" w:hAnsi="Times New Roman" w:cs="Times New Roman"/>
                <w:sz w:val="28"/>
                <w:szCs w:val="28"/>
              </w:rPr>
              <w:t>7</w:t>
            </w:r>
          </w:p>
        </w:tc>
        <w:tc>
          <w:tcPr>
            <w:tcW w:w="1080" w:type="dxa"/>
            <w:tcBorders>
              <w:top w:val="nil"/>
              <w:left w:val="nil"/>
              <w:bottom w:val="single" w:sz="4" w:space="0" w:color="auto"/>
              <w:right w:val="single" w:sz="4" w:space="0" w:color="auto"/>
            </w:tcBorders>
            <w:shd w:val="clear" w:color="auto" w:fill="auto"/>
            <w:noWrap/>
            <w:vAlign w:val="bottom"/>
          </w:tcPr>
          <w:p w:rsidR="00A63B91" w:rsidRPr="00A63B91" w:rsidRDefault="00A63B91" w:rsidP="00A6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A63B91">
              <w:rPr>
                <w:rFonts w:ascii="Times New Roman" w:eastAsia="Times New Roman" w:hAnsi="Times New Roman" w:cs="Times New Roman"/>
                <w:sz w:val="28"/>
                <w:szCs w:val="28"/>
              </w:rPr>
              <w:t>18</w:t>
            </w:r>
          </w:p>
        </w:tc>
        <w:tc>
          <w:tcPr>
            <w:tcW w:w="1620" w:type="dxa"/>
            <w:tcBorders>
              <w:top w:val="nil"/>
              <w:left w:val="nil"/>
              <w:bottom w:val="single" w:sz="4" w:space="0" w:color="auto"/>
              <w:right w:val="single" w:sz="4" w:space="0" w:color="auto"/>
            </w:tcBorders>
            <w:shd w:val="clear" w:color="auto" w:fill="auto"/>
            <w:noWrap/>
            <w:vAlign w:val="bottom"/>
          </w:tcPr>
          <w:p w:rsidR="00A63B91" w:rsidRPr="00A63B91" w:rsidRDefault="00A63B91" w:rsidP="00A6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A63B91">
              <w:rPr>
                <w:rFonts w:ascii="Times New Roman" w:eastAsia="Times New Roman" w:hAnsi="Times New Roman" w:cs="Times New Roman"/>
                <w:sz w:val="28"/>
                <w:szCs w:val="28"/>
              </w:rPr>
              <w:t>4</w:t>
            </w:r>
          </w:p>
        </w:tc>
      </w:tr>
      <w:tr w:rsidR="00A63B91" w:rsidRPr="00A63B91" w:rsidTr="007709EB">
        <w:trPr>
          <w:trHeight w:val="255"/>
        </w:trPr>
        <w:tc>
          <w:tcPr>
            <w:tcW w:w="1330" w:type="dxa"/>
            <w:tcBorders>
              <w:top w:val="nil"/>
              <w:left w:val="single" w:sz="4" w:space="0" w:color="auto"/>
              <w:bottom w:val="single" w:sz="4" w:space="0" w:color="auto"/>
              <w:right w:val="single" w:sz="4" w:space="0" w:color="auto"/>
            </w:tcBorders>
            <w:shd w:val="clear" w:color="auto" w:fill="auto"/>
            <w:noWrap/>
            <w:vAlign w:val="bottom"/>
          </w:tcPr>
          <w:p w:rsidR="00A63B91" w:rsidRPr="00A63B91" w:rsidRDefault="00A63B91" w:rsidP="00A6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A63B91">
              <w:rPr>
                <w:rFonts w:ascii="Times New Roman" w:eastAsia="Times New Roman" w:hAnsi="Times New Roman" w:cs="Times New Roman"/>
                <w:sz w:val="28"/>
                <w:szCs w:val="28"/>
              </w:rPr>
              <w:t>Глава V</w:t>
            </w:r>
          </w:p>
        </w:tc>
        <w:tc>
          <w:tcPr>
            <w:tcW w:w="1440" w:type="dxa"/>
            <w:tcBorders>
              <w:top w:val="nil"/>
              <w:left w:val="nil"/>
              <w:bottom w:val="single" w:sz="4" w:space="0" w:color="auto"/>
              <w:right w:val="single" w:sz="4" w:space="0" w:color="auto"/>
            </w:tcBorders>
            <w:shd w:val="clear" w:color="auto" w:fill="auto"/>
            <w:noWrap/>
            <w:vAlign w:val="bottom"/>
          </w:tcPr>
          <w:p w:rsidR="00A63B91" w:rsidRPr="00A63B91" w:rsidRDefault="00A63B91" w:rsidP="00A6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A63B91">
              <w:rPr>
                <w:rFonts w:ascii="Times New Roman" w:eastAsia="Times New Roman" w:hAnsi="Times New Roman" w:cs="Times New Roman"/>
                <w:sz w:val="28"/>
                <w:szCs w:val="28"/>
              </w:rPr>
              <w:t>1105</w:t>
            </w:r>
          </w:p>
        </w:tc>
        <w:tc>
          <w:tcPr>
            <w:tcW w:w="844" w:type="dxa"/>
            <w:tcBorders>
              <w:top w:val="nil"/>
              <w:left w:val="nil"/>
              <w:bottom w:val="single" w:sz="4" w:space="0" w:color="auto"/>
              <w:right w:val="single" w:sz="4" w:space="0" w:color="auto"/>
            </w:tcBorders>
            <w:shd w:val="clear" w:color="auto" w:fill="auto"/>
            <w:noWrap/>
            <w:vAlign w:val="bottom"/>
          </w:tcPr>
          <w:p w:rsidR="00A63B91" w:rsidRPr="00A63B91" w:rsidRDefault="00A63B91" w:rsidP="00A6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p>
        </w:tc>
        <w:tc>
          <w:tcPr>
            <w:tcW w:w="1080" w:type="dxa"/>
            <w:tcBorders>
              <w:top w:val="nil"/>
              <w:left w:val="nil"/>
              <w:bottom w:val="single" w:sz="4" w:space="0" w:color="auto"/>
              <w:right w:val="single" w:sz="4" w:space="0" w:color="auto"/>
            </w:tcBorders>
            <w:shd w:val="clear" w:color="auto" w:fill="auto"/>
            <w:noWrap/>
            <w:vAlign w:val="bottom"/>
          </w:tcPr>
          <w:p w:rsidR="00A63B91" w:rsidRPr="00A63B91" w:rsidRDefault="00A63B91" w:rsidP="00A6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p>
        </w:tc>
        <w:tc>
          <w:tcPr>
            <w:tcW w:w="900" w:type="dxa"/>
            <w:tcBorders>
              <w:top w:val="nil"/>
              <w:left w:val="nil"/>
              <w:bottom w:val="single" w:sz="4" w:space="0" w:color="auto"/>
              <w:right w:val="single" w:sz="4" w:space="0" w:color="auto"/>
            </w:tcBorders>
            <w:shd w:val="clear" w:color="auto" w:fill="auto"/>
            <w:noWrap/>
            <w:vAlign w:val="bottom"/>
          </w:tcPr>
          <w:p w:rsidR="00A63B91" w:rsidRPr="00A63B91" w:rsidRDefault="00A63B91" w:rsidP="00A6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A63B91">
              <w:rPr>
                <w:rFonts w:ascii="Times New Roman" w:eastAsia="Times New Roman" w:hAnsi="Times New Roman" w:cs="Times New Roman"/>
                <w:sz w:val="28"/>
                <w:szCs w:val="28"/>
              </w:rPr>
              <w:t>514</w:t>
            </w:r>
          </w:p>
        </w:tc>
        <w:tc>
          <w:tcPr>
            <w:tcW w:w="1080" w:type="dxa"/>
            <w:tcBorders>
              <w:top w:val="nil"/>
              <w:left w:val="nil"/>
              <w:bottom w:val="single" w:sz="4" w:space="0" w:color="auto"/>
              <w:right w:val="single" w:sz="4" w:space="0" w:color="auto"/>
            </w:tcBorders>
            <w:shd w:val="clear" w:color="auto" w:fill="auto"/>
            <w:noWrap/>
            <w:vAlign w:val="bottom"/>
          </w:tcPr>
          <w:p w:rsidR="00A63B91" w:rsidRPr="00A63B91" w:rsidRDefault="00A63B91" w:rsidP="00A6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A63B91">
              <w:rPr>
                <w:rFonts w:ascii="Times New Roman" w:eastAsia="Times New Roman" w:hAnsi="Times New Roman" w:cs="Times New Roman"/>
                <w:sz w:val="28"/>
                <w:szCs w:val="28"/>
              </w:rPr>
              <w:t>436</w:t>
            </w:r>
          </w:p>
        </w:tc>
        <w:tc>
          <w:tcPr>
            <w:tcW w:w="1080" w:type="dxa"/>
            <w:tcBorders>
              <w:top w:val="nil"/>
              <w:left w:val="nil"/>
              <w:bottom w:val="single" w:sz="4" w:space="0" w:color="auto"/>
              <w:right w:val="single" w:sz="4" w:space="0" w:color="auto"/>
            </w:tcBorders>
            <w:shd w:val="clear" w:color="auto" w:fill="auto"/>
            <w:noWrap/>
            <w:vAlign w:val="bottom"/>
          </w:tcPr>
          <w:p w:rsidR="00A63B91" w:rsidRPr="00A63B91" w:rsidRDefault="00A63B91" w:rsidP="00A6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A63B91">
              <w:rPr>
                <w:rFonts w:ascii="Times New Roman" w:eastAsia="Times New Roman" w:hAnsi="Times New Roman" w:cs="Times New Roman"/>
                <w:sz w:val="28"/>
                <w:szCs w:val="28"/>
              </w:rPr>
              <w:t>131</w:t>
            </w:r>
          </w:p>
        </w:tc>
        <w:tc>
          <w:tcPr>
            <w:tcW w:w="1620" w:type="dxa"/>
            <w:tcBorders>
              <w:top w:val="nil"/>
              <w:left w:val="nil"/>
              <w:bottom w:val="single" w:sz="4" w:space="0" w:color="auto"/>
              <w:right w:val="single" w:sz="4" w:space="0" w:color="auto"/>
            </w:tcBorders>
            <w:shd w:val="clear" w:color="auto" w:fill="auto"/>
            <w:noWrap/>
            <w:vAlign w:val="bottom"/>
          </w:tcPr>
          <w:p w:rsidR="00A63B91" w:rsidRPr="00A63B91" w:rsidRDefault="00A63B91" w:rsidP="00A6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A63B91">
              <w:rPr>
                <w:rFonts w:ascii="Times New Roman" w:eastAsia="Times New Roman" w:hAnsi="Times New Roman" w:cs="Times New Roman"/>
                <w:sz w:val="28"/>
                <w:szCs w:val="28"/>
              </w:rPr>
              <w:t>25</w:t>
            </w:r>
          </w:p>
        </w:tc>
      </w:tr>
      <w:tr w:rsidR="00A63B91" w:rsidRPr="00A63B91" w:rsidTr="007709EB">
        <w:trPr>
          <w:trHeight w:val="255"/>
        </w:trPr>
        <w:tc>
          <w:tcPr>
            <w:tcW w:w="1330" w:type="dxa"/>
            <w:tcBorders>
              <w:top w:val="nil"/>
              <w:left w:val="single" w:sz="4" w:space="0" w:color="auto"/>
              <w:bottom w:val="single" w:sz="4" w:space="0" w:color="auto"/>
              <w:right w:val="single" w:sz="4" w:space="0" w:color="auto"/>
            </w:tcBorders>
            <w:shd w:val="clear" w:color="auto" w:fill="auto"/>
            <w:noWrap/>
            <w:vAlign w:val="bottom"/>
          </w:tcPr>
          <w:p w:rsidR="00A63B91" w:rsidRPr="00A63B91" w:rsidRDefault="00A63B91" w:rsidP="00A6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A63B91">
              <w:rPr>
                <w:rFonts w:ascii="Times New Roman" w:eastAsia="Times New Roman" w:hAnsi="Times New Roman" w:cs="Times New Roman"/>
                <w:sz w:val="28"/>
                <w:szCs w:val="28"/>
              </w:rPr>
              <w:t>Глава VІ</w:t>
            </w:r>
          </w:p>
        </w:tc>
        <w:tc>
          <w:tcPr>
            <w:tcW w:w="1440" w:type="dxa"/>
            <w:tcBorders>
              <w:top w:val="nil"/>
              <w:left w:val="nil"/>
              <w:bottom w:val="single" w:sz="4" w:space="0" w:color="auto"/>
              <w:right w:val="single" w:sz="4" w:space="0" w:color="auto"/>
            </w:tcBorders>
            <w:shd w:val="clear" w:color="auto" w:fill="auto"/>
            <w:noWrap/>
            <w:vAlign w:val="bottom"/>
          </w:tcPr>
          <w:p w:rsidR="00A63B91" w:rsidRPr="00A63B91" w:rsidRDefault="00A63B91" w:rsidP="00A6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A63B91">
              <w:rPr>
                <w:rFonts w:ascii="Times New Roman" w:eastAsia="Times New Roman" w:hAnsi="Times New Roman" w:cs="Times New Roman"/>
                <w:sz w:val="28"/>
                <w:szCs w:val="28"/>
              </w:rPr>
              <w:t>107</w:t>
            </w:r>
          </w:p>
        </w:tc>
        <w:tc>
          <w:tcPr>
            <w:tcW w:w="844" w:type="dxa"/>
            <w:tcBorders>
              <w:top w:val="nil"/>
              <w:left w:val="nil"/>
              <w:bottom w:val="single" w:sz="4" w:space="0" w:color="auto"/>
              <w:right w:val="single" w:sz="4" w:space="0" w:color="auto"/>
            </w:tcBorders>
            <w:shd w:val="clear" w:color="auto" w:fill="auto"/>
            <w:noWrap/>
            <w:vAlign w:val="bottom"/>
          </w:tcPr>
          <w:p w:rsidR="00A63B91" w:rsidRPr="00A63B91" w:rsidRDefault="00A63B91" w:rsidP="00A6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p>
        </w:tc>
        <w:tc>
          <w:tcPr>
            <w:tcW w:w="1080" w:type="dxa"/>
            <w:tcBorders>
              <w:top w:val="nil"/>
              <w:left w:val="nil"/>
              <w:bottom w:val="single" w:sz="4" w:space="0" w:color="auto"/>
              <w:right w:val="single" w:sz="4" w:space="0" w:color="auto"/>
            </w:tcBorders>
            <w:shd w:val="clear" w:color="auto" w:fill="auto"/>
            <w:noWrap/>
            <w:vAlign w:val="bottom"/>
          </w:tcPr>
          <w:p w:rsidR="00A63B91" w:rsidRPr="00A63B91" w:rsidRDefault="00A63B91" w:rsidP="00A6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p>
        </w:tc>
        <w:tc>
          <w:tcPr>
            <w:tcW w:w="900" w:type="dxa"/>
            <w:tcBorders>
              <w:top w:val="nil"/>
              <w:left w:val="nil"/>
              <w:bottom w:val="single" w:sz="4" w:space="0" w:color="auto"/>
              <w:right w:val="single" w:sz="4" w:space="0" w:color="auto"/>
            </w:tcBorders>
            <w:shd w:val="clear" w:color="auto" w:fill="auto"/>
            <w:noWrap/>
            <w:vAlign w:val="bottom"/>
          </w:tcPr>
          <w:p w:rsidR="00A63B91" w:rsidRPr="00A63B91" w:rsidRDefault="00A63B91" w:rsidP="00A6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A63B91">
              <w:rPr>
                <w:rFonts w:ascii="Times New Roman" w:eastAsia="Times New Roman" w:hAnsi="Times New Roman" w:cs="Times New Roman"/>
                <w:sz w:val="28"/>
                <w:szCs w:val="28"/>
              </w:rPr>
              <w:t>13</w:t>
            </w:r>
          </w:p>
        </w:tc>
        <w:tc>
          <w:tcPr>
            <w:tcW w:w="1080" w:type="dxa"/>
            <w:tcBorders>
              <w:top w:val="nil"/>
              <w:left w:val="nil"/>
              <w:bottom w:val="single" w:sz="4" w:space="0" w:color="auto"/>
              <w:right w:val="single" w:sz="4" w:space="0" w:color="auto"/>
            </w:tcBorders>
            <w:shd w:val="clear" w:color="auto" w:fill="auto"/>
            <w:noWrap/>
            <w:vAlign w:val="bottom"/>
          </w:tcPr>
          <w:p w:rsidR="00A63B91" w:rsidRPr="00A63B91" w:rsidRDefault="00A63B91" w:rsidP="00A6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A63B91">
              <w:rPr>
                <w:rFonts w:ascii="Times New Roman" w:eastAsia="Times New Roman" w:hAnsi="Times New Roman" w:cs="Times New Roman"/>
                <w:sz w:val="28"/>
                <w:szCs w:val="28"/>
              </w:rPr>
              <w:t>83</w:t>
            </w:r>
          </w:p>
        </w:tc>
        <w:tc>
          <w:tcPr>
            <w:tcW w:w="1080" w:type="dxa"/>
            <w:tcBorders>
              <w:top w:val="nil"/>
              <w:left w:val="nil"/>
              <w:bottom w:val="single" w:sz="4" w:space="0" w:color="auto"/>
              <w:right w:val="single" w:sz="4" w:space="0" w:color="auto"/>
            </w:tcBorders>
            <w:shd w:val="clear" w:color="auto" w:fill="auto"/>
            <w:noWrap/>
            <w:vAlign w:val="bottom"/>
          </w:tcPr>
          <w:p w:rsidR="00A63B91" w:rsidRPr="00A63B91" w:rsidRDefault="00A63B91" w:rsidP="00A6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A63B91">
              <w:rPr>
                <w:rFonts w:ascii="Times New Roman" w:eastAsia="Times New Roman" w:hAnsi="Times New Roman" w:cs="Times New Roman"/>
                <w:sz w:val="28"/>
                <w:szCs w:val="28"/>
              </w:rPr>
              <w:t>4</w:t>
            </w:r>
          </w:p>
        </w:tc>
        <w:tc>
          <w:tcPr>
            <w:tcW w:w="1620" w:type="dxa"/>
            <w:tcBorders>
              <w:top w:val="nil"/>
              <w:left w:val="nil"/>
              <w:bottom w:val="single" w:sz="4" w:space="0" w:color="auto"/>
              <w:right w:val="single" w:sz="4" w:space="0" w:color="auto"/>
            </w:tcBorders>
            <w:shd w:val="clear" w:color="auto" w:fill="auto"/>
            <w:noWrap/>
            <w:vAlign w:val="bottom"/>
          </w:tcPr>
          <w:p w:rsidR="00A63B91" w:rsidRPr="00A63B91" w:rsidRDefault="00A63B91" w:rsidP="00A6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A63B91">
              <w:rPr>
                <w:rFonts w:ascii="Times New Roman" w:eastAsia="Times New Roman" w:hAnsi="Times New Roman" w:cs="Times New Roman"/>
                <w:sz w:val="28"/>
                <w:szCs w:val="28"/>
              </w:rPr>
              <w:t>25</w:t>
            </w:r>
          </w:p>
        </w:tc>
      </w:tr>
      <w:tr w:rsidR="00A63B91" w:rsidRPr="00A63B91" w:rsidTr="007709EB">
        <w:trPr>
          <w:trHeight w:val="255"/>
        </w:trPr>
        <w:tc>
          <w:tcPr>
            <w:tcW w:w="1330" w:type="dxa"/>
            <w:tcBorders>
              <w:top w:val="nil"/>
              <w:left w:val="single" w:sz="4" w:space="0" w:color="auto"/>
              <w:bottom w:val="single" w:sz="4" w:space="0" w:color="auto"/>
              <w:right w:val="single" w:sz="4" w:space="0" w:color="auto"/>
            </w:tcBorders>
            <w:shd w:val="clear" w:color="auto" w:fill="auto"/>
            <w:noWrap/>
            <w:vAlign w:val="bottom"/>
          </w:tcPr>
          <w:p w:rsidR="00A63B91" w:rsidRPr="00A63B91" w:rsidRDefault="00A63B91" w:rsidP="00A6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A63B91">
              <w:rPr>
                <w:rFonts w:ascii="Times New Roman" w:eastAsia="Times New Roman" w:hAnsi="Times New Roman" w:cs="Times New Roman"/>
                <w:sz w:val="28"/>
                <w:szCs w:val="28"/>
              </w:rPr>
              <w:t>Глава VІІ</w:t>
            </w:r>
          </w:p>
        </w:tc>
        <w:tc>
          <w:tcPr>
            <w:tcW w:w="1440" w:type="dxa"/>
            <w:tcBorders>
              <w:top w:val="nil"/>
              <w:left w:val="nil"/>
              <w:bottom w:val="single" w:sz="4" w:space="0" w:color="auto"/>
              <w:right w:val="single" w:sz="4" w:space="0" w:color="auto"/>
            </w:tcBorders>
            <w:shd w:val="clear" w:color="auto" w:fill="auto"/>
            <w:noWrap/>
            <w:vAlign w:val="bottom"/>
          </w:tcPr>
          <w:p w:rsidR="00A63B91" w:rsidRPr="00A63B91" w:rsidRDefault="00A63B91" w:rsidP="00A6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A63B91">
              <w:rPr>
                <w:rFonts w:ascii="Times New Roman" w:eastAsia="Times New Roman" w:hAnsi="Times New Roman" w:cs="Times New Roman"/>
                <w:sz w:val="28"/>
                <w:szCs w:val="28"/>
              </w:rPr>
              <w:t>12</w:t>
            </w:r>
          </w:p>
        </w:tc>
        <w:tc>
          <w:tcPr>
            <w:tcW w:w="844" w:type="dxa"/>
            <w:tcBorders>
              <w:top w:val="nil"/>
              <w:left w:val="nil"/>
              <w:bottom w:val="single" w:sz="4" w:space="0" w:color="auto"/>
              <w:right w:val="single" w:sz="4" w:space="0" w:color="auto"/>
            </w:tcBorders>
            <w:shd w:val="clear" w:color="auto" w:fill="auto"/>
            <w:noWrap/>
            <w:vAlign w:val="bottom"/>
          </w:tcPr>
          <w:p w:rsidR="00A63B91" w:rsidRPr="00A63B91" w:rsidRDefault="00A63B91" w:rsidP="00A6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p>
        </w:tc>
        <w:tc>
          <w:tcPr>
            <w:tcW w:w="1080" w:type="dxa"/>
            <w:tcBorders>
              <w:top w:val="nil"/>
              <w:left w:val="nil"/>
              <w:bottom w:val="single" w:sz="4" w:space="0" w:color="auto"/>
              <w:right w:val="single" w:sz="4" w:space="0" w:color="auto"/>
            </w:tcBorders>
            <w:shd w:val="clear" w:color="auto" w:fill="auto"/>
            <w:noWrap/>
            <w:vAlign w:val="bottom"/>
          </w:tcPr>
          <w:p w:rsidR="00A63B91" w:rsidRPr="00A63B91" w:rsidRDefault="00A63B91" w:rsidP="00A6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p>
        </w:tc>
        <w:tc>
          <w:tcPr>
            <w:tcW w:w="900" w:type="dxa"/>
            <w:tcBorders>
              <w:top w:val="nil"/>
              <w:left w:val="nil"/>
              <w:bottom w:val="single" w:sz="4" w:space="0" w:color="auto"/>
              <w:right w:val="single" w:sz="4" w:space="0" w:color="auto"/>
            </w:tcBorders>
            <w:shd w:val="clear" w:color="auto" w:fill="auto"/>
            <w:noWrap/>
            <w:vAlign w:val="bottom"/>
          </w:tcPr>
          <w:p w:rsidR="00A63B91" w:rsidRPr="00A63B91" w:rsidRDefault="00A63B91" w:rsidP="00A6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A63B91">
              <w:rPr>
                <w:rFonts w:ascii="Times New Roman" w:eastAsia="Times New Roman" w:hAnsi="Times New Roman" w:cs="Times New Roman"/>
                <w:sz w:val="28"/>
                <w:szCs w:val="28"/>
              </w:rPr>
              <w:t>1</w:t>
            </w:r>
          </w:p>
        </w:tc>
        <w:tc>
          <w:tcPr>
            <w:tcW w:w="1080" w:type="dxa"/>
            <w:tcBorders>
              <w:top w:val="nil"/>
              <w:left w:val="nil"/>
              <w:bottom w:val="single" w:sz="4" w:space="0" w:color="auto"/>
              <w:right w:val="single" w:sz="4" w:space="0" w:color="auto"/>
            </w:tcBorders>
            <w:shd w:val="clear" w:color="auto" w:fill="auto"/>
            <w:noWrap/>
            <w:vAlign w:val="bottom"/>
          </w:tcPr>
          <w:p w:rsidR="00A63B91" w:rsidRPr="00A63B91" w:rsidRDefault="00A63B91" w:rsidP="00A6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A63B91">
              <w:rPr>
                <w:rFonts w:ascii="Times New Roman" w:eastAsia="Times New Roman" w:hAnsi="Times New Roman" w:cs="Times New Roman"/>
                <w:sz w:val="28"/>
                <w:szCs w:val="28"/>
              </w:rPr>
              <w:t>10</w:t>
            </w:r>
          </w:p>
        </w:tc>
        <w:tc>
          <w:tcPr>
            <w:tcW w:w="1080" w:type="dxa"/>
            <w:tcBorders>
              <w:top w:val="nil"/>
              <w:left w:val="nil"/>
              <w:bottom w:val="single" w:sz="4" w:space="0" w:color="auto"/>
              <w:right w:val="single" w:sz="4" w:space="0" w:color="auto"/>
            </w:tcBorders>
            <w:shd w:val="clear" w:color="auto" w:fill="auto"/>
            <w:noWrap/>
            <w:vAlign w:val="bottom"/>
          </w:tcPr>
          <w:p w:rsidR="00A63B91" w:rsidRPr="00A63B91" w:rsidRDefault="00A63B91" w:rsidP="00A6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A63B91">
              <w:rPr>
                <w:rFonts w:ascii="Times New Roman" w:eastAsia="Times New Roman" w:hAnsi="Times New Roman" w:cs="Times New Roman"/>
                <w:sz w:val="28"/>
                <w:szCs w:val="28"/>
              </w:rPr>
              <w:t>0</w:t>
            </w:r>
          </w:p>
        </w:tc>
        <w:tc>
          <w:tcPr>
            <w:tcW w:w="1620" w:type="dxa"/>
            <w:tcBorders>
              <w:top w:val="nil"/>
              <w:left w:val="nil"/>
              <w:bottom w:val="single" w:sz="4" w:space="0" w:color="auto"/>
              <w:right w:val="single" w:sz="4" w:space="0" w:color="auto"/>
            </w:tcBorders>
            <w:shd w:val="clear" w:color="auto" w:fill="auto"/>
            <w:noWrap/>
            <w:vAlign w:val="bottom"/>
          </w:tcPr>
          <w:p w:rsidR="00A63B91" w:rsidRPr="00A63B91" w:rsidRDefault="00A63B91" w:rsidP="00A6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A63B91">
              <w:rPr>
                <w:rFonts w:ascii="Times New Roman" w:eastAsia="Times New Roman" w:hAnsi="Times New Roman" w:cs="Times New Roman"/>
                <w:sz w:val="28"/>
                <w:szCs w:val="28"/>
              </w:rPr>
              <w:t>3</w:t>
            </w:r>
          </w:p>
        </w:tc>
      </w:tr>
      <w:tr w:rsidR="00A63B91" w:rsidRPr="00A63B91" w:rsidTr="007709EB">
        <w:trPr>
          <w:trHeight w:val="255"/>
        </w:trPr>
        <w:tc>
          <w:tcPr>
            <w:tcW w:w="1330" w:type="dxa"/>
            <w:tcBorders>
              <w:top w:val="nil"/>
              <w:left w:val="single" w:sz="4" w:space="0" w:color="auto"/>
              <w:bottom w:val="single" w:sz="4" w:space="0" w:color="auto"/>
              <w:right w:val="single" w:sz="4" w:space="0" w:color="auto"/>
            </w:tcBorders>
            <w:shd w:val="clear" w:color="auto" w:fill="auto"/>
            <w:noWrap/>
            <w:vAlign w:val="bottom"/>
          </w:tcPr>
          <w:p w:rsidR="00A63B91" w:rsidRPr="00A63B91" w:rsidRDefault="00A63B91" w:rsidP="00A6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A63B91">
              <w:rPr>
                <w:rFonts w:ascii="Times New Roman" w:eastAsia="Times New Roman" w:hAnsi="Times New Roman" w:cs="Times New Roman"/>
                <w:sz w:val="26"/>
                <w:szCs w:val="26"/>
              </w:rPr>
              <w:t xml:space="preserve">Глава </w:t>
            </w:r>
            <w:r w:rsidRPr="00A63B91">
              <w:rPr>
                <w:rFonts w:ascii="Times New Roman" w:eastAsia="Times New Roman" w:hAnsi="Times New Roman" w:cs="Times New Roman"/>
                <w:sz w:val="28"/>
                <w:szCs w:val="28"/>
              </w:rPr>
              <w:t>VІІІ</w:t>
            </w:r>
          </w:p>
        </w:tc>
        <w:tc>
          <w:tcPr>
            <w:tcW w:w="1440" w:type="dxa"/>
            <w:tcBorders>
              <w:top w:val="nil"/>
              <w:left w:val="nil"/>
              <w:bottom w:val="single" w:sz="4" w:space="0" w:color="auto"/>
              <w:right w:val="single" w:sz="4" w:space="0" w:color="auto"/>
            </w:tcBorders>
            <w:shd w:val="clear" w:color="auto" w:fill="auto"/>
            <w:noWrap/>
            <w:vAlign w:val="bottom"/>
          </w:tcPr>
          <w:p w:rsidR="00A63B91" w:rsidRPr="00A63B91" w:rsidRDefault="00A63B91" w:rsidP="00A6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6869E7">
              <w:rPr>
                <w:rFonts w:ascii="Times New Roman" w:eastAsia="Times New Roman" w:hAnsi="Times New Roman" w:cs="Times New Roman"/>
                <w:sz w:val="28"/>
                <w:szCs w:val="28"/>
              </w:rPr>
              <w:t>72</w:t>
            </w:r>
          </w:p>
        </w:tc>
        <w:tc>
          <w:tcPr>
            <w:tcW w:w="844" w:type="dxa"/>
            <w:tcBorders>
              <w:top w:val="nil"/>
              <w:left w:val="nil"/>
              <w:bottom w:val="single" w:sz="4" w:space="0" w:color="auto"/>
              <w:right w:val="single" w:sz="4" w:space="0" w:color="auto"/>
            </w:tcBorders>
            <w:shd w:val="clear" w:color="auto" w:fill="auto"/>
            <w:noWrap/>
            <w:vAlign w:val="bottom"/>
          </w:tcPr>
          <w:p w:rsidR="00A63B91" w:rsidRPr="00A63B91" w:rsidRDefault="00A63B91" w:rsidP="00A6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p>
        </w:tc>
        <w:tc>
          <w:tcPr>
            <w:tcW w:w="1080" w:type="dxa"/>
            <w:tcBorders>
              <w:top w:val="nil"/>
              <w:left w:val="nil"/>
              <w:bottom w:val="single" w:sz="4" w:space="0" w:color="auto"/>
              <w:right w:val="single" w:sz="4" w:space="0" w:color="auto"/>
            </w:tcBorders>
            <w:shd w:val="clear" w:color="auto" w:fill="auto"/>
            <w:noWrap/>
            <w:vAlign w:val="bottom"/>
          </w:tcPr>
          <w:p w:rsidR="00A63B91" w:rsidRPr="00A63B91" w:rsidRDefault="00A63B91" w:rsidP="00A6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p>
        </w:tc>
        <w:tc>
          <w:tcPr>
            <w:tcW w:w="900" w:type="dxa"/>
            <w:tcBorders>
              <w:top w:val="nil"/>
              <w:left w:val="nil"/>
              <w:bottom w:val="single" w:sz="4" w:space="0" w:color="auto"/>
              <w:right w:val="single" w:sz="4" w:space="0" w:color="auto"/>
            </w:tcBorders>
            <w:shd w:val="clear" w:color="auto" w:fill="auto"/>
            <w:noWrap/>
            <w:vAlign w:val="bottom"/>
          </w:tcPr>
          <w:p w:rsidR="00A63B91" w:rsidRPr="00A63B91" w:rsidRDefault="00A63B91" w:rsidP="00A6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A63B91">
              <w:rPr>
                <w:rFonts w:ascii="Times New Roman" w:eastAsia="Times New Roman" w:hAnsi="Times New Roman" w:cs="Times New Roman"/>
                <w:sz w:val="28"/>
                <w:szCs w:val="28"/>
              </w:rPr>
              <w:t>12</w:t>
            </w:r>
          </w:p>
        </w:tc>
        <w:tc>
          <w:tcPr>
            <w:tcW w:w="1080" w:type="dxa"/>
            <w:tcBorders>
              <w:top w:val="nil"/>
              <w:left w:val="nil"/>
              <w:bottom w:val="single" w:sz="4" w:space="0" w:color="auto"/>
              <w:right w:val="single" w:sz="4" w:space="0" w:color="auto"/>
            </w:tcBorders>
            <w:shd w:val="clear" w:color="auto" w:fill="auto"/>
            <w:noWrap/>
            <w:vAlign w:val="bottom"/>
          </w:tcPr>
          <w:p w:rsidR="00A63B91" w:rsidRPr="00A63B91" w:rsidRDefault="00A63B91" w:rsidP="00A6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A63B91">
              <w:rPr>
                <w:rFonts w:ascii="Times New Roman" w:eastAsia="Times New Roman" w:hAnsi="Times New Roman" w:cs="Times New Roman"/>
                <w:sz w:val="28"/>
                <w:szCs w:val="28"/>
              </w:rPr>
              <w:t>35</w:t>
            </w:r>
          </w:p>
        </w:tc>
        <w:tc>
          <w:tcPr>
            <w:tcW w:w="1080" w:type="dxa"/>
            <w:tcBorders>
              <w:top w:val="nil"/>
              <w:left w:val="nil"/>
              <w:bottom w:val="single" w:sz="4" w:space="0" w:color="auto"/>
              <w:right w:val="single" w:sz="4" w:space="0" w:color="auto"/>
            </w:tcBorders>
            <w:shd w:val="clear" w:color="auto" w:fill="auto"/>
            <w:noWrap/>
            <w:vAlign w:val="bottom"/>
          </w:tcPr>
          <w:p w:rsidR="00A63B91" w:rsidRPr="00A63B91" w:rsidRDefault="00A63B91" w:rsidP="00A6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A63B91">
              <w:rPr>
                <w:rFonts w:ascii="Times New Roman" w:eastAsia="Times New Roman" w:hAnsi="Times New Roman" w:cs="Times New Roman"/>
                <w:sz w:val="28"/>
                <w:szCs w:val="28"/>
              </w:rPr>
              <w:t>12</w:t>
            </w:r>
          </w:p>
        </w:tc>
        <w:tc>
          <w:tcPr>
            <w:tcW w:w="1620" w:type="dxa"/>
            <w:tcBorders>
              <w:top w:val="nil"/>
              <w:left w:val="nil"/>
              <w:bottom w:val="single" w:sz="4" w:space="0" w:color="auto"/>
              <w:right w:val="single" w:sz="4" w:space="0" w:color="auto"/>
            </w:tcBorders>
            <w:shd w:val="clear" w:color="auto" w:fill="auto"/>
            <w:noWrap/>
            <w:vAlign w:val="bottom"/>
          </w:tcPr>
          <w:p w:rsidR="00A63B91" w:rsidRPr="00A63B91" w:rsidRDefault="00A63B91" w:rsidP="00A6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A63B91">
              <w:rPr>
                <w:rFonts w:ascii="Times New Roman" w:eastAsia="Times New Roman" w:hAnsi="Times New Roman" w:cs="Times New Roman"/>
                <w:sz w:val="28"/>
                <w:szCs w:val="28"/>
              </w:rPr>
              <w:t>32</w:t>
            </w:r>
          </w:p>
        </w:tc>
      </w:tr>
      <w:tr w:rsidR="00A63B91" w:rsidRPr="00A63B91" w:rsidTr="007709EB">
        <w:trPr>
          <w:trHeight w:val="255"/>
        </w:trPr>
        <w:tc>
          <w:tcPr>
            <w:tcW w:w="1330" w:type="dxa"/>
            <w:tcBorders>
              <w:top w:val="nil"/>
              <w:left w:val="single" w:sz="4" w:space="0" w:color="auto"/>
              <w:bottom w:val="single" w:sz="4" w:space="0" w:color="auto"/>
              <w:right w:val="single" w:sz="4" w:space="0" w:color="auto"/>
            </w:tcBorders>
            <w:shd w:val="clear" w:color="auto" w:fill="auto"/>
            <w:noWrap/>
            <w:vAlign w:val="bottom"/>
          </w:tcPr>
          <w:p w:rsidR="00A63B91" w:rsidRPr="00A63B91" w:rsidRDefault="00A63B91" w:rsidP="00A6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A63B91">
              <w:rPr>
                <w:rFonts w:ascii="Times New Roman" w:eastAsia="Times New Roman" w:hAnsi="Times New Roman" w:cs="Times New Roman"/>
                <w:sz w:val="28"/>
                <w:szCs w:val="28"/>
              </w:rPr>
              <w:t>Глава ІХ</w:t>
            </w:r>
          </w:p>
        </w:tc>
        <w:tc>
          <w:tcPr>
            <w:tcW w:w="1440" w:type="dxa"/>
            <w:tcBorders>
              <w:top w:val="nil"/>
              <w:left w:val="nil"/>
              <w:bottom w:val="single" w:sz="4" w:space="0" w:color="auto"/>
              <w:right w:val="single" w:sz="4" w:space="0" w:color="auto"/>
            </w:tcBorders>
            <w:shd w:val="clear" w:color="auto" w:fill="auto"/>
            <w:noWrap/>
            <w:vAlign w:val="bottom"/>
          </w:tcPr>
          <w:p w:rsidR="00A63B91" w:rsidRPr="00A63B91" w:rsidRDefault="00A63B91" w:rsidP="00A6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A63B91">
              <w:rPr>
                <w:rFonts w:ascii="Times New Roman" w:eastAsia="Times New Roman" w:hAnsi="Times New Roman" w:cs="Times New Roman"/>
                <w:sz w:val="28"/>
                <w:szCs w:val="28"/>
              </w:rPr>
              <w:t>159</w:t>
            </w:r>
          </w:p>
        </w:tc>
        <w:tc>
          <w:tcPr>
            <w:tcW w:w="844" w:type="dxa"/>
            <w:tcBorders>
              <w:top w:val="nil"/>
              <w:left w:val="nil"/>
              <w:bottom w:val="single" w:sz="4" w:space="0" w:color="auto"/>
              <w:right w:val="single" w:sz="4" w:space="0" w:color="auto"/>
            </w:tcBorders>
            <w:shd w:val="clear" w:color="auto" w:fill="auto"/>
            <w:noWrap/>
            <w:vAlign w:val="bottom"/>
          </w:tcPr>
          <w:p w:rsidR="00A63B91" w:rsidRPr="00A63B91" w:rsidRDefault="00A63B91" w:rsidP="00A6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p>
        </w:tc>
        <w:tc>
          <w:tcPr>
            <w:tcW w:w="1080" w:type="dxa"/>
            <w:tcBorders>
              <w:top w:val="nil"/>
              <w:left w:val="nil"/>
              <w:bottom w:val="single" w:sz="4" w:space="0" w:color="auto"/>
              <w:right w:val="single" w:sz="4" w:space="0" w:color="auto"/>
            </w:tcBorders>
            <w:shd w:val="clear" w:color="auto" w:fill="auto"/>
            <w:noWrap/>
            <w:vAlign w:val="bottom"/>
          </w:tcPr>
          <w:p w:rsidR="00A63B91" w:rsidRPr="00A63B91" w:rsidRDefault="00A63B91" w:rsidP="00A6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p>
        </w:tc>
        <w:tc>
          <w:tcPr>
            <w:tcW w:w="900" w:type="dxa"/>
            <w:tcBorders>
              <w:top w:val="nil"/>
              <w:left w:val="nil"/>
              <w:bottom w:val="single" w:sz="4" w:space="0" w:color="auto"/>
              <w:right w:val="single" w:sz="4" w:space="0" w:color="auto"/>
            </w:tcBorders>
            <w:shd w:val="clear" w:color="auto" w:fill="auto"/>
            <w:noWrap/>
            <w:vAlign w:val="bottom"/>
          </w:tcPr>
          <w:p w:rsidR="00A63B91" w:rsidRPr="00A63B91" w:rsidRDefault="00A63B91" w:rsidP="00A6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A63B91">
              <w:rPr>
                <w:rFonts w:ascii="Times New Roman" w:eastAsia="Times New Roman" w:hAnsi="Times New Roman" w:cs="Times New Roman"/>
                <w:sz w:val="28"/>
                <w:szCs w:val="28"/>
              </w:rPr>
              <w:t>9</w:t>
            </w:r>
          </w:p>
        </w:tc>
        <w:tc>
          <w:tcPr>
            <w:tcW w:w="1080" w:type="dxa"/>
            <w:tcBorders>
              <w:top w:val="nil"/>
              <w:left w:val="nil"/>
              <w:bottom w:val="single" w:sz="4" w:space="0" w:color="auto"/>
              <w:right w:val="single" w:sz="4" w:space="0" w:color="auto"/>
            </w:tcBorders>
            <w:shd w:val="clear" w:color="auto" w:fill="auto"/>
            <w:noWrap/>
            <w:vAlign w:val="bottom"/>
          </w:tcPr>
          <w:p w:rsidR="00A63B91" w:rsidRPr="00A63B91" w:rsidRDefault="00A63B91" w:rsidP="00A6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A63B91">
              <w:rPr>
                <w:rFonts w:ascii="Times New Roman" w:eastAsia="Times New Roman" w:hAnsi="Times New Roman" w:cs="Times New Roman"/>
                <w:sz w:val="28"/>
                <w:szCs w:val="28"/>
              </w:rPr>
              <w:t>75</w:t>
            </w:r>
          </w:p>
        </w:tc>
        <w:tc>
          <w:tcPr>
            <w:tcW w:w="1080" w:type="dxa"/>
            <w:tcBorders>
              <w:top w:val="nil"/>
              <w:left w:val="nil"/>
              <w:bottom w:val="single" w:sz="4" w:space="0" w:color="auto"/>
              <w:right w:val="single" w:sz="4" w:space="0" w:color="auto"/>
            </w:tcBorders>
            <w:shd w:val="clear" w:color="auto" w:fill="auto"/>
            <w:noWrap/>
            <w:vAlign w:val="bottom"/>
          </w:tcPr>
          <w:p w:rsidR="00A63B91" w:rsidRPr="00A63B91" w:rsidRDefault="00A63B91" w:rsidP="00A6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A63B91">
              <w:rPr>
                <w:rFonts w:ascii="Times New Roman" w:eastAsia="Times New Roman" w:hAnsi="Times New Roman" w:cs="Times New Roman"/>
                <w:sz w:val="28"/>
                <w:szCs w:val="28"/>
              </w:rPr>
              <w:t>46</w:t>
            </w:r>
          </w:p>
        </w:tc>
        <w:tc>
          <w:tcPr>
            <w:tcW w:w="1620" w:type="dxa"/>
            <w:tcBorders>
              <w:top w:val="nil"/>
              <w:left w:val="nil"/>
              <w:bottom w:val="single" w:sz="4" w:space="0" w:color="auto"/>
              <w:right w:val="single" w:sz="4" w:space="0" w:color="auto"/>
            </w:tcBorders>
            <w:shd w:val="clear" w:color="auto" w:fill="auto"/>
            <w:noWrap/>
            <w:vAlign w:val="bottom"/>
          </w:tcPr>
          <w:p w:rsidR="00A63B91" w:rsidRPr="00A63B91" w:rsidRDefault="00A63B91" w:rsidP="00A6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A63B91">
              <w:rPr>
                <w:rFonts w:ascii="Times New Roman" w:eastAsia="Times New Roman" w:hAnsi="Times New Roman" w:cs="Times New Roman"/>
                <w:sz w:val="28"/>
                <w:szCs w:val="28"/>
              </w:rPr>
              <w:t>28</w:t>
            </w:r>
          </w:p>
        </w:tc>
      </w:tr>
      <w:tr w:rsidR="00A63B91" w:rsidRPr="00A63B91" w:rsidTr="007709EB">
        <w:trPr>
          <w:trHeight w:val="255"/>
        </w:trPr>
        <w:tc>
          <w:tcPr>
            <w:tcW w:w="1330" w:type="dxa"/>
            <w:tcBorders>
              <w:top w:val="nil"/>
              <w:left w:val="single" w:sz="4" w:space="0" w:color="auto"/>
              <w:bottom w:val="single" w:sz="4" w:space="0" w:color="auto"/>
              <w:right w:val="single" w:sz="4" w:space="0" w:color="auto"/>
            </w:tcBorders>
            <w:shd w:val="clear" w:color="auto" w:fill="auto"/>
            <w:noWrap/>
            <w:vAlign w:val="bottom"/>
          </w:tcPr>
          <w:p w:rsidR="00A63B91" w:rsidRPr="00A63B91" w:rsidRDefault="00A63B91" w:rsidP="00A6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lang w:val="en-US"/>
              </w:rPr>
            </w:pPr>
            <w:r w:rsidRPr="00A63B91">
              <w:rPr>
                <w:rFonts w:ascii="Times New Roman" w:eastAsia="Times New Roman" w:hAnsi="Times New Roman" w:cs="Times New Roman"/>
                <w:sz w:val="28"/>
                <w:szCs w:val="28"/>
              </w:rPr>
              <w:t>Глава ІХ</w:t>
            </w:r>
            <w:r w:rsidRPr="00A63B91">
              <w:rPr>
                <w:rFonts w:ascii="Times New Roman" w:eastAsia="Times New Roman" w:hAnsi="Times New Roman" w:cs="Times New Roman"/>
                <w:sz w:val="28"/>
                <w:szCs w:val="28"/>
                <w:lang w:val="en-US"/>
              </w:rPr>
              <w:t>a</w:t>
            </w:r>
          </w:p>
        </w:tc>
        <w:tc>
          <w:tcPr>
            <w:tcW w:w="1440" w:type="dxa"/>
            <w:tcBorders>
              <w:top w:val="nil"/>
              <w:left w:val="nil"/>
              <w:bottom w:val="single" w:sz="4" w:space="0" w:color="auto"/>
              <w:right w:val="single" w:sz="4" w:space="0" w:color="auto"/>
            </w:tcBorders>
            <w:shd w:val="clear" w:color="auto" w:fill="auto"/>
            <w:noWrap/>
            <w:vAlign w:val="bottom"/>
          </w:tcPr>
          <w:p w:rsidR="00A63B91" w:rsidRPr="00A63B91" w:rsidRDefault="00A63B91" w:rsidP="00A6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lang w:val="en-US"/>
              </w:rPr>
            </w:pPr>
            <w:r w:rsidRPr="00A63B91">
              <w:rPr>
                <w:rFonts w:ascii="Times New Roman" w:eastAsia="Times New Roman" w:hAnsi="Times New Roman" w:cs="Times New Roman"/>
                <w:sz w:val="28"/>
                <w:szCs w:val="28"/>
                <w:lang w:val="en-US"/>
              </w:rPr>
              <w:t>1</w:t>
            </w:r>
          </w:p>
        </w:tc>
        <w:tc>
          <w:tcPr>
            <w:tcW w:w="844" w:type="dxa"/>
            <w:tcBorders>
              <w:top w:val="nil"/>
              <w:left w:val="nil"/>
              <w:bottom w:val="single" w:sz="4" w:space="0" w:color="auto"/>
              <w:right w:val="single" w:sz="4" w:space="0" w:color="auto"/>
            </w:tcBorders>
            <w:shd w:val="clear" w:color="auto" w:fill="auto"/>
            <w:noWrap/>
            <w:vAlign w:val="bottom"/>
          </w:tcPr>
          <w:p w:rsidR="00A63B91" w:rsidRPr="00A63B91" w:rsidRDefault="00A63B91" w:rsidP="00A6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p>
        </w:tc>
        <w:tc>
          <w:tcPr>
            <w:tcW w:w="1080" w:type="dxa"/>
            <w:tcBorders>
              <w:top w:val="nil"/>
              <w:left w:val="nil"/>
              <w:bottom w:val="single" w:sz="4" w:space="0" w:color="auto"/>
              <w:right w:val="single" w:sz="4" w:space="0" w:color="auto"/>
            </w:tcBorders>
            <w:shd w:val="clear" w:color="auto" w:fill="auto"/>
            <w:noWrap/>
            <w:vAlign w:val="bottom"/>
          </w:tcPr>
          <w:p w:rsidR="00A63B91" w:rsidRPr="00A63B91" w:rsidRDefault="00A63B91" w:rsidP="00A6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p>
        </w:tc>
        <w:tc>
          <w:tcPr>
            <w:tcW w:w="900" w:type="dxa"/>
            <w:tcBorders>
              <w:top w:val="nil"/>
              <w:left w:val="nil"/>
              <w:bottom w:val="single" w:sz="4" w:space="0" w:color="auto"/>
              <w:right w:val="single" w:sz="4" w:space="0" w:color="auto"/>
            </w:tcBorders>
            <w:shd w:val="clear" w:color="auto" w:fill="auto"/>
            <w:noWrap/>
            <w:vAlign w:val="bottom"/>
          </w:tcPr>
          <w:p w:rsidR="00A63B91" w:rsidRPr="00A63B91" w:rsidRDefault="00A63B91" w:rsidP="00A6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lang w:val="en-US"/>
              </w:rPr>
            </w:pPr>
            <w:r w:rsidRPr="00A63B91">
              <w:rPr>
                <w:rFonts w:ascii="Times New Roman" w:eastAsia="Times New Roman" w:hAnsi="Times New Roman" w:cs="Times New Roman"/>
                <w:sz w:val="28"/>
                <w:szCs w:val="28"/>
                <w:lang w:val="en-US"/>
              </w:rPr>
              <w:t>0</w:t>
            </w:r>
          </w:p>
        </w:tc>
        <w:tc>
          <w:tcPr>
            <w:tcW w:w="1080" w:type="dxa"/>
            <w:tcBorders>
              <w:top w:val="nil"/>
              <w:left w:val="nil"/>
              <w:bottom w:val="single" w:sz="4" w:space="0" w:color="auto"/>
              <w:right w:val="single" w:sz="4" w:space="0" w:color="auto"/>
            </w:tcBorders>
            <w:shd w:val="clear" w:color="auto" w:fill="auto"/>
            <w:noWrap/>
            <w:vAlign w:val="bottom"/>
          </w:tcPr>
          <w:p w:rsidR="00A63B91" w:rsidRPr="00A63B91" w:rsidRDefault="00A63B91" w:rsidP="00A6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lang w:val="en-US"/>
              </w:rPr>
            </w:pPr>
            <w:r w:rsidRPr="00A63B91">
              <w:rPr>
                <w:rFonts w:ascii="Times New Roman" w:eastAsia="Times New Roman" w:hAnsi="Times New Roman" w:cs="Times New Roman"/>
                <w:sz w:val="28"/>
                <w:szCs w:val="28"/>
                <w:lang w:val="en-US"/>
              </w:rPr>
              <w:t>0</w:t>
            </w:r>
          </w:p>
        </w:tc>
        <w:tc>
          <w:tcPr>
            <w:tcW w:w="1080" w:type="dxa"/>
            <w:tcBorders>
              <w:top w:val="nil"/>
              <w:left w:val="nil"/>
              <w:bottom w:val="single" w:sz="4" w:space="0" w:color="auto"/>
              <w:right w:val="single" w:sz="4" w:space="0" w:color="auto"/>
            </w:tcBorders>
            <w:shd w:val="clear" w:color="auto" w:fill="auto"/>
            <w:noWrap/>
            <w:vAlign w:val="bottom"/>
          </w:tcPr>
          <w:p w:rsidR="00A63B91" w:rsidRPr="00A63B91" w:rsidRDefault="00A63B91" w:rsidP="00A6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lang w:val="en-US"/>
              </w:rPr>
            </w:pPr>
            <w:r w:rsidRPr="00A63B91">
              <w:rPr>
                <w:rFonts w:ascii="Times New Roman" w:eastAsia="Times New Roman" w:hAnsi="Times New Roman" w:cs="Times New Roman"/>
                <w:sz w:val="28"/>
                <w:szCs w:val="28"/>
                <w:lang w:val="en-US"/>
              </w:rPr>
              <w:t>0</w:t>
            </w:r>
          </w:p>
        </w:tc>
        <w:tc>
          <w:tcPr>
            <w:tcW w:w="1620" w:type="dxa"/>
            <w:tcBorders>
              <w:top w:val="nil"/>
              <w:left w:val="nil"/>
              <w:bottom w:val="single" w:sz="4" w:space="0" w:color="auto"/>
              <w:right w:val="single" w:sz="4" w:space="0" w:color="auto"/>
            </w:tcBorders>
            <w:shd w:val="clear" w:color="auto" w:fill="auto"/>
            <w:noWrap/>
            <w:vAlign w:val="bottom"/>
          </w:tcPr>
          <w:p w:rsidR="00A63B91" w:rsidRPr="00A63B91" w:rsidRDefault="00A63B91" w:rsidP="00A6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lang w:val="en-US"/>
              </w:rPr>
            </w:pPr>
            <w:r w:rsidRPr="00A63B91">
              <w:rPr>
                <w:rFonts w:ascii="Times New Roman" w:eastAsia="Times New Roman" w:hAnsi="Times New Roman" w:cs="Times New Roman"/>
                <w:sz w:val="28"/>
                <w:szCs w:val="28"/>
                <w:lang w:val="en-US"/>
              </w:rPr>
              <w:t>1</w:t>
            </w:r>
          </w:p>
        </w:tc>
      </w:tr>
      <w:tr w:rsidR="00A63B91" w:rsidRPr="00A63B91" w:rsidTr="007709EB">
        <w:trPr>
          <w:trHeight w:val="255"/>
        </w:trPr>
        <w:tc>
          <w:tcPr>
            <w:tcW w:w="1330" w:type="dxa"/>
            <w:tcBorders>
              <w:top w:val="nil"/>
              <w:left w:val="single" w:sz="4" w:space="0" w:color="auto"/>
              <w:bottom w:val="single" w:sz="4" w:space="0" w:color="auto"/>
              <w:right w:val="single" w:sz="4" w:space="0" w:color="auto"/>
            </w:tcBorders>
            <w:shd w:val="clear" w:color="auto" w:fill="auto"/>
            <w:noWrap/>
            <w:vAlign w:val="bottom"/>
          </w:tcPr>
          <w:p w:rsidR="00A63B91" w:rsidRPr="00A63B91" w:rsidRDefault="00A63B91" w:rsidP="00A6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A63B91">
              <w:rPr>
                <w:rFonts w:ascii="Times New Roman" w:eastAsia="Times New Roman" w:hAnsi="Times New Roman" w:cs="Times New Roman"/>
                <w:sz w:val="28"/>
                <w:szCs w:val="28"/>
              </w:rPr>
              <w:t>Глава Х</w:t>
            </w:r>
          </w:p>
        </w:tc>
        <w:tc>
          <w:tcPr>
            <w:tcW w:w="1440" w:type="dxa"/>
            <w:tcBorders>
              <w:top w:val="nil"/>
              <w:left w:val="nil"/>
              <w:bottom w:val="single" w:sz="4" w:space="0" w:color="auto"/>
              <w:right w:val="single" w:sz="4" w:space="0" w:color="auto"/>
            </w:tcBorders>
            <w:shd w:val="clear" w:color="auto" w:fill="auto"/>
            <w:noWrap/>
            <w:vAlign w:val="bottom"/>
          </w:tcPr>
          <w:p w:rsidR="00A63B91" w:rsidRPr="00A63B91" w:rsidRDefault="00A63B91" w:rsidP="00A6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A63B91">
              <w:rPr>
                <w:rFonts w:ascii="Times New Roman" w:eastAsia="Times New Roman" w:hAnsi="Times New Roman" w:cs="Times New Roman"/>
                <w:sz w:val="28"/>
                <w:szCs w:val="28"/>
              </w:rPr>
              <w:t>109</w:t>
            </w:r>
          </w:p>
        </w:tc>
        <w:tc>
          <w:tcPr>
            <w:tcW w:w="844" w:type="dxa"/>
            <w:tcBorders>
              <w:top w:val="nil"/>
              <w:left w:val="nil"/>
              <w:bottom w:val="single" w:sz="4" w:space="0" w:color="auto"/>
              <w:right w:val="single" w:sz="4" w:space="0" w:color="auto"/>
            </w:tcBorders>
            <w:shd w:val="clear" w:color="auto" w:fill="auto"/>
            <w:noWrap/>
            <w:vAlign w:val="bottom"/>
          </w:tcPr>
          <w:p w:rsidR="00A63B91" w:rsidRPr="00A63B91" w:rsidRDefault="00A63B91" w:rsidP="00A6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p>
        </w:tc>
        <w:tc>
          <w:tcPr>
            <w:tcW w:w="1080" w:type="dxa"/>
            <w:tcBorders>
              <w:top w:val="nil"/>
              <w:left w:val="nil"/>
              <w:bottom w:val="single" w:sz="4" w:space="0" w:color="auto"/>
              <w:right w:val="single" w:sz="4" w:space="0" w:color="auto"/>
            </w:tcBorders>
            <w:shd w:val="clear" w:color="auto" w:fill="auto"/>
            <w:noWrap/>
            <w:vAlign w:val="bottom"/>
          </w:tcPr>
          <w:p w:rsidR="00A63B91" w:rsidRPr="00A63B91" w:rsidRDefault="00A63B91" w:rsidP="00A6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p>
        </w:tc>
        <w:tc>
          <w:tcPr>
            <w:tcW w:w="900" w:type="dxa"/>
            <w:tcBorders>
              <w:top w:val="nil"/>
              <w:left w:val="nil"/>
              <w:bottom w:val="single" w:sz="4" w:space="0" w:color="auto"/>
              <w:right w:val="single" w:sz="4" w:space="0" w:color="auto"/>
            </w:tcBorders>
            <w:shd w:val="clear" w:color="auto" w:fill="auto"/>
            <w:noWrap/>
            <w:vAlign w:val="bottom"/>
          </w:tcPr>
          <w:p w:rsidR="00A63B91" w:rsidRPr="00A63B91" w:rsidRDefault="00A63B91" w:rsidP="00A6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A63B91">
              <w:rPr>
                <w:rFonts w:ascii="Times New Roman" w:eastAsia="Times New Roman" w:hAnsi="Times New Roman" w:cs="Times New Roman"/>
                <w:sz w:val="28"/>
                <w:szCs w:val="28"/>
              </w:rPr>
              <w:t>16</w:t>
            </w:r>
          </w:p>
        </w:tc>
        <w:tc>
          <w:tcPr>
            <w:tcW w:w="1080" w:type="dxa"/>
            <w:tcBorders>
              <w:top w:val="nil"/>
              <w:left w:val="nil"/>
              <w:bottom w:val="single" w:sz="4" w:space="0" w:color="auto"/>
              <w:right w:val="single" w:sz="4" w:space="0" w:color="auto"/>
            </w:tcBorders>
            <w:shd w:val="clear" w:color="auto" w:fill="auto"/>
            <w:noWrap/>
            <w:vAlign w:val="bottom"/>
          </w:tcPr>
          <w:p w:rsidR="00A63B91" w:rsidRPr="00A63B91" w:rsidRDefault="00A63B91" w:rsidP="00A6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A63B91">
              <w:rPr>
                <w:rFonts w:ascii="Times New Roman" w:eastAsia="Times New Roman" w:hAnsi="Times New Roman" w:cs="Times New Roman"/>
                <w:sz w:val="28"/>
                <w:szCs w:val="28"/>
              </w:rPr>
              <w:t>23</w:t>
            </w:r>
          </w:p>
        </w:tc>
        <w:tc>
          <w:tcPr>
            <w:tcW w:w="1080" w:type="dxa"/>
            <w:tcBorders>
              <w:top w:val="nil"/>
              <w:left w:val="nil"/>
              <w:bottom w:val="single" w:sz="4" w:space="0" w:color="auto"/>
              <w:right w:val="single" w:sz="4" w:space="0" w:color="auto"/>
            </w:tcBorders>
            <w:shd w:val="clear" w:color="auto" w:fill="auto"/>
            <w:noWrap/>
            <w:vAlign w:val="bottom"/>
          </w:tcPr>
          <w:p w:rsidR="00A63B91" w:rsidRPr="00A63B91" w:rsidRDefault="00A63B91" w:rsidP="00A6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A63B91">
              <w:rPr>
                <w:rFonts w:ascii="Times New Roman" w:eastAsia="Times New Roman" w:hAnsi="Times New Roman" w:cs="Times New Roman"/>
                <w:sz w:val="28"/>
                <w:szCs w:val="28"/>
              </w:rPr>
              <w:t>27</w:t>
            </w:r>
          </w:p>
        </w:tc>
        <w:tc>
          <w:tcPr>
            <w:tcW w:w="1620" w:type="dxa"/>
            <w:tcBorders>
              <w:top w:val="nil"/>
              <w:left w:val="nil"/>
              <w:bottom w:val="single" w:sz="4" w:space="0" w:color="auto"/>
              <w:right w:val="single" w:sz="4" w:space="0" w:color="auto"/>
            </w:tcBorders>
            <w:shd w:val="clear" w:color="auto" w:fill="auto"/>
            <w:noWrap/>
            <w:vAlign w:val="bottom"/>
          </w:tcPr>
          <w:p w:rsidR="00A63B91" w:rsidRPr="00A63B91" w:rsidRDefault="00A63B91" w:rsidP="00A6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A63B91">
              <w:rPr>
                <w:rFonts w:ascii="Times New Roman" w:eastAsia="Times New Roman" w:hAnsi="Times New Roman" w:cs="Times New Roman"/>
                <w:sz w:val="28"/>
                <w:szCs w:val="28"/>
              </w:rPr>
              <w:t>44</w:t>
            </w:r>
          </w:p>
        </w:tc>
      </w:tr>
      <w:tr w:rsidR="00A63B91" w:rsidRPr="00A63B91" w:rsidTr="007709EB">
        <w:trPr>
          <w:trHeight w:val="255"/>
        </w:trPr>
        <w:tc>
          <w:tcPr>
            <w:tcW w:w="1330" w:type="dxa"/>
            <w:tcBorders>
              <w:top w:val="nil"/>
              <w:left w:val="single" w:sz="4" w:space="0" w:color="auto"/>
              <w:bottom w:val="single" w:sz="4" w:space="0" w:color="auto"/>
              <w:right w:val="single" w:sz="4" w:space="0" w:color="auto"/>
            </w:tcBorders>
            <w:shd w:val="clear" w:color="auto" w:fill="auto"/>
            <w:noWrap/>
            <w:vAlign w:val="bottom"/>
          </w:tcPr>
          <w:p w:rsidR="00A63B91" w:rsidRPr="00A63B91" w:rsidRDefault="00A63B91" w:rsidP="00A6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A63B91">
              <w:rPr>
                <w:rFonts w:ascii="Times New Roman" w:eastAsia="Times New Roman" w:hAnsi="Times New Roman" w:cs="Times New Roman"/>
                <w:sz w:val="28"/>
                <w:szCs w:val="28"/>
              </w:rPr>
              <w:t>Глава ХІ</w:t>
            </w:r>
          </w:p>
        </w:tc>
        <w:tc>
          <w:tcPr>
            <w:tcW w:w="1440" w:type="dxa"/>
            <w:tcBorders>
              <w:top w:val="nil"/>
              <w:left w:val="nil"/>
              <w:bottom w:val="single" w:sz="4" w:space="0" w:color="auto"/>
              <w:right w:val="single" w:sz="4" w:space="0" w:color="auto"/>
            </w:tcBorders>
            <w:shd w:val="clear" w:color="auto" w:fill="auto"/>
            <w:noWrap/>
            <w:vAlign w:val="bottom"/>
          </w:tcPr>
          <w:p w:rsidR="00A63B91" w:rsidRPr="00A63B91" w:rsidRDefault="00A63B91" w:rsidP="00A6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A63B91">
              <w:rPr>
                <w:rFonts w:ascii="Times New Roman" w:eastAsia="Times New Roman" w:hAnsi="Times New Roman" w:cs="Times New Roman"/>
                <w:sz w:val="28"/>
                <w:szCs w:val="28"/>
              </w:rPr>
              <w:t>1122</w:t>
            </w:r>
          </w:p>
        </w:tc>
        <w:tc>
          <w:tcPr>
            <w:tcW w:w="844" w:type="dxa"/>
            <w:tcBorders>
              <w:top w:val="nil"/>
              <w:left w:val="nil"/>
              <w:bottom w:val="single" w:sz="4" w:space="0" w:color="auto"/>
              <w:right w:val="single" w:sz="4" w:space="0" w:color="auto"/>
            </w:tcBorders>
            <w:shd w:val="clear" w:color="auto" w:fill="auto"/>
            <w:noWrap/>
            <w:vAlign w:val="bottom"/>
          </w:tcPr>
          <w:p w:rsidR="00A63B91" w:rsidRPr="00A63B91" w:rsidRDefault="00A63B91" w:rsidP="00A6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p>
        </w:tc>
        <w:tc>
          <w:tcPr>
            <w:tcW w:w="1080" w:type="dxa"/>
            <w:tcBorders>
              <w:top w:val="nil"/>
              <w:left w:val="nil"/>
              <w:bottom w:val="single" w:sz="4" w:space="0" w:color="auto"/>
              <w:right w:val="single" w:sz="4" w:space="0" w:color="auto"/>
            </w:tcBorders>
            <w:shd w:val="clear" w:color="auto" w:fill="auto"/>
            <w:noWrap/>
            <w:vAlign w:val="bottom"/>
          </w:tcPr>
          <w:p w:rsidR="00A63B91" w:rsidRPr="00A63B91" w:rsidRDefault="00A63B91" w:rsidP="00A6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p>
        </w:tc>
        <w:tc>
          <w:tcPr>
            <w:tcW w:w="900" w:type="dxa"/>
            <w:tcBorders>
              <w:top w:val="nil"/>
              <w:left w:val="nil"/>
              <w:bottom w:val="single" w:sz="4" w:space="0" w:color="auto"/>
              <w:right w:val="single" w:sz="4" w:space="0" w:color="auto"/>
            </w:tcBorders>
            <w:shd w:val="clear" w:color="auto" w:fill="auto"/>
            <w:noWrap/>
            <w:vAlign w:val="bottom"/>
          </w:tcPr>
          <w:p w:rsidR="00A63B91" w:rsidRPr="00A63B91" w:rsidRDefault="00A63B91" w:rsidP="00A6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A63B91">
              <w:rPr>
                <w:rFonts w:ascii="Times New Roman" w:eastAsia="Times New Roman" w:hAnsi="Times New Roman" w:cs="Times New Roman"/>
                <w:sz w:val="28"/>
                <w:szCs w:val="28"/>
              </w:rPr>
              <w:t>183</w:t>
            </w:r>
          </w:p>
        </w:tc>
        <w:tc>
          <w:tcPr>
            <w:tcW w:w="1080" w:type="dxa"/>
            <w:tcBorders>
              <w:top w:val="nil"/>
              <w:left w:val="nil"/>
              <w:bottom w:val="single" w:sz="4" w:space="0" w:color="auto"/>
              <w:right w:val="single" w:sz="4" w:space="0" w:color="auto"/>
            </w:tcBorders>
            <w:shd w:val="clear" w:color="auto" w:fill="auto"/>
            <w:noWrap/>
            <w:vAlign w:val="bottom"/>
          </w:tcPr>
          <w:p w:rsidR="00A63B91" w:rsidRPr="00A63B91" w:rsidRDefault="00A63B91" w:rsidP="00A6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A63B91">
              <w:rPr>
                <w:rFonts w:ascii="Times New Roman" w:eastAsia="Times New Roman" w:hAnsi="Times New Roman" w:cs="Times New Roman"/>
                <w:color w:val="000000" w:themeColor="text1"/>
                <w:sz w:val="28"/>
                <w:szCs w:val="28"/>
              </w:rPr>
              <w:t>757</w:t>
            </w:r>
          </w:p>
        </w:tc>
        <w:tc>
          <w:tcPr>
            <w:tcW w:w="1080" w:type="dxa"/>
            <w:tcBorders>
              <w:top w:val="nil"/>
              <w:left w:val="nil"/>
              <w:bottom w:val="single" w:sz="4" w:space="0" w:color="auto"/>
              <w:right w:val="single" w:sz="4" w:space="0" w:color="auto"/>
            </w:tcBorders>
            <w:shd w:val="clear" w:color="auto" w:fill="auto"/>
            <w:noWrap/>
            <w:vAlign w:val="bottom"/>
          </w:tcPr>
          <w:p w:rsidR="00A63B91" w:rsidRPr="00A63B91" w:rsidRDefault="00A63B91" w:rsidP="00A6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A63B91">
              <w:rPr>
                <w:rFonts w:ascii="Times New Roman" w:eastAsia="Times New Roman" w:hAnsi="Times New Roman" w:cs="Times New Roman"/>
                <w:sz w:val="28"/>
                <w:szCs w:val="28"/>
              </w:rPr>
              <w:t>26</w:t>
            </w:r>
          </w:p>
        </w:tc>
        <w:tc>
          <w:tcPr>
            <w:tcW w:w="1620" w:type="dxa"/>
            <w:tcBorders>
              <w:top w:val="nil"/>
              <w:left w:val="nil"/>
              <w:bottom w:val="single" w:sz="4" w:space="0" w:color="auto"/>
              <w:right w:val="single" w:sz="4" w:space="0" w:color="auto"/>
            </w:tcBorders>
            <w:shd w:val="clear" w:color="auto" w:fill="auto"/>
            <w:noWrap/>
            <w:vAlign w:val="bottom"/>
          </w:tcPr>
          <w:p w:rsidR="00A63B91" w:rsidRPr="00A63B91" w:rsidRDefault="00A63B91" w:rsidP="00A6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A63B91">
              <w:rPr>
                <w:rFonts w:ascii="Times New Roman" w:eastAsia="Times New Roman" w:hAnsi="Times New Roman" w:cs="Times New Roman"/>
                <w:sz w:val="28"/>
                <w:szCs w:val="28"/>
              </w:rPr>
              <w:t>386</w:t>
            </w:r>
          </w:p>
        </w:tc>
      </w:tr>
    </w:tbl>
    <w:p w:rsidR="00A63B91" w:rsidRPr="00A63B91" w:rsidRDefault="00A63B91" w:rsidP="00A63B91">
      <w:pPr>
        <w:spacing w:after="0"/>
        <w:jc w:val="both"/>
        <w:rPr>
          <w:rFonts w:ascii="Times New Roman" w:eastAsia="Calibri" w:hAnsi="Times New Roman" w:cs="Times New Roman"/>
          <w:sz w:val="28"/>
          <w:szCs w:val="28"/>
        </w:rPr>
      </w:pPr>
    </w:p>
    <w:p w:rsidR="00A63B91" w:rsidRPr="00A63B91" w:rsidRDefault="00A63B91" w:rsidP="00A63B91">
      <w:pPr>
        <w:spacing w:after="0"/>
        <w:jc w:val="both"/>
        <w:rPr>
          <w:rFonts w:ascii="Times New Roman" w:eastAsia="Calibri" w:hAnsi="Times New Roman" w:cs="Times New Roman"/>
          <w:sz w:val="28"/>
          <w:szCs w:val="28"/>
          <w:lang w:val="en-US"/>
        </w:rPr>
      </w:pPr>
    </w:p>
    <w:p w:rsidR="00A63B91" w:rsidRPr="00A63B91" w:rsidRDefault="00A63B91" w:rsidP="00262080">
      <w:pPr>
        <w:spacing w:after="0"/>
        <w:ind w:firstLine="708"/>
        <w:jc w:val="both"/>
        <w:rPr>
          <w:rFonts w:ascii="Times New Roman" w:eastAsia="Calibri" w:hAnsi="Times New Roman" w:cs="Times New Roman"/>
          <w:sz w:val="28"/>
          <w:szCs w:val="28"/>
        </w:rPr>
      </w:pPr>
      <w:r w:rsidRPr="00A63B91">
        <w:rPr>
          <w:rFonts w:ascii="Times New Roman" w:eastAsia="Calibri" w:hAnsi="Times New Roman" w:cs="Times New Roman"/>
          <w:sz w:val="28"/>
          <w:szCs w:val="28"/>
        </w:rPr>
        <w:t xml:space="preserve">По внесени обвинителни актове, за отчетния период от съдилищата, обслужващи СГП и СРП, са били постановени 346 броя съдебни актове с </w:t>
      </w:r>
      <w:r w:rsidRPr="00A63B91">
        <w:rPr>
          <w:rFonts w:ascii="Times New Roman" w:eastAsia="Calibri" w:hAnsi="Times New Roman" w:cs="Times New Roman"/>
          <w:sz w:val="28"/>
          <w:szCs w:val="28"/>
        </w:rPr>
        <w:lastRenderedPageBreak/>
        <w:t>оправдателен диспозитив спрямо общо 438 лица /81 лица за СГП и 357 за СРП/.</w:t>
      </w:r>
    </w:p>
    <w:p w:rsidR="00A63B91" w:rsidRPr="00A63B91" w:rsidRDefault="00A63B91" w:rsidP="00262080">
      <w:pPr>
        <w:spacing w:after="0"/>
        <w:ind w:firstLine="708"/>
        <w:jc w:val="both"/>
        <w:rPr>
          <w:rFonts w:ascii="Times New Roman" w:eastAsia="Calibri" w:hAnsi="Times New Roman" w:cs="Times New Roman"/>
          <w:sz w:val="28"/>
          <w:szCs w:val="28"/>
        </w:rPr>
      </w:pPr>
      <w:r w:rsidRPr="00A63B91">
        <w:rPr>
          <w:rFonts w:ascii="Times New Roman" w:eastAsia="Calibri" w:hAnsi="Times New Roman" w:cs="Times New Roman"/>
          <w:sz w:val="28"/>
          <w:szCs w:val="28"/>
        </w:rPr>
        <w:t>През отчетния период по внесени от СРП предложения за освобождаване от наказателна отговорност с налагане на административно наказание по реда на чл. 78а от НК са оправдани 40 лица.</w:t>
      </w:r>
    </w:p>
    <w:p w:rsidR="00A63B91" w:rsidRPr="00A63B91" w:rsidRDefault="00A63B91" w:rsidP="00A63B91">
      <w:pPr>
        <w:spacing w:after="0"/>
        <w:jc w:val="both"/>
        <w:rPr>
          <w:rFonts w:ascii="Times New Roman" w:eastAsia="Calibri" w:hAnsi="Times New Roman" w:cs="Times New Roman"/>
          <w:color w:val="00B050"/>
          <w:sz w:val="28"/>
          <w:szCs w:val="28"/>
        </w:rPr>
      </w:pPr>
      <w:r w:rsidRPr="00A63B91">
        <w:rPr>
          <w:rFonts w:ascii="Times New Roman" w:eastAsia="Calibri" w:hAnsi="Times New Roman" w:cs="Times New Roman"/>
          <w:color w:val="00B050"/>
          <w:sz w:val="28"/>
          <w:szCs w:val="28"/>
        </w:rPr>
        <w:t xml:space="preserve"> </w:t>
      </w:r>
      <w:r w:rsidR="00CB7CCB">
        <w:rPr>
          <w:rFonts w:ascii="Times New Roman" w:eastAsia="Calibri" w:hAnsi="Times New Roman" w:cs="Times New Roman"/>
          <w:color w:val="00B050"/>
          <w:sz w:val="28"/>
          <w:szCs w:val="28"/>
        </w:rPr>
        <w:tab/>
      </w:r>
      <w:r w:rsidRPr="00A63B91">
        <w:rPr>
          <w:rFonts w:ascii="Times New Roman" w:eastAsia="Calibri" w:hAnsi="Times New Roman" w:cs="Times New Roman"/>
          <w:sz w:val="28"/>
          <w:szCs w:val="28"/>
        </w:rPr>
        <w:t>По предложение по реда на чл. 78а от НК, внесени от прокурори при СГП през 2018г. има само едно оправдано лице.</w:t>
      </w:r>
    </w:p>
    <w:p w:rsidR="00A63B91" w:rsidRPr="00A63B91" w:rsidRDefault="00A63B91" w:rsidP="00CB7CCB">
      <w:pPr>
        <w:spacing w:after="0"/>
        <w:jc w:val="both"/>
        <w:rPr>
          <w:rFonts w:ascii="Times New Roman" w:eastAsia="Calibri" w:hAnsi="Times New Roman" w:cs="Times New Roman"/>
          <w:sz w:val="28"/>
          <w:szCs w:val="28"/>
        </w:rPr>
      </w:pPr>
      <w:r w:rsidRPr="00A63B91">
        <w:rPr>
          <w:rFonts w:ascii="Times New Roman" w:eastAsia="Calibri" w:hAnsi="Times New Roman" w:cs="Times New Roman"/>
          <w:sz w:val="28"/>
          <w:szCs w:val="28"/>
        </w:rPr>
        <w:t>През 2017 г. оправданите по реда на чл. 78а от НК лица са 56 – всички по предложения , внесени от прокурори в СРП. По предложение по реда на чл. 78а от НК, внесени от прокурори при СГП няма оправдани лица.</w:t>
      </w:r>
    </w:p>
    <w:p w:rsidR="00A63B91" w:rsidRPr="00A63B91" w:rsidRDefault="00A63B91" w:rsidP="00CB7CCB">
      <w:pPr>
        <w:spacing w:after="0"/>
        <w:jc w:val="both"/>
        <w:rPr>
          <w:rFonts w:ascii="Times New Roman" w:eastAsia="Calibri" w:hAnsi="Times New Roman" w:cs="Times New Roman"/>
          <w:color w:val="000000"/>
          <w:sz w:val="28"/>
          <w:szCs w:val="28"/>
        </w:rPr>
      </w:pPr>
      <w:r w:rsidRPr="00A63B91">
        <w:rPr>
          <w:rFonts w:ascii="Times New Roman" w:eastAsia="Calibri" w:hAnsi="Times New Roman" w:cs="Times New Roman"/>
          <w:color w:val="000000"/>
          <w:sz w:val="28"/>
          <w:szCs w:val="28"/>
        </w:rPr>
        <w:t>И тук е видим процесът на намаляване на оправданите лица, като те са с 16 бр. по-малко от предходния период.</w:t>
      </w:r>
    </w:p>
    <w:p w:rsidR="00A63B91" w:rsidRPr="00A63B91" w:rsidRDefault="00A63B91" w:rsidP="00A63B91">
      <w:pPr>
        <w:spacing w:after="0"/>
        <w:jc w:val="both"/>
        <w:rPr>
          <w:rFonts w:ascii="Times New Roman" w:eastAsia="Calibri" w:hAnsi="Times New Roman" w:cs="Times New Roman"/>
          <w:color w:val="000000"/>
          <w:sz w:val="28"/>
          <w:szCs w:val="28"/>
        </w:rPr>
      </w:pPr>
    </w:p>
    <w:p w:rsidR="00A63B91" w:rsidRPr="00A63B91" w:rsidRDefault="00A63B91" w:rsidP="00262080">
      <w:pPr>
        <w:spacing w:after="0"/>
        <w:ind w:firstLine="708"/>
        <w:jc w:val="both"/>
        <w:rPr>
          <w:rFonts w:ascii="Times New Roman" w:eastAsia="Calibri" w:hAnsi="Times New Roman" w:cs="Times New Roman"/>
          <w:b/>
          <w:sz w:val="28"/>
          <w:szCs w:val="28"/>
        </w:rPr>
      </w:pPr>
      <w:r w:rsidRPr="00A63B91">
        <w:rPr>
          <w:rFonts w:ascii="Times New Roman" w:eastAsia="Calibri" w:hAnsi="Times New Roman" w:cs="Times New Roman"/>
          <w:b/>
          <w:sz w:val="28"/>
          <w:szCs w:val="28"/>
        </w:rPr>
        <w:t>Прекратени дела по чл. 250 от НПК</w:t>
      </w:r>
    </w:p>
    <w:p w:rsidR="00A63B91" w:rsidRPr="00A63B91" w:rsidRDefault="00A63B91" w:rsidP="00A63B91">
      <w:pPr>
        <w:spacing w:after="0"/>
        <w:jc w:val="both"/>
        <w:rPr>
          <w:rFonts w:ascii="Times New Roman" w:eastAsia="Calibri" w:hAnsi="Times New Roman" w:cs="Times New Roman"/>
          <w:b/>
          <w:sz w:val="28"/>
          <w:szCs w:val="28"/>
        </w:rPr>
      </w:pPr>
    </w:p>
    <w:p w:rsidR="00A63B91" w:rsidRPr="00A63B91" w:rsidRDefault="00A63B91" w:rsidP="00262080">
      <w:pPr>
        <w:spacing w:after="0"/>
        <w:ind w:firstLine="708"/>
        <w:jc w:val="both"/>
        <w:rPr>
          <w:rFonts w:ascii="Times New Roman" w:eastAsia="Calibri" w:hAnsi="Times New Roman" w:cs="Times New Roman"/>
          <w:sz w:val="28"/>
          <w:szCs w:val="28"/>
        </w:rPr>
      </w:pPr>
      <w:r w:rsidRPr="00A63B91">
        <w:rPr>
          <w:rFonts w:ascii="Times New Roman" w:eastAsia="Calibri" w:hAnsi="Times New Roman" w:cs="Times New Roman"/>
          <w:sz w:val="28"/>
          <w:szCs w:val="28"/>
        </w:rPr>
        <w:t>През 2018 г. на основание чл. 250 НПК Софийски градски и Софийски районен съд за прекратили общо 59 бр. дела по внесени обвинителни актове /2 бр. СГП и 57 бр. СРП/.</w:t>
      </w:r>
    </w:p>
    <w:p w:rsidR="00A63B91" w:rsidRPr="00A63B91" w:rsidRDefault="00A63B91" w:rsidP="00262080">
      <w:pPr>
        <w:spacing w:after="0"/>
        <w:ind w:firstLine="708"/>
        <w:jc w:val="both"/>
        <w:rPr>
          <w:rFonts w:ascii="Times New Roman" w:eastAsia="Calibri" w:hAnsi="Times New Roman" w:cs="Times New Roman"/>
          <w:sz w:val="28"/>
          <w:szCs w:val="28"/>
        </w:rPr>
      </w:pPr>
      <w:r w:rsidRPr="00A63B91">
        <w:rPr>
          <w:rFonts w:ascii="Times New Roman" w:eastAsia="Calibri" w:hAnsi="Times New Roman" w:cs="Times New Roman"/>
          <w:sz w:val="28"/>
          <w:szCs w:val="28"/>
        </w:rPr>
        <w:t>През 2017 г. на основание чл. 250 НПК Софийски градски и Софийски районен съд за прекратили общо 74 бр. дела по внесени обвинителни актове /4 бр. СГП и 70 бр. СРП/.</w:t>
      </w:r>
    </w:p>
    <w:p w:rsidR="00A63B91" w:rsidRPr="00A63B91" w:rsidRDefault="00A63B91" w:rsidP="00262080">
      <w:pPr>
        <w:spacing w:after="0"/>
        <w:ind w:firstLine="708"/>
        <w:jc w:val="both"/>
        <w:rPr>
          <w:rFonts w:ascii="Times New Roman" w:eastAsia="Calibri" w:hAnsi="Times New Roman" w:cs="Times New Roman"/>
          <w:sz w:val="28"/>
          <w:szCs w:val="28"/>
        </w:rPr>
      </w:pPr>
      <w:r w:rsidRPr="00A63B91">
        <w:rPr>
          <w:rFonts w:ascii="Times New Roman" w:eastAsia="Calibri" w:hAnsi="Times New Roman" w:cs="Times New Roman"/>
          <w:sz w:val="28"/>
          <w:szCs w:val="28"/>
        </w:rPr>
        <w:t>По този критерий се отчита спад в общите стойности.</w:t>
      </w:r>
    </w:p>
    <w:p w:rsidR="00A63B91" w:rsidRPr="00A63B91" w:rsidRDefault="00A63B91" w:rsidP="00A63B91">
      <w:pPr>
        <w:spacing w:after="0"/>
        <w:jc w:val="both"/>
        <w:rPr>
          <w:rFonts w:ascii="Times New Roman" w:eastAsia="Calibri" w:hAnsi="Times New Roman" w:cs="Times New Roman"/>
          <w:sz w:val="28"/>
          <w:szCs w:val="28"/>
          <w:lang w:val="en-US"/>
        </w:rPr>
      </w:pPr>
    </w:p>
    <w:p w:rsidR="00A63B91" w:rsidRPr="00A63B91" w:rsidRDefault="00A63B91" w:rsidP="00262080">
      <w:pPr>
        <w:spacing w:after="0"/>
        <w:ind w:firstLine="708"/>
        <w:jc w:val="both"/>
        <w:rPr>
          <w:rFonts w:ascii="Times New Roman" w:eastAsia="Calibri" w:hAnsi="Times New Roman" w:cs="Times New Roman"/>
          <w:sz w:val="28"/>
          <w:szCs w:val="28"/>
        </w:rPr>
      </w:pPr>
      <w:r w:rsidRPr="00A63B91">
        <w:rPr>
          <w:rFonts w:ascii="Times New Roman" w:eastAsia="Calibri" w:hAnsi="Times New Roman" w:cs="Times New Roman"/>
          <w:sz w:val="28"/>
          <w:szCs w:val="28"/>
        </w:rPr>
        <w:t>През отчетния период прокурорите от СГП и СРП са участвали общо в 16852  броя съдебни заседания пред съответните съдилища /по НСН/ и в 4056 разпоредителни заседания, като броят наказателни дела, за които се отнасят посочените съдебни заседания</w:t>
      </w:r>
      <w:r w:rsidRPr="00A63B91">
        <w:rPr>
          <w:rFonts w:ascii="Times New Roman" w:eastAsia="Calibri" w:hAnsi="Times New Roman" w:cs="Times New Roman"/>
          <w:color w:val="000000"/>
          <w:sz w:val="28"/>
          <w:szCs w:val="28"/>
        </w:rPr>
        <w:t>,</w:t>
      </w:r>
      <w:r w:rsidRPr="00A63B91">
        <w:rPr>
          <w:rFonts w:ascii="Times New Roman" w:eastAsia="Calibri" w:hAnsi="Times New Roman" w:cs="Times New Roman"/>
          <w:sz w:val="28"/>
          <w:szCs w:val="28"/>
        </w:rPr>
        <w:t xml:space="preserve"> е общо 7388.</w:t>
      </w:r>
    </w:p>
    <w:p w:rsidR="00A63B91" w:rsidRPr="00A63B91" w:rsidRDefault="00A63B91" w:rsidP="00262080">
      <w:pPr>
        <w:spacing w:after="0"/>
        <w:ind w:firstLine="708"/>
        <w:jc w:val="both"/>
        <w:rPr>
          <w:rFonts w:ascii="Times New Roman" w:eastAsia="Calibri" w:hAnsi="Times New Roman" w:cs="Times New Roman"/>
          <w:sz w:val="28"/>
          <w:szCs w:val="28"/>
        </w:rPr>
      </w:pPr>
      <w:r w:rsidRPr="00A63B91">
        <w:rPr>
          <w:rFonts w:ascii="Times New Roman" w:eastAsia="Calibri" w:hAnsi="Times New Roman" w:cs="Times New Roman"/>
          <w:sz w:val="28"/>
          <w:szCs w:val="28"/>
        </w:rPr>
        <w:t>През 2017 г. прокурорите от СГП и СРП са участвали общо в 23109 броя съдебни заседания пред съответните съдилища /по НСН/ и в 406 разпоредителни заседания, като броят наказателни дела, за които се отнасят посочените съдебни заседания е общо 12804.</w:t>
      </w:r>
    </w:p>
    <w:p w:rsidR="00A63B91" w:rsidRPr="00A63B91" w:rsidRDefault="00A63B91" w:rsidP="00262080">
      <w:pPr>
        <w:spacing w:after="0"/>
        <w:ind w:firstLine="708"/>
        <w:jc w:val="both"/>
        <w:rPr>
          <w:rFonts w:ascii="Times New Roman" w:eastAsia="Calibri" w:hAnsi="Times New Roman" w:cs="Times New Roman"/>
          <w:color w:val="000000" w:themeColor="text1"/>
          <w:sz w:val="28"/>
          <w:szCs w:val="28"/>
        </w:rPr>
      </w:pPr>
      <w:r w:rsidRPr="00A63B91">
        <w:rPr>
          <w:rFonts w:ascii="Times New Roman" w:eastAsia="Calibri" w:hAnsi="Times New Roman" w:cs="Times New Roman"/>
          <w:color w:val="000000" w:themeColor="text1"/>
          <w:sz w:val="28"/>
          <w:szCs w:val="28"/>
        </w:rPr>
        <w:t>През 2016 г. прокурорите от СРП и СГП са участвали в общо 18999 броя съдебни заседания,</w:t>
      </w:r>
      <w:r w:rsidRPr="00A63B91">
        <w:rPr>
          <w:rFonts w:ascii="Calibri" w:eastAsia="Calibri" w:hAnsi="Calibri" w:cs="Times New Roman"/>
          <w:color w:val="000000" w:themeColor="text1"/>
        </w:rPr>
        <w:t xml:space="preserve"> </w:t>
      </w:r>
      <w:r w:rsidRPr="00A63B91">
        <w:rPr>
          <w:rFonts w:ascii="Times New Roman" w:eastAsia="Calibri" w:hAnsi="Times New Roman" w:cs="Times New Roman"/>
          <w:color w:val="000000" w:themeColor="text1"/>
          <w:sz w:val="28"/>
          <w:szCs w:val="28"/>
        </w:rPr>
        <w:t>като броят наказателни дела, за които се отнасят посочените съдебни заседания е общо 8237.</w:t>
      </w:r>
    </w:p>
    <w:p w:rsidR="00A63B91" w:rsidRPr="00A63B91" w:rsidRDefault="00A63B91" w:rsidP="00262080">
      <w:pPr>
        <w:spacing w:after="0"/>
        <w:ind w:firstLine="708"/>
        <w:jc w:val="both"/>
        <w:rPr>
          <w:rFonts w:ascii="Times New Roman" w:eastAsia="Calibri" w:hAnsi="Times New Roman" w:cs="Times New Roman"/>
          <w:color w:val="000000" w:themeColor="text1"/>
          <w:sz w:val="28"/>
          <w:szCs w:val="28"/>
        </w:rPr>
      </w:pPr>
      <w:r w:rsidRPr="00A63B91">
        <w:rPr>
          <w:rFonts w:ascii="Times New Roman" w:eastAsia="Calibri" w:hAnsi="Times New Roman" w:cs="Times New Roman"/>
          <w:color w:val="000000" w:themeColor="text1"/>
          <w:sz w:val="28"/>
          <w:szCs w:val="28"/>
        </w:rPr>
        <w:t xml:space="preserve">Налага се изводът, че през 2018 г. сравнено с 2017 г. е налице намаляване броя на делата и съответно намаляване  броя на съдебните заседания. </w:t>
      </w:r>
    </w:p>
    <w:p w:rsidR="00A63B91" w:rsidRPr="00A63B91" w:rsidRDefault="00A63B91" w:rsidP="00A63B91">
      <w:pPr>
        <w:spacing w:after="0"/>
        <w:jc w:val="both"/>
        <w:rPr>
          <w:rFonts w:ascii="Times New Roman" w:eastAsia="Calibri" w:hAnsi="Times New Roman" w:cs="Times New Roman"/>
          <w:sz w:val="28"/>
          <w:szCs w:val="28"/>
        </w:rPr>
      </w:pPr>
    </w:p>
    <w:p w:rsidR="009C4A81" w:rsidRDefault="009C4A81" w:rsidP="00A63B91">
      <w:pPr>
        <w:spacing w:after="0"/>
        <w:jc w:val="both"/>
        <w:rPr>
          <w:rFonts w:ascii="Times New Roman" w:eastAsia="Calibri" w:hAnsi="Times New Roman" w:cs="Times New Roman"/>
          <w:b/>
          <w:sz w:val="28"/>
          <w:szCs w:val="28"/>
          <w:lang w:val="en-US"/>
        </w:rPr>
      </w:pPr>
    </w:p>
    <w:p w:rsidR="00A63B91" w:rsidRPr="00A63B91" w:rsidRDefault="00A63B91" w:rsidP="009C4A81">
      <w:pPr>
        <w:spacing w:after="0"/>
        <w:ind w:firstLine="708"/>
        <w:jc w:val="both"/>
        <w:rPr>
          <w:rFonts w:ascii="Times New Roman" w:eastAsia="Calibri" w:hAnsi="Times New Roman" w:cs="Times New Roman"/>
          <w:b/>
          <w:sz w:val="28"/>
          <w:szCs w:val="28"/>
        </w:rPr>
      </w:pPr>
      <w:r w:rsidRPr="00A63B91">
        <w:rPr>
          <w:rFonts w:ascii="Times New Roman" w:eastAsia="Calibri" w:hAnsi="Times New Roman" w:cs="Times New Roman"/>
          <w:b/>
          <w:sz w:val="28"/>
          <w:szCs w:val="28"/>
        </w:rPr>
        <w:lastRenderedPageBreak/>
        <w:t>2. Постановени оправдателни присъди и върнати от съда дела</w:t>
      </w:r>
    </w:p>
    <w:p w:rsidR="00A63B91" w:rsidRPr="00A63B91" w:rsidRDefault="00A63B91" w:rsidP="00A63B91">
      <w:pPr>
        <w:spacing w:after="0"/>
        <w:jc w:val="both"/>
        <w:rPr>
          <w:rFonts w:ascii="Times New Roman" w:eastAsia="Calibri" w:hAnsi="Times New Roman" w:cs="Times New Roman"/>
          <w:b/>
          <w:sz w:val="28"/>
          <w:szCs w:val="28"/>
        </w:rPr>
      </w:pPr>
    </w:p>
    <w:p w:rsidR="00A63B91" w:rsidRPr="00A63B91" w:rsidRDefault="00A63B91" w:rsidP="009C4A81">
      <w:pPr>
        <w:spacing w:after="0"/>
        <w:ind w:firstLine="708"/>
        <w:jc w:val="both"/>
        <w:rPr>
          <w:rFonts w:ascii="Times New Roman" w:eastAsia="Calibri" w:hAnsi="Times New Roman" w:cs="Times New Roman"/>
          <w:b/>
          <w:sz w:val="28"/>
          <w:szCs w:val="28"/>
        </w:rPr>
      </w:pPr>
      <w:r w:rsidRPr="00A63B91">
        <w:rPr>
          <w:rFonts w:ascii="Times New Roman" w:eastAsia="Calibri" w:hAnsi="Times New Roman" w:cs="Times New Roman"/>
          <w:b/>
          <w:sz w:val="28"/>
          <w:szCs w:val="28"/>
        </w:rPr>
        <w:t>Върнати от съда дела на прокуратурата</w:t>
      </w:r>
    </w:p>
    <w:p w:rsidR="00A63B91" w:rsidRPr="00A63B91" w:rsidRDefault="00A63B91" w:rsidP="00A63B91">
      <w:pPr>
        <w:spacing w:after="0"/>
        <w:jc w:val="both"/>
        <w:rPr>
          <w:rFonts w:ascii="Times New Roman" w:eastAsia="Calibri" w:hAnsi="Times New Roman" w:cs="Times New Roman"/>
          <w:b/>
          <w:sz w:val="28"/>
          <w:szCs w:val="28"/>
        </w:rPr>
      </w:pPr>
    </w:p>
    <w:p w:rsidR="00A63B91" w:rsidRPr="00A63B91" w:rsidRDefault="00A63B91" w:rsidP="00262080">
      <w:pPr>
        <w:spacing w:after="0"/>
        <w:ind w:firstLine="708"/>
        <w:jc w:val="both"/>
        <w:rPr>
          <w:rFonts w:ascii="Times New Roman" w:eastAsia="Calibri" w:hAnsi="Times New Roman" w:cs="Times New Roman"/>
          <w:sz w:val="28"/>
          <w:szCs w:val="28"/>
        </w:rPr>
      </w:pPr>
      <w:r w:rsidRPr="00A63B91">
        <w:rPr>
          <w:rFonts w:ascii="Times New Roman" w:eastAsia="Calibri" w:hAnsi="Times New Roman" w:cs="Times New Roman"/>
          <w:sz w:val="28"/>
          <w:szCs w:val="28"/>
        </w:rPr>
        <w:t>През 2018 г. Софийски градски съд и Софийски районен съд са върнали на прокуратурата общо 287</w:t>
      </w:r>
      <w:r w:rsidRPr="00A63B91">
        <w:rPr>
          <w:rFonts w:ascii="Hebar" w:eastAsia="Times New Roman" w:hAnsi="Hebar" w:cs="Times New Roman"/>
          <w:sz w:val="28"/>
          <w:szCs w:val="20"/>
        </w:rPr>
        <w:t xml:space="preserve"> </w:t>
      </w:r>
      <w:r w:rsidRPr="00A63B91">
        <w:rPr>
          <w:rFonts w:ascii="Times New Roman" w:eastAsia="Calibri" w:hAnsi="Times New Roman" w:cs="Times New Roman"/>
          <w:sz w:val="28"/>
          <w:szCs w:val="28"/>
        </w:rPr>
        <w:t>броя дела.</w:t>
      </w:r>
      <w:r w:rsidRPr="00A63B91">
        <w:rPr>
          <w:rFonts w:ascii="Times New Roman" w:eastAsia="Calibri" w:hAnsi="Times New Roman" w:cs="Times New Roman"/>
          <w:color w:val="000000" w:themeColor="text1"/>
          <w:sz w:val="28"/>
          <w:szCs w:val="28"/>
        </w:rPr>
        <w:t xml:space="preserve"> От тях с влезли в сила съдебни актове на СГП са върнати  66 бр. дела, а на СРП- 221 бр. дела.</w:t>
      </w:r>
    </w:p>
    <w:p w:rsidR="00A63B91" w:rsidRPr="00CB7CCB" w:rsidRDefault="00A63B91" w:rsidP="00262080">
      <w:pPr>
        <w:spacing w:after="0"/>
        <w:ind w:firstLine="708"/>
        <w:jc w:val="both"/>
        <w:rPr>
          <w:rFonts w:ascii="Times New Roman" w:eastAsia="Calibri" w:hAnsi="Times New Roman" w:cs="Times New Roman"/>
          <w:color w:val="000000" w:themeColor="text1"/>
          <w:sz w:val="28"/>
          <w:szCs w:val="28"/>
        </w:rPr>
      </w:pPr>
      <w:r w:rsidRPr="00A63B91">
        <w:rPr>
          <w:rFonts w:ascii="Times New Roman" w:eastAsia="Calibri" w:hAnsi="Times New Roman" w:cs="Times New Roman"/>
          <w:color w:val="000000" w:themeColor="text1"/>
          <w:sz w:val="28"/>
          <w:szCs w:val="28"/>
        </w:rPr>
        <w:t xml:space="preserve">През 2017 г. съдилищата от съдебния район на СГП са върнали общо 474 броя дела, което е било с </w:t>
      </w:r>
      <w:r w:rsidRPr="00A63B91">
        <w:rPr>
          <w:rFonts w:ascii="Times New Roman" w:eastAsia="Calibri" w:hAnsi="Times New Roman" w:cs="Times New Roman"/>
          <w:color w:val="000000" w:themeColor="text1"/>
          <w:sz w:val="28"/>
          <w:szCs w:val="28"/>
          <w:lang w:val="en-US"/>
        </w:rPr>
        <w:t>5</w:t>
      </w:r>
      <w:r w:rsidRPr="00A63B91">
        <w:rPr>
          <w:rFonts w:ascii="Times New Roman" w:eastAsia="Calibri" w:hAnsi="Times New Roman" w:cs="Times New Roman"/>
          <w:color w:val="000000" w:themeColor="text1"/>
          <w:sz w:val="28"/>
          <w:szCs w:val="28"/>
        </w:rPr>
        <w:t xml:space="preserve"> бр. по-вече от броя на върнатите през предходната 2016 г., когато броят им е бил 469. </w:t>
      </w:r>
    </w:p>
    <w:p w:rsidR="00A63B91" w:rsidRDefault="00A63B91" w:rsidP="00A63B91">
      <w:pPr>
        <w:spacing w:after="0"/>
        <w:jc w:val="both"/>
        <w:rPr>
          <w:rFonts w:ascii="Times New Roman" w:eastAsia="Calibri" w:hAnsi="Times New Roman" w:cs="Times New Roman"/>
          <w:b/>
          <w:sz w:val="28"/>
          <w:szCs w:val="28"/>
        </w:rPr>
      </w:pPr>
    </w:p>
    <w:p w:rsidR="00A63B91" w:rsidRPr="00A63B91" w:rsidRDefault="00A63B91" w:rsidP="00A63B91">
      <w:pPr>
        <w:spacing w:after="0"/>
        <w:jc w:val="both"/>
        <w:rPr>
          <w:rFonts w:ascii="Times New Roman" w:eastAsia="Calibri" w:hAnsi="Times New Roman" w:cs="Times New Roman"/>
          <w:b/>
          <w:sz w:val="28"/>
          <w:szCs w:val="28"/>
        </w:rPr>
      </w:pPr>
    </w:p>
    <w:p w:rsidR="00A63B91" w:rsidRPr="00A63B91" w:rsidRDefault="00A63B91" w:rsidP="00A63B91">
      <w:pPr>
        <w:spacing w:after="0"/>
        <w:jc w:val="both"/>
        <w:rPr>
          <w:rFonts w:ascii="Times New Roman" w:eastAsia="Calibri" w:hAnsi="Times New Roman" w:cs="Times New Roman"/>
          <w:b/>
          <w:sz w:val="28"/>
          <w:szCs w:val="28"/>
        </w:rPr>
      </w:pPr>
      <w:r w:rsidRPr="00A63B91">
        <w:rPr>
          <w:rFonts w:ascii="Times New Roman" w:eastAsia="Calibri" w:hAnsi="Times New Roman" w:cs="Times New Roman"/>
          <w:b/>
          <w:sz w:val="28"/>
          <w:szCs w:val="28"/>
        </w:rPr>
        <w:t xml:space="preserve">Върнати от съда дела на прокуратурата общо за СГП и СРП </w:t>
      </w:r>
    </w:p>
    <w:p w:rsidR="00A63B91" w:rsidRPr="00A63B91" w:rsidRDefault="00A63B91" w:rsidP="00A63B91">
      <w:pPr>
        <w:spacing w:after="0"/>
        <w:jc w:val="both"/>
        <w:rPr>
          <w:rFonts w:ascii="Times New Roman" w:eastAsia="Calibri" w:hAnsi="Times New Roman" w:cs="Times New Roman"/>
          <w:b/>
          <w:sz w:val="28"/>
          <w:szCs w:val="28"/>
        </w:rPr>
      </w:pPr>
    </w:p>
    <w:p w:rsidR="00A63B91" w:rsidRPr="00A63B91" w:rsidRDefault="00A63B91" w:rsidP="00A63B91">
      <w:pPr>
        <w:jc w:val="both"/>
        <w:rPr>
          <w:rFonts w:ascii="Times New Roman" w:eastAsia="Calibri" w:hAnsi="Times New Roman" w:cs="Times New Roman"/>
          <w:b/>
          <w:sz w:val="28"/>
          <w:szCs w:val="28"/>
        </w:rPr>
      </w:pPr>
      <w:r w:rsidRPr="00A63B91">
        <w:rPr>
          <w:rFonts w:ascii="Times New Roman" w:eastAsia="Calibri" w:hAnsi="Times New Roman" w:cs="Times New Roman"/>
          <w:b/>
          <w:noProof/>
          <w:sz w:val="28"/>
          <w:szCs w:val="28"/>
          <w:lang w:eastAsia="bg-BG"/>
        </w:rPr>
        <w:drawing>
          <wp:inline distT="0" distB="0" distL="0" distR="0" wp14:anchorId="6A02CC23" wp14:editId="085E3EAD">
            <wp:extent cx="5343277" cy="3228229"/>
            <wp:effectExtent l="0" t="0" r="10160" b="10795"/>
            <wp:docPr id="55" name="Диаграма 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A63B91" w:rsidRPr="00A63B91" w:rsidRDefault="00A63B91" w:rsidP="00A63B91">
      <w:pPr>
        <w:jc w:val="both"/>
        <w:rPr>
          <w:rFonts w:ascii="Times New Roman" w:eastAsia="Calibri" w:hAnsi="Times New Roman" w:cs="Times New Roman"/>
          <w:b/>
          <w:color w:val="000000" w:themeColor="text1"/>
          <w:sz w:val="28"/>
          <w:szCs w:val="28"/>
        </w:rPr>
      </w:pPr>
    </w:p>
    <w:p w:rsidR="00A63B91" w:rsidRPr="00A63B91" w:rsidRDefault="00A63B91" w:rsidP="00262080">
      <w:pPr>
        <w:spacing w:after="0"/>
        <w:ind w:firstLine="708"/>
        <w:jc w:val="both"/>
        <w:rPr>
          <w:rFonts w:ascii="Times New Roman" w:eastAsia="Calibri" w:hAnsi="Times New Roman" w:cs="Times New Roman"/>
          <w:color w:val="000000" w:themeColor="text1"/>
          <w:sz w:val="28"/>
          <w:szCs w:val="28"/>
        </w:rPr>
      </w:pPr>
      <w:r w:rsidRPr="00A63B91">
        <w:rPr>
          <w:rFonts w:ascii="Times New Roman" w:eastAsia="Calibri" w:hAnsi="Times New Roman" w:cs="Times New Roman"/>
          <w:color w:val="000000" w:themeColor="text1"/>
          <w:sz w:val="28"/>
          <w:szCs w:val="28"/>
        </w:rPr>
        <w:t xml:space="preserve">Спрямо общия брой внесени в съда прокурорски актове – 3466 броя, върнатите дела съставляват 8,28 %, при 11,69 % за 2016 г. и 13.05 % за 2017 г. </w:t>
      </w:r>
    </w:p>
    <w:p w:rsidR="00A63B91" w:rsidRPr="00A63B91" w:rsidRDefault="00A63B91" w:rsidP="00262080">
      <w:pPr>
        <w:spacing w:after="0"/>
        <w:ind w:firstLine="708"/>
        <w:jc w:val="both"/>
        <w:rPr>
          <w:rFonts w:ascii="Times New Roman" w:eastAsia="Calibri" w:hAnsi="Times New Roman" w:cs="Times New Roman"/>
          <w:color w:val="000000" w:themeColor="text1"/>
          <w:sz w:val="28"/>
          <w:szCs w:val="28"/>
        </w:rPr>
      </w:pPr>
      <w:r w:rsidRPr="00A63B91">
        <w:rPr>
          <w:rFonts w:ascii="Times New Roman" w:eastAsia="Calibri" w:hAnsi="Times New Roman" w:cs="Times New Roman"/>
          <w:color w:val="000000" w:themeColor="text1"/>
          <w:sz w:val="28"/>
          <w:szCs w:val="28"/>
        </w:rPr>
        <w:t>С оглед посочените данни се констатира намаление по разглеждания процентен показател за отчетния период, като може да се заключи, че е налице за 2018г. намаление на общия брой и на относителния дял на върнатите за доразследване дела на прокуратурата спрямо общия брой на внесените прокурорски актове в съда /в сравнение с 2016 г.  и 2017 г./.</w:t>
      </w:r>
    </w:p>
    <w:p w:rsidR="00A63B91" w:rsidRPr="00A63B91" w:rsidRDefault="00A63B91" w:rsidP="00262080">
      <w:pPr>
        <w:spacing w:after="0"/>
        <w:ind w:firstLine="708"/>
        <w:jc w:val="both"/>
        <w:rPr>
          <w:rFonts w:ascii="Times New Roman" w:eastAsia="Calibri" w:hAnsi="Times New Roman" w:cs="Times New Roman"/>
          <w:sz w:val="28"/>
          <w:szCs w:val="28"/>
        </w:rPr>
      </w:pPr>
      <w:r w:rsidRPr="00A63B91">
        <w:rPr>
          <w:rFonts w:ascii="Times New Roman" w:eastAsia="Calibri" w:hAnsi="Times New Roman" w:cs="Times New Roman"/>
          <w:sz w:val="28"/>
          <w:szCs w:val="28"/>
        </w:rPr>
        <w:lastRenderedPageBreak/>
        <w:t xml:space="preserve">От общо образуваните за 2018г. дела по внесените обвинителни актове /3465 броя/ от съдилищата са върнати 0 броя акта. </w:t>
      </w:r>
    </w:p>
    <w:p w:rsidR="00A63B91" w:rsidRPr="00A63B91" w:rsidRDefault="00A63B91" w:rsidP="00262080">
      <w:pPr>
        <w:spacing w:after="0"/>
        <w:ind w:firstLine="708"/>
        <w:jc w:val="both"/>
        <w:rPr>
          <w:rFonts w:ascii="Times New Roman" w:eastAsia="Calibri" w:hAnsi="Times New Roman" w:cs="Times New Roman"/>
          <w:sz w:val="28"/>
          <w:szCs w:val="28"/>
        </w:rPr>
      </w:pPr>
      <w:r w:rsidRPr="00A63B91">
        <w:rPr>
          <w:rFonts w:ascii="Times New Roman" w:eastAsia="Calibri" w:hAnsi="Times New Roman" w:cs="Times New Roman"/>
          <w:sz w:val="28"/>
          <w:szCs w:val="28"/>
        </w:rPr>
        <w:t>През 2017 г. от разпоредително заседание по реда на чл. 249 вр. чл. 248 ал.1,т.2 от НПК са били върнати общо на двете прокуратури 276 бр. дела.</w:t>
      </w:r>
    </w:p>
    <w:p w:rsidR="00A63B91" w:rsidRPr="00A63B91" w:rsidRDefault="00A63B91" w:rsidP="00262080">
      <w:pPr>
        <w:spacing w:after="0"/>
        <w:ind w:firstLine="708"/>
        <w:jc w:val="both"/>
        <w:rPr>
          <w:rFonts w:ascii="Times New Roman" w:eastAsia="Calibri" w:hAnsi="Times New Roman" w:cs="Times New Roman"/>
          <w:sz w:val="28"/>
          <w:szCs w:val="28"/>
        </w:rPr>
      </w:pPr>
      <w:r w:rsidRPr="00A63B91">
        <w:rPr>
          <w:rFonts w:ascii="Times New Roman" w:eastAsia="Calibri" w:hAnsi="Times New Roman" w:cs="Times New Roman"/>
          <w:sz w:val="28"/>
          <w:szCs w:val="28"/>
        </w:rPr>
        <w:t xml:space="preserve">На основание чл. 288 ал.1 от НПК за отчетния период съдилищата са върнали общо 0 бр. дела. Това се дължи на законодателната промяна, въведена със ЗИДНПК, ДВ, бр. 63/2017 г. -  05.11.2017 г. Със същото изменение е отменена и разпоредбата на чл. 288 ал.2 от НПК.  </w:t>
      </w:r>
    </w:p>
    <w:p w:rsidR="00A63B91" w:rsidRPr="00A63B91" w:rsidRDefault="00A63B91" w:rsidP="00262080">
      <w:pPr>
        <w:spacing w:after="0"/>
        <w:ind w:firstLine="708"/>
        <w:jc w:val="both"/>
        <w:rPr>
          <w:rFonts w:ascii="Times New Roman" w:eastAsia="Calibri" w:hAnsi="Times New Roman" w:cs="Times New Roman"/>
          <w:sz w:val="28"/>
          <w:szCs w:val="28"/>
        </w:rPr>
      </w:pPr>
      <w:r w:rsidRPr="00A63B91">
        <w:rPr>
          <w:rFonts w:ascii="Times New Roman" w:eastAsia="Calibri" w:hAnsi="Times New Roman" w:cs="Times New Roman"/>
          <w:sz w:val="28"/>
          <w:szCs w:val="28"/>
        </w:rPr>
        <w:t>През 2017 г. по този процесуален ред съдилищата са  върнали общо 48 бр. дела /6 на СГП и 42 на СРП/.</w:t>
      </w:r>
    </w:p>
    <w:p w:rsidR="00A63B91" w:rsidRPr="00A63B91" w:rsidRDefault="00A63B91" w:rsidP="00262080">
      <w:pPr>
        <w:spacing w:after="0"/>
        <w:ind w:firstLine="708"/>
        <w:jc w:val="both"/>
        <w:rPr>
          <w:rFonts w:ascii="Times New Roman" w:eastAsia="Calibri" w:hAnsi="Times New Roman" w:cs="Times New Roman"/>
          <w:sz w:val="28"/>
          <w:szCs w:val="28"/>
        </w:rPr>
      </w:pPr>
      <w:r w:rsidRPr="00A63B91">
        <w:rPr>
          <w:rFonts w:ascii="Times New Roman" w:eastAsia="Calibri" w:hAnsi="Times New Roman" w:cs="Times New Roman"/>
          <w:sz w:val="28"/>
          <w:szCs w:val="28"/>
        </w:rPr>
        <w:t>За 2018г. е налице  устойчива тенденцията за намаляване на дела на върнатите от съда наказателни производства от общия брой дела, внесени с обвинителен акт в съда, почти с 1/3 спрямо предходните периоди.</w:t>
      </w:r>
    </w:p>
    <w:p w:rsidR="00A63B91" w:rsidRPr="00A63B91" w:rsidRDefault="00A63B91" w:rsidP="00262080">
      <w:pPr>
        <w:spacing w:after="0"/>
        <w:ind w:firstLine="708"/>
        <w:jc w:val="both"/>
        <w:rPr>
          <w:rFonts w:ascii="Times New Roman" w:eastAsia="Calibri" w:hAnsi="Times New Roman" w:cs="Times New Roman"/>
          <w:sz w:val="28"/>
          <w:szCs w:val="28"/>
        </w:rPr>
      </w:pPr>
      <w:r w:rsidRPr="00A63B91">
        <w:rPr>
          <w:rFonts w:ascii="Times New Roman" w:eastAsia="Calibri" w:hAnsi="Times New Roman" w:cs="Times New Roman"/>
          <w:sz w:val="28"/>
          <w:szCs w:val="28"/>
        </w:rPr>
        <w:t>През 2018г. второинстанционният съд на основание чл. 334 ал.1 от НПК е върнал общо 0 бр. дела.</w:t>
      </w:r>
    </w:p>
    <w:p w:rsidR="00A63B91" w:rsidRPr="00A63B91" w:rsidRDefault="00A63B91" w:rsidP="00262080">
      <w:pPr>
        <w:spacing w:after="0"/>
        <w:ind w:firstLine="708"/>
        <w:jc w:val="both"/>
        <w:rPr>
          <w:rFonts w:ascii="Times New Roman" w:eastAsia="Calibri" w:hAnsi="Times New Roman" w:cs="Times New Roman"/>
          <w:sz w:val="28"/>
          <w:szCs w:val="28"/>
        </w:rPr>
      </w:pPr>
      <w:r w:rsidRPr="00A63B91">
        <w:rPr>
          <w:rFonts w:ascii="Times New Roman" w:eastAsia="Calibri" w:hAnsi="Times New Roman" w:cs="Times New Roman"/>
          <w:sz w:val="28"/>
          <w:szCs w:val="28"/>
        </w:rPr>
        <w:t>През 2017 г. второинстанционният съд е върнал 31 бр. дела / 7 бр. на СГП и 24 бр. на СРП/.</w:t>
      </w:r>
    </w:p>
    <w:p w:rsidR="00A63B91" w:rsidRPr="00A63B91" w:rsidRDefault="00A63B91" w:rsidP="00262080">
      <w:pPr>
        <w:spacing w:after="0"/>
        <w:ind w:firstLine="708"/>
        <w:jc w:val="both"/>
        <w:rPr>
          <w:rFonts w:ascii="Times New Roman" w:eastAsia="Calibri" w:hAnsi="Times New Roman" w:cs="Times New Roman"/>
          <w:sz w:val="28"/>
          <w:szCs w:val="28"/>
        </w:rPr>
      </w:pPr>
      <w:r w:rsidRPr="00A63B91">
        <w:rPr>
          <w:rFonts w:ascii="Times New Roman" w:eastAsia="Calibri" w:hAnsi="Times New Roman" w:cs="Times New Roman"/>
          <w:sz w:val="28"/>
          <w:szCs w:val="28"/>
        </w:rPr>
        <w:t>За периода 01.01.2018г.-31.12.2018г. са били подадени общо 163 протеста срещу разпорежданията за връщане на делата на основание чл.249 ал.3 НПК, от които 101 броя са разгледани, съответно - 31 броя са уважени.</w:t>
      </w:r>
    </w:p>
    <w:p w:rsidR="00A63B91" w:rsidRPr="00A63B91" w:rsidRDefault="00A63B91" w:rsidP="00262080">
      <w:pPr>
        <w:spacing w:after="0"/>
        <w:ind w:firstLine="708"/>
        <w:jc w:val="both"/>
        <w:rPr>
          <w:rFonts w:ascii="Times New Roman" w:eastAsia="Calibri" w:hAnsi="Times New Roman" w:cs="Times New Roman"/>
          <w:sz w:val="28"/>
          <w:szCs w:val="28"/>
        </w:rPr>
      </w:pPr>
      <w:r w:rsidRPr="00A63B91">
        <w:rPr>
          <w:rFonts w:ascii="Times New Roman" w:eastAsia="Calibri" w:hAnsi="Times New Roman" w:cs="Times New Roman"/>
          <w:sz w:val="28"/>
          <w:szCs w:val="28"/>
        </w:rPr>
        <w:t>През 2017 г. тези стойности са били съответно - 230 броя внесени протести, от тях разгледани 127 броя и уважени  70 броя.</w:t>
      </w:r>
    </w:p>
    <w:p w:rsidR="00A63B91" w:rsidRPr="00A63B91" w:rsidRDefault="00A63B91" w:rsidP="00262080">
      <w:pPr>
        <w:spacing w:after="0"/>
        <w:ind w:firstLine="708"/>
        <w:jc w:val="both"/>
        <w:rPr>
          <w:rFonts w:ascii="Times New Roman" w:eastAsia="Calibri" w:hAnsi="Times New Roman" w:cs="Times New Roman"/>
          <w:sz w:val="28"/>
          <w:szCs w:val="28"/>
        </w:rPr>
      </w:pPr>
      <w:r w:rsidRPr="00A63B91">
        <w:rPr>
          <w:rFonts w:ascii="Times New Roman" w:eastAsia="Calibri" w:hAnsi="Times New Roman" w:cs="Times New Roman"/>
          <w:sz w:val="28"/>
          <w:szCs w:val="28"/>
        </w:rPr>
        <w:t>И през 2018 г. прокурорите в Софийска градска прокуратура и Софийска районна прокуратура активно използват процесуалната възможност за протестиране на разпорежданията на съда за връщане на делата по чл.249 ал.2 от НПК /от съдия докладчик/.</w:t>
      </w:r>
    </w:p>
    <w:p w:rsidR="00A63B91" w:rsidRPr="00A63B91" w:rsidRDefault="00A63B91" w:rsidP="00262080">
      <w:pPr>
        <w:spacing w:after="0"/>
        <w:ind w:firstLine="708"/>
        <w:jc w:val="both"/>
        <w:rPr>
          <w:rFonts w:ascii="Times New Roman" w:eastAsia="Calibri" w:hAnsi="Times New Roman" w:cs="Times New Roman"/>
          <w:sz w:val="28"/>
          <w:szCs w:val="28"/>
        </w:rPr>
      </w:pPr>
      <w:r w:rsidRPr="00A63B91">
        <w:rPr>
          <w:rFonts w:ascii="Times New Roman" w:eastAsia="Calibri" w:hAnsi="Times New Roman" w:cs="Times New Roman"/>
          <w:sz w:val="28"/>
          <w:szCs w:val="28"/>
        </w:rPr>
        <w:t>От постановените от съда през 2018 г. решения по предложения за споразумение - общо  за Софийска градска и Софийска районна прокуратура 780 бр., няма дела, върнати на прокуратурата поради допуснати нарушения на закона и процесуалните правила.</w:t>
      </w:r>
    </w:p>
    <w:p w:rsidR="00A63B91" w:rsidRPr="00A63B91" w:rsidRDefault="00A63B91" w:rsidP="00262080">
      <w:pPr>
        <w:spacing w:after="0"/>
        <w:ind w:firstLine="708"/>
        <w:jc w:val="both"/>
        <w:rPr>
          <w:rFonts w:ascii="Times New Roman" w:eastAsia="Calibri" w:hAnsi="Times New Roman" w:cs="Times New Roman"/>
          <w:sz w:val="28"/>
          <w:szCs w:val="28"/>
        </w:rPr>
      </w:pPr>
      <w:r w:rsidRPr="00A63B91">
        <w:rPr>
          <w:rFonts w:ascii="Times New Roman" w:eastAsia="Calibri" w:hAnsi="Times New Roman" w:cs="Times New Roman"/>
          <w:sz w:val="28"/>
          <w:szCs w:val="28"/>
        </w:rPr>
        <w:t>От решенията по общо 330 броя предложения по чл.78а от НК, внесени от двете прокуратури,  са били върнати  общо 36 броя  /35 на СРП и 1 на СГП/, което съставлява 10,91 %.</w:t>
      </w:r>
    </w:p>
    <w:p w:rsidR="00A63B91" w:rsidRPr="00A63B91" w:rsidRDefault="00A63B91" w:rsidP="00262080">
      <w:pPr>
        <w:spacing w:after="0"/>
        <w:ind w:firstLine="708"/>
        <w:jc w:val="both"/>
        <w:rPr>
          <w:rFonts w:ascii="Times New Roman" w:eastAsia="Calibri" w:hAnsi="Times New Roman" w:cs="Times New Roman"/>
          <w:sz w:val="28"/>
          <w:szCs w:val="28"/>
        </w:rPr>
      </w:pPr>
      <w:r w:rsidRPr="00A63B91">
        <w:rPr>
          <w:rFonts w:ascii="Times New Roman" w:eastAsia="Calibri" w:hAnsi="Times New Roman" w:cs="Times New Roman"/>
          <w:sz w:val="28"/>
          <w:szCs w:val="28"/>
        </w:rPr>
        <w:t xml:space="preserve">Срещу връщане на делата по реда на чл. 377 ал.2 от НПК са подадени </w:t>
      </w:r>
      <w:r w:rsidRPr="00A63B91">
        <w:rPr>
          <w:rFonts w:ascii="Times New Roman" w:eastAsia="Calibri" w:hAnsi="Times New Roman" w:cs="Times New Roman"/>
          <w:color w:val="000000"/>
          <w:sz w:val="28"/>
          <w:szCs w:val="28"/>
        </w:rPr>
        <w:t>9 бр. протести /9 на СРП и 0 на СГП/.</w:t>
      </w:r>
    </w:p>
    <w:p w:rsidR="00A63B91" w:rsidRPr="00A63B91" w:rsidRDefault="00A63B91" w:rsidP="00262080">
      <w:pPr>
        <w:spacing w:after="0"/>
        <w:ind w:firstLine="708"/>
        <w:jc w:val="both"/>
        <w:rPr>
          <w:rFonts w:ascii="Times New Roman" w:eastAsia="Calibri" w:hAnsi="Times New Roman" w:cs="Times New Roman"/>
          <w:color w:val="000000"/>
          <w:sz w:val="28"/>
          <w:szCs w:val="28"/>
        </w:rPr>
      </w:pPr>
      <w:r w:rsidRPr="00A63B91">
        <w:rPr>
          <w:rFonts w:ascii="Times New Roman" w:eastAsia="Calibri" w:hAnsi="Times New Roman" w:cs="Times New Roman"/>
          <w:sz w:val="28"/>
          <w:szCs w:val="28"/>
        </w:rPr>
        <w:t xml:space="preserve">От тях са разгледани </w:t>
      </w:r>
      <w:r w:rsidRPr="00A63B91">
        <w:rPr>
          <w:rFonts w:ascii="Times New Roman" w:eastAsia="Calibri" w:hAnsi="Times New Roman" w:cs="Times New Roman"/>
          <w:color w:val="000000"/>
          <w:sz w:val="28"/>
          <w:szCs w:val="28"/>
        </w:rPr>
        <w:t xml:space="preserve">5 бр.,от които 2 бр. протести са уважени. </w:t>
      </w:r>
    </w:p>
    <w:p w:rsidR="00A63B91" w:rsidRPr="00A63B91" w:rsidRDefault="00A63B91" w:rsidP="00A63B91">
      <w:pPr>
        <w:spacing w:after="0"/>
        <w:jc w:val="both"/>
        <w:rPr>
          <w:rFonts w:ascii="Times New Roman" w:eastAsia="Calibri" w:hAnsi="Times New Roman" w:cs="Times New Roman"/>
          <w:sz w:val="28"/>
          <w:szCs w:val="28"/>
        </w:rPr>
      </w:pPr>
    </w:p>
    <w:p w:rsidR="00A63B91" w:rsidRPr="00A63B91" w:rsidRDefault="00A63B91" w:rsidP="00262080">
      <w:pPr>
        <w:spacing w:after="0"/>
        <w:ind w:firstLine="708"/>
        <w:jc w:val="both"/>
        <w:rPr>
          <w:rFonts w:ascii="Times New Roman" w:eastAsia="Calibri" w:hAnsi="Times New Roman" w:cs="Times New Roman"/>
          <w:b/>
          <w:color w:val="000000" w:themeColor="text1"/>
          <w:sz w:val="28"/>
          <w:szCs w:val="28"/>
        </w:rPr>
      </w:pPr>
      <w:r w:rsidRPr="00A63B91">
        <w:rPr>
          <w:rFonts w:ascii="Times New Roman" w:eastAsia="Calibri" w:hAnsi="Times New Roman" w:cs="Times New Roman"/>
          <w:b/>
          <w:color w:val="000000" w:themeColor="text1"/>
          <w:sz w:val="28"/>
          <w:szCs w:val="28"/>
        </w:rPr>
        <w:lastRenderedPageBreak/>
        <w:t xml:space="preserve">Анализ на причините за връщане на делата </w:t>
      </w:r>
    </w:p>
    <w:p w:rsidR="00A63B91" w:rsidRPr="00A63B91" w:rsidRDefault="00A63B91" w:rsidP="00A63B91">
      <w:pPr>
        <w:spacing w:after="0"/>
        <w:jc w:val="both"/>
        <w:rPr>
          <w:rFonts w:ascii="Times New Roman" w:eastAsia="Calibri" w:hAnsi="Times New Roman" w:cs="Times New Roman"/>
          <w:b/>
          <w:sz w:val="28"/>
          <w:szCs w:val="28"/>
        </w:rPr>
      </w:pPr>
    </w:p>
    <w:p w:rsidR="00A63B91" w:rsidRPr="00A63B91" w:rsidRDefault="00A63B91" w:rsidP="00262080">
      <w:pPr>
        <w:spacing w:after="0"/>
        <w:ind w:firstLine="708"/>
        <w:jc w:val="both"/>
        <w:rPr>
          <w:rFonts w:ascii="Times New Roman" w:eastAsia="Calibri" w:hAnsi="Times New Roman" w:cs="Times New Roman"/>
          <w:sz w:val="28"/>
          <w:szCs w:val="28"/>
        </w:rPr>
      </w:pPr>
      <w:r w:rsidRPr="00A63B91">
        <w:rPr>
          <w:rFonts w:ascii="Times New Roman" w:eastAsia="Calibri" w:hAnsi="Times New Roman" w:cs="Times New Roman"/>
          <w:sz w:val="28"/>
          <w:szCs w:val="28"/>
        </w:rPr>
        <w:t>През 2018 г., както и през предходната 2017 г., причините, довели до връщане на делата са комплексни, като една част от тях са свързани с допуснати от разследващите органи, във фазата на разследването съществени процесуални нарушения. Нарушенията представляват преимуществено такива, които рефлектират най-вече върху правото на защита на обвиняемите.</w:t>
      </w:r>
    </w:p>
    <w:p w:rsidR="00A63B91" w:rsidRPr="00A63B91" w:rsidRDefault="00A63B91" w:rsidP="00262080">
      <w:pPr>
        <w:spacing w:after="0"/>
        <w:ind w:firstLine="708"/>
        <w:jc w:val="both"/>
        <w:rPr>
          <w:rFonts w:ascii="Times New Roman" w:eastAsia="Calibri" w:hAnsi="Times New Roman" w:cs="Times New Roman"/>
          <w:color w:val="FF0000"/>
          <w:sz w:val="28"/>
          <w:szCs w:val="28"/>
        </w:rPr>
      </w:pPr>
      <w:r w:rsidRPr="00A63B91">
        <w:rPr>
          <w:rFonts w:ascii="Times New Roman" w:eastAsia="Calibri" w:hAnsi="Times New Roman" w:cs="Times New Roman"/>
          <w:sz w:val="28"/>
          <w:szCs w:val="28"/>
        </w:rPr>
        <w:t xml:space="preserve">Като съществена причина за връщане на делата се очертава и качеството на изготвените обвинителни актове. </w:t>
      </w:r>
    </w:p>
    <w:p w:rsidR="00A63B91" w:rsidRPr="00A63B91" w:rsidRDefault="00A63B91" w:rsidP="00262080">
      <w:pPr>
        <w:spacing w:after="0"/>
        <w:ind w:firstLine="708"/>
        <w:jc w:val="both"/>
        <w:rPr>
          <w:rFonts w:ascii="Times New Roman" w:eastAsia="Calibri" w:hAnsi="Times New Roman" w:cs="Times New Roman"/>
          <w:sz w:val="28"/>
          <w:szCs w:val="28"/>
        </w:rPr>
      </w:pPr>
      <w:r w:rsidRPr="00A63B91">
        <w:rPr>
          <w:rFonts w:ascii="Times New Roman" w:eastAsia="Calibri" w:hAnsi="Times New Roman" w:cs="Times New Roman"/>
          <w:sz w:val="28"/>
          <w:szCs w:val="28"/>
        </w:rPr>
        <w:t xml:space="preserve">Запазва се тенденцията, посочена и в предходните доклади на СГП от 2017 г. и от 2016 г. относно случаите, при които дела се връщат от съда в предходна процесуална фаза, тъй като се приема, че на досъдебното производство е допуснато отстранимо съществено нарушение на процесуалните правила, довело до нарушаване на правата на пострадалия, изразяващо се в неразясняване на представител на ощетеното юридическо </w:t>
      </w:r>
    </w:p>
    <w:p w:rsidR="00A63B91" w:rsidRPr="00A63B91" w:rsidRDefault="00A63B91" w:rsidP="00A63B91">
      <w:pPr>
        <w:spacing w:after="0"/>
        <w:jc w:val="both"/>
        <w:rPr>
          <w:rFonts w:ascii="Times New Roman" w:eastAsia="Calibri" w:hAnsi="Times New Roman" w:cs="Times New Roman"/>
          <w:sz w:val="28"/>
          <w:szCs w:val="28"/>
        </w:rPr>
      </w:pPr>
      <w:r w:rsidRPr="00A63B91">
        <w:rPr>
          <w:rFonts w:ascii="Times New Roman" w:eastAsia="Calibri" w:hAnsi="Times New Roman" w:cs="Times New Roman"/>
          <w:sz w:val="28"/>
          <w:szCs w:val="28"/>
        </w:rPr>
        <w:t>лице на правата на пострадал, респективно непредявяване на разследването. В процеса на анализ на производствата, върнати от съда в предходна фаза, се налага виждането, че нормите на чл. 75, ал. 1 – ал. 3 НПК не се отнасят до ощетените юридически лица и този извод се прави от систематична връзка на чл. 75 с чл. 74, ал. 1 и ал. 2 НПК, както и с чл. 84, ал. 1 НПК, където когато се предоставят процесуални права на юридическо лице, претърпяло вреди от престъплението, самият закон си служи с израза ощетено юридическо лице, а не пострадал.</w:t>
      </w:r>
    </w:p>
    <w:p w:rsidR="00A63B91" w:rsidRPr="00A63B91" w:rsidRDefault="00A63B91" w:rsidP="00262080">
      <w:pPr>
        <w:spacing w:after="0"/>
        <w:ind w:firstLine="708"/>
        <w:jc w:val="both"/>
        <w:rPr>
          <w:rFonts w:ascii="Times New Roman" w:eastAsia="Calibri" w:hAnsi="Times New Roman" w:cs="Times New Roman"/>
          <w:sz w:val="28"/>
          <w:szCs w:val="28"/>
        </w:rPr>
      </w:pPr>
      <w:r w:rsidRPr="00A63B91">
        <w:rPr>
          <w:rFonts w:ascii="Times New Roman" w:eastAsia="Calibri" w:hAnsi="Times New Roman" w:cs="Times New Roman"/>
          <w:sz w:val="28"/>
          <w:szCs w:val="28"/>
        </w:rPr>
        <w:t xml:space="preserve">Като противоречива практика се отчитат случаите, при които дела се връщат от съда в предходна процесуална фаза, тъй като се приема, че на досъдебното производство е допуснато отстранимо съществено нарушение на процесуалните правила, довело до нарушаване на правата на пострадалия, изразяващо се в това, че в обстоятелствената част на постановлението за привличане, както и в обстоятелствената и диспозитивната част на обвинителния акт не е бил посочен собственика на инкриминираната вещ – предмет на престъпление против собствеността. В процеса на анализ на тези дела се налага извод, че обстоятелството чия собственост е отнетата вещ не е съставомерно, но от друга страна е от значение във връзка с възможността на пострадалия, респ. на ощетеното юридическо лице, да се конституира като страна в съдебното производство. Непосочването на собственика в постановлението за привличане в качество на обвиняем и в диспозитива на обвинителния акт </w:t>
      </w:r>
      <w:r w:rsidRPr="00A63B91">
        <w:rPr>
          <w:rFonts w:ascii="Times New Roman" w:eastAsia="Calibri" w:hAnsi="Times New Roman" w:cs="Times New Roman"/>
          <w:sz w:val="28"/>
          <w:szCs w:val="28"/>
        </w:rPr>
        <w:lastRenderedPageBreak/>
        <w:t>не е нарушение на процесуалните правила и такова посочване е достатъчно да се направи само в обстоятелствената част на акта.</w:t>
      </w:r>
    </w:p>
    <w:p w:rsidR="00A63B91" w:rsidRPr="00A63B91" w:rsidRDefault="00A63B91" w:rsidP="00262080">
      <w:pPr>
        <w:spacing w:after="0"/>
        <w:ind w:firstLine="708"/>
        <w:jc w:val="both"/>
        <w:rPr>
          <w:rFonts w:ascii="Times New Roman" w:eastAsia="Calibri" w:hAnsi="Times New Roman" w:cs="Times New Roman"/>
          <w:sz w:val="28"/>
          <w:szCs w:val="28"/>
        </w:rPr>
      </w:pPr>
      <w:r w:rsidRPr="00A63B91">
        <w:rPr>
          <w:rFonts w:ascii="Times New Roman" w:eastAsia="Calibri" w:hAnsi="Times New Roman" w:cs="Times New Roman"/>
          <w:sz w:val="28"/>
          <w:szCs w:val="28"/>
        </w:rPr>
        <w:t>В работата си прокурорите от СГП и СРП и през изминалата 2018 г. са се сблъсквали с утвърждаващия се формализъм в работата на съда.</w:t>
      </w:r>
    </w:p>
    <w:p w:rsidR="00A63B91" w:rsidRPr="00A63B91" w:rsidRDefault="00A63B91" w:rsidP="00CB7CCB">
      <w:pPr>
        <w:spacing w:after="0"/>
        <w:jc w:val="both"/>
        <w:rPr>
          <w:rFonts w:ascii="Times New Roman" w:eastAsia="Calibri" w:hAnsi="Times New Roman" w:cs="Times New Roman"/>
          <w:sz w:val="28"/>
          <w:szCs w:val="28"/>
        </w:rPr>
      </w:pPr>
      <w:r w:rsidRPr="00A63B91">
        <w:rPr>
          <w:rFonts w:ascii="Times New Roman" w:eastAsia="Calibri" w:hAnsi="Times New Roman" w:cs="Times New Roman"/>
          <w:sz w:val="28"/>
          <w:szCs w:val="28"/>
        </w:rPr>
        <w:t>В тази посока, налице е противоречивата съдебна практика относно изискванията към съдържанието на обвинителните актове. През последните години се налага практиката на изготвяне на твърде подробни и тромави диспозитиви, в които освен законовите елементи на деянието, съдът изисква да бъдат включени и редица обстоятелства, описани в обстоятелствената част на акт. В преобладаващия си брой съдиите приемат липсата им като разминаване в обстоятелствената част на обвинителния акт и диспозитива му, макар в последния да са вписани всички изискуеми от закона елементи на престъплението. При връщане на делата, в своите актове съдът изрично посочва, че обвинението, повдигнато на досъдебната фаза е «работно», но въпреки това поставя необосновано високи изисквания към текста му и при констатирано различие с това в диспозитива на обвинителния акт, макар да се касае за едно и също престъпление, всякога връща делото на прокурора.</w:t>
      </w:r>
    </w:p>
    <w:p w:rsidR="00A63B91" w:rsidRPr="00A63B91" w:rsidRDefault="00A63B91" w:rsidP="009C4A81">
      <w:pPr>
        <w:spacing w:after="0"/>
        <w:ind w:firstLine="708"/>
        <w:jc w:val="both"/>
        <w:rPr>
          <w:rFonts w:ascii="Times New Roman" w:eastAsia="Calibri" w:hAnsi="Times New Roman" w:cs="Times New Roman"/>
          <w:sz w:val="28"/>
          <w:szCs w:val="28"/>
        </w:rPr>
      </w:pPr>
      <w:r w:rsidRPr="00A63B91">
        <w:rPr>
          <w:rFonts w:ascii="Times New Roman" w:eastAsia="Calibri" w:hAnsi="Times New Roman" w:cs="Times New Roman"/>
          <w:sz w:val="28"/>
          <w:szCs w:val="28"/>
        </w:rPr>
        <w:t>Както е отразено и в годишния доклад за 2017 г., така реално се дерогира приложението на ТР № 2/2002г., според което обвинението за извършено от определено лице престъпление се повдига от държавното обвинение пред съда с внасяне на обвинителен акт, и негласно се измества централната фаза на процеса от съдебното производство към досъдебното.</w:t>
      </w:r>
    </w:p>
    <w:p w:rsidR="00A63B91" w:rsidRPr="00A63B91" w:rsidRDefault="00A63B91" w:rsidP="009C4A81">
      <w:pPr>
        <w:spacing w:after="0"/>
        <w:ind w:firstLine="708"/>
        <w:jc w:val="both"/>
        <w:rPr>
          <w:rFonts w:ascii="Times New Roman" w:eastAsia="Calibri" w:hAnsi="Times New Roman" w:cs="Times New Roman"/>
          <w:sz w:val="28"/>
          <w:szCs w:val="28"/>
        </w:rPr>
      </w:pPr>
      <w:r w:rsidRPr="00A63B91">
        <w:rPr>
          <w:rFonts w:ascii="Times New Roman" w:eastAsia="Calibri" w:hAnsi="Times New Roman" w:cs="Times New Roman"/>
          <w:sz w:val="28"/>
          <w:szCs w:val="28"/>
        </w:rPr>
        <w:t>От друга страна, факт е, че при постановяване на крайния си съдебен акт съдът почти винаги обосновава заключенията си само и единствено на доказателствата, събрани в съдебната фаза. Това неминуемо води до случаи на постановяване на юридически и житейски спорни актове, в които съдът, формално водим от принципите за устност и непосредственост, заложени в чл. 18 и чл. 19 НПК, игнорира прецизно извършени непосредствено след установяване на деянието процесуално - следствени действия, противопоставяйки им необоснованото си очакване свидетелите да пазят ясен и подробен спомен за лица и факти, години по-късно.</w:t>
      </w:r>
    </w:p>
    <w:p w:rsidR="00A63B91" w:rsidRPr="00A63B91" w:rsidRDefault="00A63B91" w:rsidP="009C4A81">
      <w:pPr>
        <w:spacing w:after="0"/>
        <w:ind w:firstLine="708"/>
        <w:jc w:val="both"/>
        <w:rPr>
          <w:rFonts w:ascii="Times New Roman" w:eastAsia="Times New Roman" w:hAnsi="Times New Roman" w:cs="Times New Roman"/>
          <w:sz w:val="28"/>
          <w:szCs w:val="28"/>
          <w:lang w:eastAsia="bg-BG"/>
        </w:rPr>
      </w:pPr>
      <w:r w:rsidRPr="00A63B91">
        <w:rPr>
          <w:rFonts w:ascii="Times New Roman" w:eastAsia="Times New Roman" w:hAnsi="Times New Roman" w:cs="Times New Roman"/>
          <w:sz w:val="28"/>
          <w:szCs w:val="28"/>
          <w:lang w:eastAsia="bg-BG"/>
        </w:rPr>
        <w:t xml:space="preserve">С бр.63/2017 г. на ДВ, в сила от 05.11.2017 г. са направени редица изменения в НПК. В глава „Деветнадесета“ от НПК е предвидено провеждане на открито разпоредително заседание със задължителното участие на прокурор, подсъдим и защитник. Именно в разпоредителното заседание се обсъждат редица въпроси, между които и дали на досъдебното производство е допуснато отстранимо съществено нарушение </w:t>
      </w:r>
      <w:r w:rsidRPr="00A63B91">
        <w:rPr>
          <w:rFonts w:ascii="Times New Roman" w:eastAsia="Times New Roman" w:hAnsi="Times New Roman" w:cs="Times New Roman"/>
          <w:sz w:val="28"/>
          <w:szCs w:val="28"/>
          <w:lang w:eastAsia="bg-BG"/>
        </w:rPr>
        <w:lastRenderedPageBreak/>
        <w:t>на процесуалните правила, довело до ограничаване на процесуалните права на обвиняемия, на пострадалия или на неговите наследници.</w:t>
      </w:r>
    </w:p>
    <w:p w:rsidR="00A63B91" w:rsidRPr="00A63B91" w:rsidRDefault="00A63B91" w:rsidP="009C4A81">
      <w:pPr>
        <w:spacing w:after="0"/>
        <w:ind w:firstLine="708"/>
        <w:jc w:val="both"/>
        <w:rPr>
          <w:rFonts w:ascii="Times New Roman" w:eastAsia="Times New Roman" w:hAnsi="Times New Roman" w:cs="Times New Roman"/>
          <w:sz w:val="28"/>
          <w:szCs w:val="28"/>
          <w:lang w:eastAsia="bg-BG"/>
        </w:rPr>
      </w:pPr>
      <w:r w:rsidRPr="00A63B91">
        <w:rPr>
          <w:rFonts w:ascii="Times New Roman" w:eastAsia="Times New Roman" w:hAnsi="Times New Roman" w:cs="Times New Roman"/>
          <w:sz w:val="28"/>
          <w:szCs w:val="28"/>
          <w:lang w:eastAsia="bg-BG"/>
        </w:rPr>
        <w:t xml:space="preserve">През отчетната 2018г. се създаваше съдебната практика във връзка с този институт и анализите до момента сочат, че с прилагането му значително е намален броя на върнатите от съда дела. Причина за това е. че след провеждане на разпоредителното заседание е ограничена възможността страните да претендират връщане на делото на основание допуснати процесуални нарушения на досъдебната фаза, които не са изрично заявени в това заседание. По този начин се ускорява процесът и се ограничава възможността за шиканирането му. </w:t>
      </w:r>
    </w:p>
    <w:p w:rsidR="00A63B91" w:rsidRPr="00A63B91" w:rsidRDefault="00A63B91" w:rsidP="009C4A81">
      <w:pPr>
        <w:spacing w:after="0"/>
        <w:ind w:firstLine="708"/>
        <w:jc w:val="both"/>
        <w:rPr>
          <w:rFonts w:ascii="Times New Roman" w:eastAsia="Times New Roman" w:hAnsi="Times New Roman" w:cs="Times New Roman"/>
          <w:sz w:val="28"/>
          <w:szCs w:val="28"/>
          <w:lang w:eastAsia="bg-BG"/>
        </w:rPr>
      </w:pPr>
      <w:r w:rsidRPr="00A63B91">
        <w:rPr>
          <w:rFonts w:ascii="Times New Roman" w:eastAsia="Times New Roman" w:hAnsi="Times New Roman" w:cs="Times New Roman"/>
          <w:sz w:val="28"/>
          <w:szCs w:val="28"/>
          <w:lang w:eastAsia="bg-BG"/>
        </w:rPr>
        <w:t>От друга страна, на наблюдаващия прокурор е предоставя възможност в разпоредителното заседание да защити процесуалната валидност на проведените под негово ръководство процесуално-следствени действия на досъдебната фаза.</w:t>
      </w:r>
    </w:p>
    <w:p w:rsidR="00A63B91" w:rsidRPr="00A63B91" w:rsidRDefault="00A63B91" w:rsidP="009C4A81">
      <w:pPr>
        <w:spacing w:after="0"/>
        <w:ind w:firstLine="708"/>
        <w:jc w:val="both"/>
        <w:rPr>
          <w:rFonts w:ascii="Times New Roman" w:eastAsia="Times New Roman" w:hAnsi="Times New Roman" w:cs="Times New Roman"/>
          <w:sz w:val="28"/>
          <w:szCs w:val="28"/>
          <w:lang w:eastAsia="bg-BG"/>
        </w:rPr>
      </w:pPr>
      <w:r w:rsidRPr="00A63B91">
        <w:rPr>
          <w:rFonts w:ascii="Times New Roman" w:eastAsia="Times New Roman" w:hAnsi="Times New Roman" w:cs="Times New Roman"/>
          <w:sz w:val="28"/>
          <w:szCs w:val="28"/>
          <w:lang w:eastAsia="bg-BG"/>
        </w:rPr>
        <w:t>С оглед на тази възможност в СРП със Заповед № 54/20.01.2018 г. на административния ръководител е създадена нова организация при участие в съдебни заседания, като се възлага на прокурора, внесъл акта, да участва в разпоредителното заседание и да защитава акта си при направени възражения от страна на подсъдимия и защитника му. Промяната е значителна предвид съществуващата до този момент практика в съдебни заседание да с явяват прокурори, различни от наблюдаващите досъдебното производство.</w:t>
      </w:r>
    </w:p>
    <w:p w:rsidR="00A63B91" w:rsidRPr="00A63B91" w:rsidRDefault="00A63B91" w:rsidP="009C4A81">
      <w:pPr>
        <w:spacing w:after="0"/>
        <w:ind w:firstLine="708"/>
        <w:jc w:val="both"/>
        <w:rPr>
          <w:rFonts w:ascii="Times New Roman" w:eastAsia="Times New Roman" w:hAnsi="Times New Roman" w:cs="Times New Roman"/>
          <w:sz w:val="28"/>
          <w:szCs w:val="28"/>
          <w:lang w:eastAsia="bg-BG"/>
        </w:rPr>
      </w:pPr>
      <w:r w:rsidRPr="00A63B91">
        <w:rPr>
          <w:rFonts w:ascii="Times New Roman" w:eastAsia="Times New Roman" w:hAnsi="Times New Roman" w:cs="Times New Roman"/>
          <w:sz w:val="28"/>
          <w:szCs w:val="28"/>
          <w:lang w:eastAsia="bg-BG"/>
        </w:rPr>
        <w:t>Важно нововъведение е възможността за отстраняване на констатирани от съда очевидни фактически грешки /напр. технически грешки, грешно пресметната обща стойност на инкриминирани вещи и др./, като се определя 7 дневен срок за отстраняването им. Ако бъдат отстранени с нов обвинителен акт, делото не се връща на прокурора, каквато практика се наблюдаваше често при предходните отчетни периоди.</w:t>
      </w:r>
    </w:p>
    <w:p w:rsidR="00A63B91" w:rsidRPr="00A63B91" w:rsidRDefault="00A63B91" w:rsidP="00A63B91">
      <w:pPr>
        <w:spacing w:after="0"/>
        <w:jc w:val="both"/>
        <w:rPr>
          <w:rFonts w:ascii="Times New Roman" w:eastAsia="Calibri" w:hAnsi="Times New Roman" w:cs="Times New Roman"/>
          <w:i/>
          <w:sz w:val="28"/>
          <w:szCs w:val="28"/>
        </w:rPr>
      </w:pPr>
    </w:p>
    <w:p w:rsidR="00A63B91" w:rsidRPr="00A63B91" w:rsidRDefault="00A63B91" w:rsidP="009C4A81">
      <w:pPr>
        <w:spacing w:after="0"/>
        <w:ind w:firstLine="708"/>
        <w:jc w:val="both"/>
        <w:rPr>
          <w:rFonts w:ascii="Times New Roman" w:eastAsia="Calibri" w:hAnsi="Times New Roman" w:cs="Times New Roman"/>
          <w:b/>
          <w:sz w:val="28"/>
          <w:szCs w:val="28"/>
        </w:rPr>
      </w:pPr>
      <w:r w:rsidRPr="00A63B91">
        <w:rPr>
          <w:rFonts w:ascii="Times New Roman" w:eastAsia="Calibri" w:hAnsi="Times New Roman" w:cs="Times New Roman"/>
          <w:b/>
          <w:sz w:val="28"/>
          <w:szCs w:val="28"/>
        </w:rPr>
        <w:t>Оправдателни присъди и решения</w:t>
      </w:r>
    </w:p>
    <w:p w:rsidR="00A63B91" w:rsidRPr="00A63B91" w:rsidRDefault="00A63B91" w:rsidP="00A63B91">
      <w:pPr>
        <w:spacing w:after="0"/>
        <w:jc w:val="both"/>
        <w:rPr>
          <w:rFonts w:ascii="Times New Roman" w:eastAsia="Calibri" w:hAnsi="Times New Roman" w:cs="Times New Roman"/>
          <w:b/>
          <w:sz w:val="28"/>
          <w:szCs w:val="28"/>
        </w:rPr>
      </w:pPr>
    </w:p>
    <w:p w:rsidR="00A63B91" w:rsidRPr="00A63B91" w:rsidRDefault="00A63B91" w:rsidP="0055439F">
      <w:pPr>
        <w:spacing w:after="0"/>
        <w:ind w:firstLine="708"/>
        <w:jc w:val="both"/>
        <w:rPr>
          <w:rFonts w:ascii="Times New Roman" w:eastAsia="Calibri" w:hAnsi="Times New Roman" w:cs="Times New Roman"/>
          <w:sz w:val="28"/>
          <w:szCs w:val="28"/>
        </w:rPr>
      </w:pPr>
      <w:r w:rsidRPr="00A63B91">
        <w:rPr>
          <w:rFonts w:ascii="Times New Roman" w:eastAsia="Calibri" w:hAnsi="Times New Roman" w:cs="Times New Roman"/>
          <w:sz w:val="28"/>
          <w:szCs w:val="28"/>
        </w:rPr>
        <w:t>През 2018 г. за района на Софийска градска прокуратура са постановени общо оправдателни съдебни актове спрямо 386</w:t>
      </w:r>
      <w:r w:rsidRPr="00A63B91">
        <w:rPr>
          <w:rFonts w:ascii="Times New Roman" w:eastAsia="Calibri" w:hAnsi="Times New Roman" w:cs="Times New Roman"/>
          <w:b/>
          <w:sz w:val="28"/>
          <w:szCs w:val="28"/>
        </w:rPr>
        <w:t xml:space="preserve"> </w:t>
      </w:r>
      <w:r w:rsidRPr="00A63B91">
        <w:rPr>
          <w:rFonts w:ascii="Times New Roman" w:eastAsia="Calibri" w:hAnsi="Times New Roman" w:cs="Times New Roman"/>
          <w:sz w:val="28"/>
          <w:szCs w:val="28"/>
        </w:rPr>
        <w:t>броя лица, от които 346 броя по присъди и 41 броя по оправдателни решения от първоинстанционните съдилища /по внесени предложения по чл.78а НК/.</w:t>
      </w:r>
    </w:p>
    <w:p w:rsidR="00A63B91" w:rsidRPr="00A63B91" w:rsidRDefault="00A63B91" w:rsidP="0055439F">
      <w:pPr>
        <w:spacing w:after="0"/>
        <w:ind w:firstLine="708"/>
        <w:jc w:val="both"/>
        <w:rPr>
          <w:rFonts w:ascii="Times New Roman" w:eastAsia="Calibri" w:hAnsi="Times New Roman" w:cs="Times New Roman"/>
          <w:sz w:val="28"/>
          <w:szCs w:val="28"/>
        </w:rPr>
      </w:pPr>
      <w:r w:rsidRPr="00A63B91">
        <w:rPr>
          <w:rFonts w:ascii="Times New Roman" w:eastAsia="Calibri" w:hAnsi="Times New Roman" w:cs="Times New Roman"/>
          <w:sz w:val="28"/>
          <w:szCs w:val="28"/>
        </w:rPr>
        <w:t>Това съставлява 8,97 % от общо решените дела от двете съдилища.</w:t>
      </w:r>
    </w:p>
    <w:p w:rsidR="00A63B91" w:rsidRPr="00A63B91" w:rsidRDefault="00A63B91" w:rsidP="0055439F">
      <w:pPr>
        <w:spacing w:after="0"/>
        <w:ind w:firstLine="708"/>
        <w:jc w:val="both"/>
        <w:rPr>
          <w:rFonts w:ascii="Times New Roman" w:eastAsia="Calibri" w:hAnsi="Times New Roman" w:cs="Times New Roman"/>
          <w:sz w:val="28"/>
          <w:szCs w:val="28"/>
        </w:rPr>
      </w:pPr>
      <w:r w:rsidRPr="00A63B91">
        <w:rPr>
          <w:rFonts w:ascii="Times New Roman" w:eastAsia="Calibri" w:hAnsi="Times New Roman" w:cs="Times New Roman"/>
          <w:sz w:val="28"/>
          <w:szCs w:val="28"/>
        </w:rPr>
        <w:t>През 2017 г. са постановени общо 521 броя оправдателни съдебни актове, от които 465 броя присъди и 56 броя оправдателни решения от първоинстанционните съдилища /по внесени предложения по чл.78а НК/.</w:t>
      </w:r>
    </w:p>
    <w:p w:rsidR="00A63B91" w:rsidRPr="00A63B91" w:rsidRDefault="00A63B91" w:rsidP="0055439F">
      <w:pPr>
        <w:spacing w:after="0"/>
        <w:ind w:firstLine="708"/>
        <w:jc w:val="both"/>
        <w:rPr>
          <w:rFonts w:ascii="Times New Roman" w:eastAsia="Calibri" w:hAnsi="Times New Roman" w:cs="Times New Roman"/>
          <w:color w:val="000000" w:themeColor="text1"/>
          <w:sz w:val="28"/>
          <w:szCs w:val="28"/>
        </w:rPr>
      </w:pPr>
      <w:r w:rsidRPr="00A63B91">
        <w:rPr>
          <w:rFonts w:ascii="Times New Roman" w:eastAsia="Calibri" w:hAnsi="Times New Roman" w:cs="Times New Roman"/>
          <w:color w:val="000000" w:themeColor="text1"/>
          <w:sz w:val="28"/>
          <w:szCs w:val="28"/>
        </w:rPr>
        <w:lastRenderedPageBreak/>
        <w:t>През 2017 г. относителният дял на постановените оправдателните присъди и решения спрямо общия брой решени от съда дела е бил 10.96 %,  а за 2016 г. – 10.89 %.</w:t>
      </w:r>
    </w:p>
    <w:p w:rsidR="00A63B91" w:rsidRPr="00A63B91" w:rsidRDefault="00A63B91" w:rsidP="00663D55">
      <w:pPr>
        <w:spacing w:after="0"/>
        <w:ind w:firstLine="708"/>
        <w:jc w:val="both"/>
        <w:rPr>
          <w:rFonts w:ascii="Times New Roman" w:eastAsia="Calibri" w:hAnsi="Times New Roman" w:cs="Times New Roman"/>
          <w:sz w:val="28"/>
          <w:szCs w:val="28"/>
        </w:rPr>
      </w:pPr>
      <w:r w:rsidRPr="00A63B91">
        <w:rPr>
          <w:rFonts w:ascii="Times New Roman" w:eastAsia="Calibri" w:hAnsi="Times New Roman" w:cs="Times New Roman"/>
          <w:sz w:val="28"/>
          <w:szCs w:val="28"/>
        </w:rPr>
        <w:t>Спрямо внесените прокурорски актове този дял за 2018 г. е 11.1</w:t>
      </w:r>
      <w:r w:rsidRPr="00A63B91">
        <w:rPr>
          <w:rFonts w:ascii="Times New Roman" w:eastAsia="Calibri" w:hAnsi="Times New Roman" w:cs="Times New Roman"/>
          <w:sz w:val="28"/>
          <w:szCs w:val="28"/>
          <w:lang w:val="en-US"/>
        </w:rPr>
        <w:t>4</w:t>
      </w:r>
      <w:r w:rsidRPr="00A63B91">
        <w:rPr>
          <w:rFonts w:ascii="Times New Roman" w:eastAsia="Calibri" w:hAnsi="Times New Roman" w:cs="Times New Roman"/>
          <w:sz w:val="28"/>
          <w:szCs w:val="28"/>
        </w:rPr>
        <w:t xml:space="preserve"> % при 14,35 % за 2017 г. и при 12,7 % за 2016 г. Броят на постановените оправдателни присъди и решения за 2018 г. е по–малък с 135</w:t>
      </w:r>
      <w:r w:rsidRPr="00A63B91">
        <w:rPr>
          <w:rFonts w:ascii="Times New Roman" w:eastAsia="Calibri" w:hAnsi="Times New Roman" w:cs="Times New Roman"/>
          <w:b/>
          <w:sz w:val="28"/>
          <w:szCs w:val="28"/>
        </w:rPr>
        <w:t xml:space="preserve"> </w:t>
      </w:r>
      <w:r w:rsidRPr="00A63B91">
        <w:rPr>
          <w:rFonts w:ascii="Times New Roman" w:eastAsia="Calibri" w:hAnsi="Times New Roman" w:cs="Times New Roman"/>
          <w:sz w:val="28"/>
          <w:szCs w:val="28"/>
        </w:rPr>
        <w:t xml:space="preserve">броя в сравнение с 2017 г. /когато броят им е бил 521/, и с 124 броя по-малък в сравнение с 2016 г. /когато броят им е бил 511/. </w:t>
      </w:r>
    </w:p>
    <w:p w:rsidR="00A63B91" w:rsidRPr="00A63B91" w:rsidRDefault="00A63B91" w:rsidP="00663D55">
      <w:pPr>
        <w:spacing w:after="0"/>
        <w:ind w:firstLine="708"/>
        <w:jc w:val="both"/>
        <w:rPr>
          <w:rFonts w:ascii="Times New Roman" w:eastAsia="Calibri" w:hAnsi="Times New Roman" w:cs="Times New Roman"/>
          <w:sz w:val="28"/>
          <w:szCs w:val="28"/>
        </w:rPr>
      </w:pPr>
      <w:r w:rsidRPr="00A63B91">
        <w:rPr>
          <w:rFonts w:ascii="Times New Roman" w:eastAsia="Calibri" w:hAnsi="Times New Roman" w:cs="Times New Roman"/>
          <w:sz w:val="28"/>
          <w:szCs w:val="28"/>
        </w:rPr>
        <w:t>Броят на постановените по лица през 2018г. оправдателните присъди и решения по дела на СРП е 343 броя, а на СГП – 43 броя.</w:t>
      </w:r>
    </w:p>
    <w:p w:rsidR="00A63B91" w:rsidRPr="00A63B91" w:rsidRDefault="00A63B91" w:rsidP="00663D55">
      <w:pPr>
        <w:spacing w:after="0"/>
        <w:ind w:firstLine="708"/>
        <w:jc w:val="both"/>
        <w:rPr>
          <w:rFonts w:ascii="Times New Roman" w:eastAsia="Calibri" w:hAnsi="Times New Roman" w:cs="Times New Roman"/>
          <w:sz w:val="28"/>
          <w:szCs w:val="28"/>
        </w:rPr>
      </w:pPr>
      <w:r w:rsidRPr="00A63B91">
        <w:rPr>
          <w:rFonts w:ascii="Times New Roman" w:eastAsia="Calibri" w:hAnsi="Times New Roman" w:cs="Times New Roman"/>
          <w:sz w:val="28"/>
          <w:szCs w:val="28"/>
        </w:rPr>
        <w:t>Съпоставката на стойностите сочи трайна тенденция към намаляване броя на постановените оправдателни съдебни актове в тригодишен период както в процентно отношение така и като абсолютни стойност.</w:t>
      </w:r>
    </w:p>
    <w:p w:rsidR="00A63B91" w:rsidRPr="00A63B91" w:rsidRDefault="00A63B91" w:rsidP="00663D55">
      <w:pPr>
        <w:spacing w:after="0"/>
        <w:ind w:firstLine="708"/>
        <w:jc w:val="both"/>
        <w:rPr>
          <w:rFonts w:ascii="Times New Roman" w:eastAsia="Calibri" w:hAnsi="Times New Roman" w:cs="Times New Roman"/>
          <w:sz w:val="28"/>
          <w:szCs w:val="28"/>
        </w:rPr>
      </w:pPr>
      <w:r w:rsidRPr="00A63B91">
        <w:rPr>
          <w:rFonts w:ascii="Times New Roman" w:eastAsia="Calibri" w:hAnsi="Times New Roman" w:cs="Times New Roman"/>
          <w:sz w:val="28"/>
          <w:szCs w:val="28"/>
        </w:rPr>
        <w:t>През отчетния период са оправдани общо 480 лица, като по отношение на 297 лица оправдателните присъди са влезли в сила.</w:t>
      </w:r>
    </w:p>
    <w:p w:rsidR="00A63B91" w:rsidRPr="00A63B91" w:rsidRDefault="00A63B91" w:rsidP="00663D55">
      <w:pPr>
        <w:spacing w:after="0"/>
        <w:ind w:firstLine="708"/>
        <w:jc w:val="both"/>
        <w:rPr>
          <w:rFonts w:ascii="Times New Roman" w:eastAsia="Calibri" w:hAnsi="Times New Roman" w:cs="Times New Roman"/>
          <w:color w:val="92D050"/>
          <w:sz w:val="28"/>
          <w:szCs w:val="28"/>
        </w:rPr>
      </w:pPr>
      <w:r w:rsidRPr="00A63B91">
        <w:rPr>
          <w:rFonts w:ascii="Times New Roman" w:eastAsia="Calibri" w:hAnsi="Times New Roman" w:cs="Times New Roman"/>
          <w:sz w:val="28"/>
          <w:szCs w:val="28"/>
        </w:rPr>
        <w:t xml:space="preserve">За 2017 г. оправданите лица са били 616 лица, а през 2016 г. – 609 лица </w:t>
      </w:r>
      <w:r w:rsidRPr="00A63B91">
        <w:rPr>
          <w:rFonts w:ascii="Times New Roman" w:eastAsia="Calibri" w:hAnsi="Times New Roman" w:cs="Times New Roman"/>
          <w:color w:val="92D050"/>
          <w:sz w:val="28"/>
          <w:szCs w:val="28"/>
        </w:rPr>
        <w:t>.</w:t>
      </w:r>
    </w:p>
    <w:p w:rsidR="00A63B91" w:rsidRPr="00A63B91" w:rsidRDefault="00A63B91" w:rsidP="00663D55">
      <w:pPr>
        <w:spacing w:after="0"/>
        <w:ind w:firstLine="708"/>
        <w:jc w:val="both"/>
        <w:rPr>
          <w:rFonts w:ascii="Times New Roman" w:eastAsia="Calibri" w:hAnsi="Times New Roman" w:cs="Times New Roman"/>
          <w:sz w:val="28"/>
          <w:szCs w:val="28"/>
        </w:rPr>
      </w:pPr>
      <w:r w:rsidRPr="00A63B91">
        <w:rPr>
          <w:rFonts w:ascii="Times New Roman" w:eastAsia="Calibri" w:hAnsi="Times New Roman" w:cs="Times New Roman"/>
          <w:sz w:val="28"/>
          <w:szCs w:val="28"/>
        </w:rPr>
        <w:t>Запазила се е позитивната тенденция за намаляване броя на оправданите лица, като спрямо 201</w:t>
      </w:r>
      <w:r w:rsidRPr="00A63B91">
        <w:rPr>
          <w:rFonts w:ascii="Times New Roman" w:eastAsia="Calibri" w:hAnsi="Times New Roman" w:cs="Times New Roman"/>
          <w:sz w:val="28"/>
          <w:szCs w:val="28"/>
          <w:lang w:val="en-US"/>
        </w:rPr>
        <w:t>7</w:t>
      </w:r>
      <w:r w:rsidRPr="00A63B91">
        <w:rPr>
          <w:rFonts w:ascii="Times New Roman" w:eastAsia="Calibri" w:hAnsi="Times New Roman" w:cs="Times New Roman"/>
          <w:sz w:val="28"/>
          <w:szCs w:val="28"/>
        </w:rPr>
        <w:t xml:space="preserve"> г. е с 13</w:t>
      </w:r>
      <w:r w:rsidRPr="00A63B91">
        <w:rPr>
          <w:rFonts w:ascii="Times New Roman" w:eastAsia="Calibri" w:hAnsi="Times New Roman" w:cs="Times New Roman"/>
          <w:sz w:val="28"/>
          <w:szCs w:val="28"/>
          <w:lang w:val="en-US"/>
        </w:rPr>
        <w:t>7</w:t>
      </w:r>
      <w:r w:rsidRPr="00A63B91">
        <w:rPr>
          <w:rFonts w:ascii="Times New Roman" w:eastAsia="Calibri" w:hAnsi="Times New Roman" w:cs="Times New Roman"/>
          <w:sz w:val="28"/>
          <w:szCs w:val="28"/>
        </w:rPr>
        <w:t xml:space="preserve"> броя по-малко, а спрямо   2016 г. е с 130 броя по-малко.  </w:t>
      </w:r>
    </w:p>
    <w:p w:rsidR="00A63B91" w:rsidRPr="00A63B91" w:rsidRDefault="00A63B91" w:rsidP="00663D55">
      <w:pPr>
        <w:spacing w:after="0"/>
        <w:ind w:firstLine="708"/>
        <w:jc w:val="both"/>
        <w:rPr>
          <w:rFonts w:ascii="Times New Roman" w:eastAsia="Calibri" w:hAnsi="Times New Roman" w:cs="Times New Roman"/>
          <w:color w:val="FF0000"/>
          <w:sz w:val="28"/>
          <w:szCs w:val="28"/>
        </w:rPr>
      </w:pPr>
      <w:r w:rsidRPr="00A63B91">
        <w:rPr>
          <w:rFonts w:ascii="Times New Roman" w:eastAsia="Calibri" w:hAnsi="Times New Roman" w:cs="Times New Roman"/>
          <w:sz w:val="28"/>
          <w:szCs w:val="28"/>
        </w:rPr>
        <w:t>Относителния дял на оправданите лица с влязъл в сила съдебен акт, които за 2018 г. са 297 броя /за СРП-254 лица, за СГП- 43 лица/ , спрямо общия брой на всички лица с влезли в сила съдебни актове през 2018 г. /който е 3345/, възлиза на 8,88 %.</w:t>
      </w:r>
    </w:p>
    <w:p w:rsidR="00A63B91" w:rsidRPr="00A63B91" w:rsidRDefault="00A63B91" w:rsidP="00A63B91">
      <w:pPr>
        <w:spacing w:after="0"/>
        <w:jc w:val="both"/>
        <w:rPr>
          <w:rFonts w:ascii="Times New Roman" w:eastAsia="Calibri" w:hAnsi="Times New Roman" w:cs="Times New Roman"/>
          <w:color w:val="FF0000"/>
          <w:sz w:val="28"/>
          <w:szCs w:val="28"/>
          <w:u w:val="single"/>
        </w:rPr>
      </w:pPr>
    </w:p>
    <w:p w:rsidR="00A63B91" w:rsidRPr="00A63B91" w:rsidRDefault="00A63B91" w:rsidP="00A63B91">
      <w:pPr>
        <w:jc w:val="both"/>
        <w:rPr>
          <w:rFonts w:ascii="Times New Roman" w:eastAsia="Calibri" w:hAnsi="Times New Roman" w:cs="Times New Roman"/>
          <w:sz w:val="28"/>
          <w:szCs w:val="28"/>
        </w:rPr>
      </w:pPr>
      <w:r w:rsidRPr="00A63B91">
        <w:rPr>
          <w:rFonts w:ascii="Hebar" w:eastAsia="Times New Roman" w:hAnsi="Hebar" w:cs="Times New Roman"/>
          <w:noProof/>
          <w:sz w:val="28"/>
          <w:szCs w:val="20"/>
          <w:lang w:eastAsia="bg-BG"/>
        </w:rPr>
        <w:lastRenderedPageBreak/>
        <w:drawing>
          <wp:inline distT="0" distB="0" distL="0" distR="0" wp14:anchorId="22971A30" wp14:editId="19D464C7">
            <wp:extent cx="5633085" cy="3450590"/>
            <wp:effectExtent l="0" t="0" r="0" b="0"/>
            <wp:docPr id="56" name="Диаграма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63B91" w:rsidRPr="00A63B91" w:rsidRDefault="00A63B91" w:rsidP="00A63B91">
      <w:pPr>
        <w:spacing w:after="0" w:line="240" w:lineRule="auto"/>
        <w:jc w:val="both"/>
        <w:rPr>
          <w:rFonts w:ascii="Times New Roman" w:eastAsia="Calibri" w:hAnsi="Times New Roman" w:cs="Times New Roman"/>
          <w:b/>
          <w:sz w:val="20"/>
          <w:szCs w:val="20"/>
        </w:rPr>
      </w:pPr>
      <w:r w:rsidRPr="00A63B91">
        <w:rPr>
          <w:rFonts w:ascii="Times New Roman" w:eastAsia="Calibri" w:hAnsi="Times New Roman" w:cs="Times New Roman"/>
          <w:b/>
          <w:sz w:val="20"/>
          <w:szCs w:val="20"/>
        </w:rPr>
        <w:t>Фиг. Данни за СГП и СРП за 2018г.</w:t>
      </w:r>
    </w:p>
    <w:p w:rsidR="00A63B91" w:rsidRPr="00A63B91" w:rsidRDefault="00A63B91" w:rsidP="00A63B91">
      <w:pPr>
        <w:spacing w:after="0" w:line="240" w:lineRule="auto"/>
        <w:jc w:val="both"/>
        <w:rPr>
          <w:rFonts w:ascii="Times New Roman" w:eastAsia="Calibri" w:hAnsi="Times New Roman" w:cs="Times New Roman"/>
          <w:b/>
          <w:sz w:val="20"/>
          <w:szCs w:val="20"/>
        </w:rPr>
      </w:pPr>
    </w:p>
    <w:p w:rsidR="00A63B91" w:rsidRPr="00A63B91" w:rsidRDefault="00A63B91" w:rsidP="00325EEB">
      <w:pPr>
        <w:spacing w:after="0"/>
        <w:ind w:firstLine="708"/>
        <w:jc w:val="both"/>
        <w:rPr>
          <w:rFonts w:ascii="Times New Roman" w:eastAsia="Calibri" w:hAnsi="Times New Roman" w:cs="Times New Roman"/>
          <w:sz w:val="28"/>
          <w:szCs w:val="28"/>
        </w:rPr>
      </w:pPr>
      <w:r w:rsidRPr="00A63B91">
        <w:rPr>
          <w:rFonts w:ascii="Times New Roman" w:eastAsia="Calibri" w:hAnsi="Times New Roman" w:cs="Times New Roman"/>
          <w:sz w:val="28"/>
          <w:szCs w:val="28"/>
        </w:rPr>
        <w:t>Относителният дял на оправданите лица с влязъл в сила съдебен акт, които за 2017 г. са 318 броя, спрямо общия брой на всички лица с влезли в сила съдебни актове през 2017 г. /който е 3214/, възлиза на 9,89 %.</w:t>
      </w:r>
    </w:p>
    <w:p w:rsidR="00A63B91" w:rsidRPr="00A63B91" w:rsidRDefault="00A63B91" w:rsidP="00325EEB">
      <w:pPr>
        <w:spacing w:after="0"/>
        <w:ind w:firstLine="708"/>
        <w:jc w:val="both"/>
        <w:rPr>
          <w:rFonts w:ascii="Times New Roman" w:eastAsia="Calibri" w:hAnsi="Times New Roman" w:cs="Times New Roman"/>
          <w:sz w:val="28"/>
          <w:szCs w:val="28"/>
        </w:rPr>
      </w:pPr>
      <w:r w:rsidRPr="00A63B91">
        <w:rPr>
          <w:rFonts w:ascii="Times New Roman" w:eastAsia="Calibri" w:hAnsi="Times New Roman" w:cs="Times New Roman"/>
          <w:sz w:val="28"/>
          <w:szCs w:val="28"/>
        </w:rPr>
        <w:t>Относителният дял на оправданите лица с влязъл в сила съдебен акт, които за 2016 г. са 242 броя, спрямо общия брой на всички лица с влезли в сила съдебни актове през 2016 г. /който е 3097/, възлиза на 7,8 %.</w:t>
      </w:r>
    </w:p>
    <w:p w:rsidR="00A63B91" w:rsidRPr="00A63B91" w:rsidRDefault="00A63B91" w:rsidP="00325EEB">
      <w:pPr>
        <w:spacing w:after="0"/>
        <w:ind w:firstLine="708"/>
        <w:jc w:val="both"/>
        <w:rPr>
          <w:rFonts w:ascii="Times New Roman" w:eastAsia="Calibri" w:hAnsi="Times New Roman" w:cs="Times New Roman"/>
          <w:sz w:val="28"/>
          <w:szCs w:val="28"/>
        </w:rPr>
      </w:pPr>
      <w:r w:rsidRPr="00A63B91">
        <w:rPr>
          <w:rFonts w:ascii="Times New Roman" w:eastAsia="Calibri" w:hAnsi="Times New Roman" w:cs="Times New Roman"/>
          <w:sz w:val="28"/>
          <w:szCs w:val="28"/>
        </w:rPr>
        <w:t>Особено отчетлив е този позитив в работата на Софийска градска прокуратура при сравнение на броя дела, по които през 2018г. е влязъл в сила оправдателен съдебен акт – 28 бр.</w:t>
      </w:r>
    </w:p>
    <w:p w:rsidR="00A63B91" w:rsidRPr="00A63B91" w:rsidRDefault="00A63B91" w:rsidP="00325EEB">
      <w:pPr>
        <w:spacing w:after="0"/>
        <w:ind w:firstLine="708"/>
        <w:jc w:val="both"/>
        <w:rPr>
          <w:rFonts w:ascii="Times New Roman" w:eastAsia="Calibri" w:hAnsi="Times New Roman" w:cs="Times New Roman"/>
          <w:sz w:val="28"/>
          <w:szCs w:val="28"/>
        </w:rPr>
      </w:pPr>
      <w:r w:rsidRPr="00A63B91">
        <w:rPr>
          <w:rFonts w:ascii="Times New Roman" w:eastAsia="Calibri" w:hAnsi="Times New Roman" w:cs="Times New Roman"/>
          <w:sz w:val="28"/>
          <w:szCs w:val="28"/>
        </w:rPr>
        <w:t xml:space="preserve">През  2017г. броят на влезли в сила оправдателни съдебни актове по дела, наблюдавани от СГП е бил  44 бр. , а през 2016г.-  58 бр. </w:t>
      </w:r>
    </w:p>
    <w:p w:rsidR="00A63B91" w:rsidRPr="00A63B91" w:rsidRDefault="00A63B91" w:rsidP="00325EEB">
      <w:pPr>
        <w:spacing w:after="0"/>
        <w:ind w:firstLine="708"/>
        <w:jc w:val="both"/>
        <w:rPr>
          <w:rFonts w:ascii="Times New Roman" w:eastAsia="Calibri" w:hAnsi="Times New Roman" w:cs="Times New Roman"/>
          <w:sz w:val="28"/>
          <w:szCs w:val="28"/>
        </w:rPr>
      </w:pPr>
      <w:r w:rsidRPr="00A63B91">
        <w:rPr>
          <w:rFonts w:ascii="Times New Roman" w:eastAsia="Calibri" w:hAnsi="Times New Roman" w:cs="Times New Roman"/>
          <w:sz w:val="28"/>
          <w:szCs w:val="28"/>
        </w:rPr>
        <w:t>В абсолютни стойности това бележи намаляване на броя влезли в сила оправдателни съдебни актове за СГП през 2018г. с 16 бр. сравнение с 2017г. , и с 30бр. спрямо 2016г.</w:t>
      </w:r>
    </w:p>
    <w:p w:rsidR="00A63B91" w:rsidRPr="00A63B91" w:rsidRDefault="00A63B91" w:rsidP="00325EEB">
      <w:pPr>
        <w:spacing w:after="0"/>
        <w:ind w:firstLine="708"/>
        <w:jc w:val="both"/>
        <w:rPr>
          <w:rFonts w:ascii="Times New Roman" w:eastAsia="Calibri" w:hAnsi="Times New Roman" w:cs="Times New Roman"/>
          <w:sz w:val="28"/>
          <w:szCs w:val="28"/>
        </w:rPr>
      </w:pPr>
      <w:r w:rsidRPr="00A63B91">
        <w:rPr>
          <w:rFonts w:ascii="Times New Roman" w:eastAsia="Calibri" w:hAnsi="Times New Roman" w:cs="Times New Roman"/>
          <w:sz w:val="28"/>
          <w:szCs w:val="28"/>
        </w:rPr>
        <w:t xml:space="preserve">Сравнението в  тригодишен период отразява устойчивото снижаване на този показател за Софийска градска прокуратура. </w:t>
      </w:r>
    </w:p>
    <w:p w:rsidR="00A63B91" w:rsidRPr="00A63B91" w:rsidRDefault="00A63B91" w:rsidP="00325EEB">
      <w:pPr>
        <w:spacing w:after="0"/>
        <w:ind w:firstLine="708"/>
        <w:jc w:val="both"/>
        <w:rPr>
          <w:rFonts w:ascii="Times New Roman" w:eastAsia="Calibri" w:hAnsi="Times New Roman" w:cs="Times New Roman"/>
          <w:color w:val="000000" w:themeColor="text1"/>
          <w:sz w:val="28"/>
          <w:szCs w:val="28"/>
        </w:rPr>
      </w:pPr>
      <w:r w:rsidRPr="00A63B91">
        <w:rPr>
          <w:rFonts w:ascii="Times New Roman" w:eastAsia="Calibri" w:hAnsi="Times New Roman" w:cs="Times New Roman"/>
          <w:color w:val="000000" w:themeColor="text1"/>
          <w:sz w:val="28"/>
          <w:szCs w:val="28"/>
        </w:rPr>
        <w:t>От изложеното се налага изводът, че през 2018 г. в сравнение с    2017 г. се е повишило нивото на качество на работа на прокурорите, както на досъдебната така и на съдебната фаза на процеса. Прецизирайки, повдигнатите обвинения и ангажирайки достатъчни и безспорни доказателства в тяхна подкрепа, те гарантират предаването на съд на извършителите на деянията и осъждането им.</w:t>
      </w:r>
    </w:p>
    <w:p w:rsidR="00A63B91" w:rsidRPr="00A63B91" w:rsidRDefault="00A63B91" w:rsidP="00A63B91">
      <w:pPr>
        <w:spacing w:after="0"/>
        <w:jc w:val="both"/>
        <w:rPr>
          <w:rFonts w:ascii="Times New Roman" w:eastAsia="Calibri" w:hAnsi="Times New Roman" w:cs="Times New Roman"/>
          <w:sz w:val="28"/>
          <w:szCs w:val="28"/>
        </w:rPr>
      </w:pPr>
    </w:p>
    <w:p w:rsidR="00A63B91" w:rsidRPr="00A63B91" w:rsidRDefault="00A63B91" w:rsidP="00A63B91">
      <w:pPr>
        <w:jc w:val="center"/>
        <w:rPr>
          <w:rFonts w:ascii="Times New Roman" w:eastAsia="Calibri" w:hAnsi="Times New Roman" w:cs="Times New Roman"/>
          <w:sz w:val="28"/>
          <w:szCs w:val="28"/>
        </w:rPr>
      </w:pPr>
      <w:r w:rsidRPr="00A63B91">
        <w:rPr>
          <w:rFonts w:ascii="Hebar" w:eastAsia="Times New Roman" w:hAnsi="Hebar" w:cs="Times New Roman"/>
          <w:noProof/>
          <w:sz w:val="28"/>
          <w:szCs w:val="20"/>
          <w:lang w:eastAsia="bg-BG"/>
        </w:rPr>
        <w:drawing>
          <wp:inline distT="0" distB="0" distL="0" distR="0" wp14:anchorId="042AE8C2" wp14:editId="7D30125F">
            <wp:extent cx="5517515" cy="3498850"/>
            <wp:effectExtent l="38100" t="57150" r="45085" b="44450"/>
            <wp:docPr id="57" name="Диаграма 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A63B91" w:rsidRPr="00A63B91" w:rsidRDefault="00A63B91" w:rsidP="00A63B91">
      <w:pPr>
        <w:spacing w:after="0"/>
        <w:jc w:val="both"/>
        <w:rPr>
          <w:rFonts w:ascii="Times New Roman" w:eastAsia="Calibri" w:hAnsi="Times New Roman" w:cs="Times New Roman"/>
          <w:b/>
          <w:color w:val="FF0000"/>
          <w:sz w:val="28"/>
          <w:szCs w:val="28"/>
          <w:lang w:val="en-US"/>
        </w:rPr>
      </w:pPr>
    </w:p>
    <w:p w:rsidR="00A63B91" w:rsidRPr="00A63B91" w:rsidRDefault="00A63B91" w:rsidP="003E6312">
      <w:pPr>
        <w:spacing w:after="0"/>
        <w:ind w:firstLine="708"/>
        <w:jc w:val="both"/>
        <w:rPr>
          <w:rFonts w:ascii="Times New Roman" w:eastAsia="Calibri" w:hAnsi="Times New Roman" w:cs="Times New Roman"/>
          <w:b/>
          <w:sz w:val="28"/>
          <w:szCs w:val="28"/>
          <w:lang w:val="en-US"/>
        </w:rPr>
      </w:pPr>
      <w:r w:rsidRPr="00A63B91">
        <w:rPr>
          <w:rFonts w:ascii="Times New Roman" w:eastAsia="Calibri" w:hAnsi="Times New Roman" w:cs="Times New Roman"/>
          <w:b/>
          <w:sz w:val="28"/>
          <w:szCs w:val="28"/>
        </w:rPr>
        <w:t>Анализ на причините за постановяване на оправдателните присъди и решения:</w:t>
      </w:r>
    </w:p>
    <w:p w:rsidR="00A63B91" w:rsidRPr="00A63B91" w:rsidRDefault="00A63B91" w:rsidP="00A63B91">
      <w:pPr>
        <w:spacing w:after="0"/>
        <w:jc w:val="both"/>
        <w:rPr>
          <w:rFonts w:ascii="Times New Roman" w:eastAsia="Calibri" w:hAnsi="Times New Roman" w:cs="Times New Roman"/>
          <w:b/>
          <w:color w:val="FF0000"/>
          <w:sz w:val="28"/>
          <w:szCs w:val="28"/>
          <w:lang w:val="en-US"/>
        </w:rPr>
      </w:pPr>
    </w:p>
    <w:p w:rsidR="00A63B91" w:rsidRPr="00A63B91" w:rsidRDefault="00A63B91" w:rsidP="003E6312">
      <w:pPr>
        <w:spacing w:after="0"/>
        <w:ind w:firstLine="708"/>
        <w:jc w:val="both"/>
        <w:rPr>
          <w:rFonts w:ascii="Times New Roman" w:eastAsia="Calibri" w:hAnsi="Times New Roman" w:cs="Times New Roman"/>
          <w:sz w:val="28"/>
          <w:szCs w:val="28"/>
        </w:rPr>
      </w:pPr>
      <w:r w:rsidRPr="00A63B91">
        <w:rPr>
          <w:rFonts w:ascii="Times New Roman" w:eastAsia="Calibri" w:hAnsi="Times New Roman" w:cs="Times New Roman"/>
          <w:sz w:val="28"/>
          <w:szCs w:val="28"/>
        </w:rPr>
        <w:t>За отчетния период 2018г. като водеща причина за постановяване на оправдателни присъди се очертава различната оценка и интерпретация на доказателствата от страна на съда. Нерядко тя се дължи на отклонение от константната съдебна практика и отразява превратно тълкуване на доказателствения материал и поставяне на нереално високи изисквания за обосноваване на обвинението.</w:t>
      </w:r>
    </w:p>
    <w:p w:rsidR="00A63B91" w:rsidRPr="00A63B91" w:rsidRDefault="00A63B91" w:rsidP="003E6312">
      <w:pPr>
        <w:spacing w:after="0"/>
        <w:ind w:firstLine="708"/>
        <w:jc w:val="both"/>
        <w:rPr>
          <w:rFonts w:ascii="Times New Roman" w:eastAsia="Calibri" w:hAnsi="Times New Roman" w:cs="Times New Roman"/>
          <w:sz w:val="28"/>
          <w:szCs w:val="28"/>
        </w:rPr>
      </w:pPr>
      <w:r w:rsidRPr="00A63B91">
        <w:rPr>
          <w:rFonts w:ascii="Times New Roman" w:eastAsia="Calibri" w:hAnsi="Times New Roman" w:cs="Times New Roman"/>
          <w:sz w:val="28"/>
          <w:szCs w:val="28"/>
        </w:rPr>
        <w:t>И през 2018 г. са налице случаи на постановяване на необосновани и неправилни съдебни актове – оправдателни присъди и решения, съдържащи субективна интерпретация на събраните доказателства, което е довело и до тяхната отмяна от въззивната инстанция, след подадените от прокуратурата протести.</w:t>
      </w:r>
    </w:p>
    <w:p w:rsidR="00A63B91" w:rsidRPr="00A63B91" w:rsidRDefault="00A63B91" w:rsidP="003E6312">
      <w:pPr>
        <w:spacing w:after="0"/>
        <w:ind w:firstLine="708"/>
        <w:jc w:val="both"/>
        <w:rPr>
          <w:rFonts w:ascii="Times New Roman" w:eastAsia="Calibri" w:hAnsi="Times New Roman" w:cs="Times New Roman"/>
          <w:sz w:val="28"/>
          <w:szCs w:val="28"/>
        </w:rPr>
      </w:pPr>
      <w:r w:rsidRPr="00A63B91">
        <w:rPr>
          <w:rFonts w:ascii="Times New Roman" w:eastAsia="Calibri" w:hAnsi="Times New Roman" w:cs="Times New Roman"/>
          <w:sz w:val="28"/>
          <w:szCs w:val="28"/>
        </w:rPr>
        <w:t>Сред другите причини за постановяване на оправдателните присъди и решенията са допуснати в хода на досъдебното производство пропуски и грешки при събиране на доказателствата.</w:t>
      </w:r>
      <w:r w:rsidRPr="00A63B91">
        <w:rPr>
          <w:rFonts w:ascii="Times New Roman" w:eastAsia="Calibri" w:hAnsi="Times New Roman" w:cs="Times New Roman"/>
          <w:sz w:val="28"/>
          <w:szCs w:val="28"/>
          <w:lang w:val="en-US"/>
        </w:rPr>
        <w:t xml:space="preserve"> </w:t>
      </w:r>
      <w:r w:rsidRPr="00A63B91">
        <w:rPr>
          <w:rFonts w:ascii="Times New Roman" w:eastAsia="Calibri" w:hAnsi="Times New Roman" w:cs="Times New Roman"/>
          <w:sz w:val="28"/>
          <w:szCs w:val="28"/>
        </w:rPr>
        <w:t>Установява се, че не винаги е налице нужната активност на самите разследващи /най-вече на разследващи полицаи/ при събирането на доказателствата и непрекъсната нужда същите да бъдат напътствани и направлявани от наблюдаващите прокурори.</w:t>
      </w:r>
    </w:p>
    <w:p w:rsidR="00A63B91" w:rsidRPr="00A63B91" w:rsidRDefault="00A63B91" w:rsidP="003E6312">
      <w:pPr>
        <w:spacing w:after="0"/>
        <w:ind w:firstLine="708"/>
        <w:jc w:val="both"/>
        <w:rPr>
          <w:rFonts w:ascii="Times New Roman" w:eastAsia="Calibri" w:hAnsi="Times New Roman" w:cs="Times New Roman"/>
          <w:sz w:val="28"/>
          <w:szCs w:val="28"/>
        </w:rPr>
      </w:pPr>
      <w:r w:rsidRPr="00A63B91">
        <w:rPr>
          <w:rFonts w:ascii="Times New Roman" w:eastAsia="Calibri" w:hAnsi="Times New Roman" w:cs="Times New Roman"/>
          <w:sz w:val="28"/>
          <w:szCs w:val="28"/>
        </w:rPr>
        <w:lastRenderedPageBreak/>
        <w:t>Натовареността на наблюдаващите прокурори, обусловена от обема на разпределените им преписки и дела, изготвянето на справки, участие в съдебни заседания и в различни комисии, се отразява както на пряката им прокурорска дейност по надзора на досъдебното производство, така и на качеството на изготвяните прокурорски актове.</w:t>
      </w:r>
    </w:p>
    <w:p w:rsidR="00A63B91" w:rsidRPr="00A63B91" w:rsidRDefault="00A63B91" w:rsidP="00A63B91">
      <w:pPr>
        <w:spacing w:after="0"/>
        <w:jc w:val="both"/>
        <w:rPr>
          <w:rFonts w:ascii="Times New Roman" w:eastAsia="Calibri" w:hAnsi="Times New Roman" w:cs="Times New Roman"/>
          <w:sz w:val="28"/>
          <w:szCs w:val="28"/>
        </w:rPr>
      </w:pPr>
      <w:r w:rsidRPr="00A63B91">
        <w:rPr>
          <w:rFonts w:ascii="Times New Roman" w:eastAsia="Calibri" w:hAnsi="Times New Roman" w:cs="Times New Roman"/>
          <w:sz w:val="28"/>
          <w:szCs w:val="28"/>
        </w:rPr>
        <w:t xml:space="preserve"> </w:t>
      </w:r>
      <w:r w:rsidR="00FB43F3">
        <w:rPr>
          <w:rFonts w:ascii="Times New Roman" w:eastAsia="Calibri" w:hAnsi="Times New Roman" w:cs="Times New Roman"/>
          <w:sz w:val="28"/>
          <w:szCs w:val="28"/>
        </w:rPr>
        <w:tab/>
      </w:r>
      <w:r w:rsidRPr="00A63B91">
        <w:rPr>
          <w:rFonts w:ascii="Times New Roman" w:eastAsia="Calibri" w:hAnsi="Times New Roman" w:cs="Times New Roman"/>
          <w:sz w:val="28"/>
          <w:szCs w:val="28"/>
        </w:rPr>
        <w:t xml:space="preserve">Налице са и множество случаи, при които причина за постановяването на оправдателни съдебни актове е обективно сложилата се промяна във фактическата обстановка по делото в съдебна фаза. Най–често до това се стига при промяна на показанията на свидетели в сравнение с дадените от тях такива в досъдебната фаза и невъзможността /съгласно закона/ за приобщаване на първите по наказателното дело. </w:t>
      </w:r>
    </w:p>
    <w:p w:rsidR="00A63B91" w:rsidRPr="00A63B91" w:rsidRDefault="00A63B91" w:rsidP="00FB43F3">
      <w:pPr>
        <w:spacing w:after="0"/>
        <w:jc w:val="both"/>
        <w:rPr>
          <w:rFonts w:ascii="Times New Roman" w:eastAsia="Calibri" w:hAnsi="Times New Roman" w:cs="Times New Roman"/>
          <w:sz w:val="28"/>
          <w:szCs w:val="28"/>
        </w:rPr>
      </w:pPr>
      <w:r w:rsidRPr="00A63B91">
        <w:rPr>
          <w:rFonts w:ascii="Times New Roman" w:eastAsia="Calibri" w:hAnsi="Times New Roman" w:cs="Times New Roman"/>
          <w:sz w:val="28"/>
          <w:szCs w:val="28"/>
        </w:rPr>
        <w:t xml:space="preserve">Налични са и случаи, при които при показания на свидетели в съдебната фаза, противоречащи на тези, дадени по досъдебното производство и независимо от надлежното приобщаване по делото на последните съдът приема и цени дадените в съдебното следствие такива, позовавайки се на изявленията на свидетелите, че поддържат точно тези показания. </w:t>
      </w:r>
    </w:p>
    <w:p w:rsidR="00A63B91" w:rsidRPr="00A63B91" w:rsidRDefault="00A63B91" w:rsidP="003E6312">
      <w:pPr>
        <w:spacing w:after="0"/>
        <w:ind w:firstLine="708"/>
        <w:jc w:val="both"/>
        <w:rPr>
          <w:rFonts w:ascii="Times New Roman" w:eastAsia="Calibri" w:hAnsi="Times New Roman" w:cs="Times New Roman"/>
          <w:sz w:val="28"/>
          <w:szCs w:val="28"/>
        </w:rPr>
      </w:pPr>
      <w:r w:rsidRPr="00A63B91">
        <w:rPr>
          <w:rFonts w:ascii="Times New Roman" w:eastAsia="Calibri" w:hAnsi="Times New Roman" w:cs="Times New Roman"/>
          <w:sz w:val="28"/>
          <w:szCs w:val="28"/>
        </w:rPr>
        <w:t>Не са малко и случаите, при които се допускат и биват провеждани разпити на нови, неразпитвани в хода на досъдебното производство свидетели, чиито показания променят съществено установената до момента /и описана в обвинителния акт/ фактическа обстановка, както и такива на даване на обяснения от подсъдимия за първи път в съдебна фаза, в резултат на което се установяват нови обстоятелства и факти, които не са били известни и не са могли да бъдат проверени в хода на досъдебното производство. Това от своя страна в голям брой от случаите води и до постановяване на съдебни актове с оправдателен диспозитив.</w:t>
      </w:r>
    </w:p>
    <w:p w:rsidR="00A63B91" w:rsidRPr="00A63B91" w:rsidRDefault="00A63B91" w:rsidP="008B5898">
      <w:pPr>
        <w:spacing w:after="0"/>
        <w:ind w:firstLine="708"/>
        <w:jc w:val="both"/>
        <w:rPr>
          <w:rFonts w:ascii="Times New Roman" w:eastAsia="Calibri" w:hAnsi="Times New Roman" w:cs="Times New Roman"/>
          <w:sz w:val="28"/>
          <w:szCs w:val="28"/>
        </w:rPr>
      </w:pPr>
      <w:r w:rsidRPr="00A63B91">
        <w:rPr>
          <w:rFonts w:ascii="Times New Roman" w:eastAsia="Calibri" w:hAnsi="Times New Roman" w:cs="Times New Roman"/>
          <w:sz w:val="28"/>
          <w:szCs w:val="28"/>
        </w:rPr>
        <w:t xml:space="preserve">Наблюдават се и случаи на приети от съда допълнителни експертни заключения, вследствие на които се променя видът на телесната повреда, респ. и правната квалификация на обвинението, водещи до оправдателен съдебен акт. </w:t>
      </w:r>
    </w:p>
    <w:p w:rsidR="00A63B91" w:rsidRPr="00A63B91" w:rsidRDefault="00A63B91" w:rsidP="008B5898">
      <w:pPr>
        <w:spacing w:after="0"/>
        <w:ind w:firstLine="708"/>
        <w:jc w:val="both"/>
        <w:rPr>
          <w:rFonts w:ascii="Times New Roman" w:eastAsia="Calibri" w:hAnsi="Times New Roman" w:cs="Times New Roman"/>
          <w:sz w:val="28"/>
          <w:szCs w:val="28"/>
        </w:rPr>
      </w:pPr>
      <w:r w:rsidRPr="00A63B91">
        <w:rPr>
          <w:rFonts w:ascii="Times New Roman" w:eastAsia="Calibri" w:hAnsi="Times New Roman" w:cs="Times New Roman"/>
          <w:sz w:val="28"/>
          <w:szCs w:val="28"/>
        </w:rPr>
        <w:t>При изготвяне на анализите на делата с оправдателни присъди може да се прави извод, че и през 2018г. най–големият брой дела могат да се групират по критерий 5 и 4, следвани от критерий 1, 2 , от Указанията на главния прокурор, като причините за така постановените оправдателни съдебни актове могат също да бъдат разграничени в четири основни направления:</w:t>
      </w:r>
    </w:p>
    <w:p w:rsidR="00A63B91" w:rsidRPr="00A63B91" w:rsidRDefault="00A63B91" w:rsidP="008B5898">
      <w:pPr>
        <w:spacing w:after="0"/>
        <w:ind w:firstLine="708"/>
        <w:jc w:val="both"/>
        <w:rPr>
          <w:rFonts w:ascii="Times New Roman" w:eastAsia="Calibri" w:hAnsi="Times New Roman" w:cs="Times New Roman"/>
          <w:sz w:val="28"/>
          <w:szCs w:val="28"/>
        </w:rPr>
      </w:pPr>
      <w:r w:rsidRPr="00A63B91">
        <w:rPr>
          <w:rFonts w:ascii="Times New Roman" w:eastAsia="Calibri" w:hAnsi="Times New Roman" w:cs="Times New Roman"/>
          <w:sz w:val="28"/>
          <w:szCs w:val="28"/>
        </w:rPr>
        <w:t>- отклонение от доминиращата съдебна практика и превратно тълкуване на доказателствата, което не компрометира обвинителната теза;</w:t>
      </w:r>
    </w:p>
    <w:p w:rsidR="00A63B91" w:rsidRPr="00A63B91" w:rsidRDefault="00A63B91" w:rsidP="008B5898">
      <w:pPr>
        <w:spacing w:after="0"/>
        <w:ind w:firstLine="708"/>
        <w:jc w:val="both"/>
        <w:rPr>
          <w:rFonts w:ascii="Times New Roman" w:eastAsia="Calibri" w:hAnsi="Times New Roman" w:cs="Times New Roman"/>
          <w:sz w:val="28"/>
          <w:szCs w:val="28"/>
        </w:rPr>
      </w:pPr>
      <w:r w:rsidRPr="00A63B91">
        <w:rPr>
          <w:rFonts w:ascii="Times New Roman" w:eastAsia="Calibri" w:hAnsi="Times New Roman" w:cs="Times New Roman"/>
          <w:sz w:val="28"/>
          <w:szCs w:val="28"/>
        </w:rPr>
        <w:t xml:space="preserve">- промяна на показанията на свидетелите в съдебна фаза на процеса, поради което обвинението се оказва недоказано при съвкупната преценка </w:t>
      </w:r>
      <w:r w:rsidRPr="00A63B91">
        <w:rPr>
          <w:rFonts w:ascii="Times New Roman" w:eastAsia="Calibri" w:hAnsi="Times New Roman" w:cs="Times New Roman"/>
          <w:sz w:val="28"/>
          <w:szCs w:val="28"/>
        </w:rPr>
        <w:lastRenderedPageBreak/>
        <w:t>на доказателствата; събрани в хода на съдебното следствие нови доказателства, включително факти, които са съществували към момента на провеждане на досъдебното производство, но не са били установени от органите на досъдебното производство.</w:t>
      </w:r>
    </w:p>
    <w:p w:rsidR="00A63B91" w:rsidRPr="00A63B91" w:rsidRDefault="00A63B91" w:rsidP="008B5898">
      <w:pPr>
        <w:spacing w:after="0"/>
        <w:ind w:firstLine="708"/>
        <w:jc w:val="both"/>
        <w:rPr>
          <w:rFonts w:ascii="Times New Roman" w:eastAsia="Calibri" w:hAnsi="Times New Roman" w:cs="Times New Roman"/>
          <w:sz w:val="28"/>
          <w:szCs w:val="28"/>
        </w:rPr>
      </w:pPr>
      <w:r w:rsidRPr="00A63B91">
        <w:rPr>
          <w:rFonts w:ascii="Times New Roman" w:eastAsia="Calibri" w:hAnsi="Times New Roman" w:cs="Times New Roman"/>
          <w:sz w:val="28"/>
          <w:szCs w:val="28"/>
        </w:rPr>
        <w:t xml:space="preserve">- непрецизна оценка на наблюдаващия прокурор на събрания доказателствен материал и на обема доказателства, необходим за подкрепа на обвинителната теза, както и нарушаване на процесуалния закон при извършване на действия по разследването /най–често оглед на местопроизшествие; претърсване и изземване; обиск/, поради които нарушения значими факти се изключват от доказателствената съвкупност.  </w:t>
      </w:r>
    </w:p>
    <w:p w:rsidR="00A63B91" w:rsidRPr="00A63B91" w:rsidRDefault="00A63B91" w:rsidP="00A63B91">
      <w:pPr>
        <w:spacing w:after="0"/>
        <w:jc w:val="both"/>
        <w:rPr>
          <w:rFonts w:ascii="Times New Roman" w:eastAsia="Calibri" w:hAnsi="Times New Roman" w:cs="Times New Roman"/>
          <w:sz w:val="28"/>
          <w:szCs w:val="28"/>
        </w:rPr>
      </w:pPr>
    </w:p>
    <w:p w:rsidR="00A63B91" w:rsidRPr="00A63B91" w:rsidRDefault="00A63B91" w:rsidP="008B5898">
      <w:pPr>
        <w:spacing w:after="0"/>
        <w:ind w:firstLine="708"/>
        <w:jc w:val="both"/>
        <w:rPr>
          <w:rFonts w:ascii="Times New Roman" w:eastAsia="Calibri" w:hAnsi="Times New Roman" w:cs="Times New Roman"/>
          <w:b/>
          <w:sz w:val="28"/>
          <w:szCs w:val="28"/>
        </w:rPr>
      </w:pPr>
      <w:r w:rsidRPr="00A63B91">
        <w:rPr>
          <w:rFonts w:ascii="Times New Roman" w:eastAsia="Calibri" w:hAnsi="Times New Roman" w:cs="Times New Roman"/>
          <w:b/>
          <w:sz w:val="28"/>
          <w:szCs w:val="28"/>
        </w:rPr>
        <w:t>Протести – въззивни и касационни. Протести срещу оправдателни присъди. Относителен дял на уважените протести от разгледаните от съда:</w:t>
      </w:r>
    </w:p>
    <w:p w:rsidR="00A63B91" w:rsidRPr="00A63B91" w:rsidRDefault="00A63B91" w:rsidP="00A63B91">
      <w:pPr>
        <w:spacing w:after="0"/>
        <w:jc w:val="both"/>
        <w:rPr>
          <w:rFonts w:ascii="Times New Roman" w:eastAsia="Calibri" w:hAnsi="Times New Roman" w:cs="Times New Roman"/>
          <w:b/>
          <w:sz w:val="28"/>
          <w:szCs w:val="28"/>
        </w:rPr>
      </w:pPr>
    </w:p>
    <w:p w:rsidR="00A63B91" w:rsidRPr="00A63B91" w:rsidRDefault="00A63B91" w:rsidP="00864102">
      <w:pPr>
        <w:spacing w:after="0"/>
        <w:ind w:firstLine="708"/>
        <w:jc w:val="both"/>
        <w:rPr>
          <w:rFonts w:ascii="Times New Roman" w:eastAsia="Calibri" w:hAnsi="Times New Roman" w:cs="Times New Roman"/>
          <w:sz w:val="28"/>
          <w:szCs w:val="28"/>
        </w:rPr>
      </w:pPr>
      <w:r w:rsidRPr="00A63B91">
        <w:rPr>
          <w:rFonts w:ascii="Times New Roman" w:eastAsia="Calibri" w:hAnsi="Times New Roman" w:cs="Times New Roman"/>
          <w:sz w:val="28"/>
          <w:szCs w:val="28"/>
        </w:rPr>
        <w:t xml:space="preserve">През отчетната 2018 г., прокурорите в СГП и СРП са подали общо 400 броя протести срещу постановени съдебни актове /въззивни и касационни/. За сравнение през предходната 2017 г. са били подадени 596 броя протести /при 574 броя за 2016 г./. </w:t>
      </w:r>
    </w:p>
    <w:p w:rsidR="00A63B91" w:rsidRPr="00A63B91" w:rsidRDefault="00A63B91" w:rsidP="00864102">
      <w:pPr>
        <w:spacing w:after="0"/>
        <w:ind w:firstLine="708"/>
        <w:jc w:val="both"/>
        <w:rPr>
          <w:rFonts w:ascii="Times New Roman" w:eastAsia="Calibri" w:hAnsi="Times New Roman" w:cs="Times New Roman"/>
          <w:sz w:val="28"/>
          <w:szCs w:val="28"/>
        </w:rPr>
      </w:pPr>
      <w:r w:rsidRPr="00A63B91">
        <w:rPr>
          <w:rFonts w:ascii="Times New Roman" w:eastAsia="Calibri" w:hAnsi="Times New Roman" w:cs="Times New Roman"/>
          <w:sz w:val="28"/>
          <w:szCs w:val="28"/>
        </w:rPr>
        <w:t>От подадените 400 броя протести 381 са въззивни, а 19 - касационни.</w:t>
      </w:r>
    </w:p>
    <w:p w:rsidR="00A63B91" w:rsidRPr="00A63B91" w:rsidRDefault="00A63B91" w:rsidP="00864102">
      <w:pPr>
        <w:spacing w:after="0"/>
        <w:ind w:firstLine="708"/>
        <w:jc w:val="both"/>
        <w:rPr>
          <w:rFonts w:ascii="Times New Roman" w:eastAsia="Calibri" w:hAnsi="Times New Roman" w:cs="Times New Roman"/>
          <w:sz w:val="28"/>
          <w:szCs w:val="28"/>
        </w:rPr>
      </w:pPr>
      <w:r w:rsidRPr="00A63B91">
        <w:rPr>
          <w:rFonts w:ascii="Times New Roman" w:eastAsia="Calibri" w:hAnsi="Times New Roman" w:cs="Times New Roman"/>
          <w:color w:val="000000" w:themeColor="text1"/>
          <w:sz w:val="28"/>
          <w:szCs w:val="28"/>
        </w:rPr>
        <w:t>От подадените общо 400 протести разгледани от съда са 29</w:t>
      </w:r>
      <w:r w:rsidRPr="00A63B91">
        <w:rPr>
          <w:rFonts w:ascii="Times New Roman" w:eastAsia="Calibri" w:hAnsi="Times New Roman" w:cs="Times New Roman"/>
          <w:color w:val="000000" w:themeColor="text1"/>
          <w:sz w:val="28"/>
          <w:szCs w:val="28"/>
          <w:lang w:val="en-US"/>
        </w:rPr>
        <w:t>6</w:t>
      </w:r>
      <w:r w:rsidRPr="00A63B91">
        <w:rPr>
          <w:rFonts w:ascii="Times New Roman" w:eastAsia="Calibri" w:hAnsi="Times New Roman" w:cs="Times New Roman"/>
          <w:color w:val="000000" w:themeColor="text1"/>
          <w:sz w:val="28"/>
          <w:szCs w:val="28"/>
        </w:rPr>
        <w:t xml:space="preserve"> броя, </w:t>
      </w:r>
      <w:r w:rsidRPr="00A63B91">
        <w:rPr>
          <w:rFonts w:ascii="Times New Roman" w:eastAsia="Calibri" w:hAnsi="Times New Roman" w:cs="Times New Roman"/>
          <w:sz w:val="28"/>
          <w:szCs w:val="28"/>
        </w:rPr>
        <w:t xml:space="preserve">като са уважени </w:t>
      </w:r>
      <w:r w:rsidRPr="00A63B91">
        <w:rPr>
          <w:rFonts w:ascii="Times New Roman" w:eastAsia="Calibri" w:hAnsi="Times New Roman" w:cs="Times New Roman"/>
          <w:sz w:val="28"/>
          <w:szCs w:val="28"/>
          <w:lang w:val="en-US"/>
        </w:rPr>
        <w:t>69</w:t>
      </w:r>
      <w:r w:rsidRPr="00A63B91">
        <w:rPr>
          <w:rFonts w:ascii="Times New Roman" w:eastAsia="Calibri" w:hAnsi="Times New Roman" w:cs="Times New Roman"/>
          <w:sz w:val="28"/>
          <w:szCs w:val="28"/>
        </w:rPr>
        <w:t xml:space="preserve"> броя.</w:t>
      </w:r>
    </w:p>
    <w:p w:rsidR="00A63B91" w:rsidRPr="00A63B91" w:rsidRDefault="00A63B91" w:rsidP="00864102">
      <w:pPr>
        <w:spacing w:after="0"/>
        <w:ind w:firstLine="708"/>
        <w:jc w:val="both"/>
        <w:rPr>
          <w:rFonts w:ascii="Times New Roman" w:eastAsia="Calibri" w:hAnsi="Times New Roman" w:cs="Times New Roman"/>
          <w:sz w:val="28"/>
          <w:szCs w:val="28"/>
        </w:rPr>
      </w:pPr>
      <w:r w:rsidRPr="00A63B91">
        <w:rPr>
          <w:rFonts w:ascii="Times New Roman" w:eastAsia="Calibri" w:hAnsi="Times New Roman" w:cs="Times New Roman"/>
          <w:sz w:val="28"/>
          <w:szCs w:val="28"/>
        </w:rPr>
        <w:t>От подадените общо 19 броя касационни протести, 10 броя са разгледани от съда и 1 брой са били уважени.</w:t>
      </w:r>
    </w:p>
    <w:p w:rsidR="00A63B91" w:rsidRPr="00A63B91" w:rsidRDefault="00A63B91" w:rsidP="00864102">
      <w:pPr>
        <w:spacing w:after="0"/>
        <w:ind w:firstLine="708"/>
        <w:jc w:val="both"/>
        <w:rPr>
          <w:rFonts w:ascii="Times New Roman" w:eastAsia="Calibri" w:hAnsi="Times New Roman" w:cs="Times New Roman"/>
          <w:sz w:val="28"/>
          <w:szCs w:val="28"/>
        </w:rPr>
      </w:pPr>
      <w:r w:rsidRPr="00A63B91">
        <w:rPr>
          <w:rFonts w:ascii="Times New Roman" w:eastAsia="Calibri" w:hAnsi="Times New Roman" w:cs="Times New Roman"/>
          <w:sz w:val="28"/>
          <w:szCs w:val="28"/>
        </w:rPr>
        <w:t xml:space="preserve">През отчетния период се наблюдава намаление спрямо 2017 г. на подадените протести срещу постановени съдебни актове. </w:t>
      </w:r>
    </w:p>
    <w:p w:rsidR="00A63B91" w:rsidRPr="00A63B91" w:rsidRDefault="00A63B91" w:rsidP="00864102">
      <w:pPr>
        <w:spacing w:after="0"/>
        <w:ind w:firstLine="708"/>
        <w:jc w:val="both"/>
        <w:rPr>
          <w:rFonts w:ascii="Times New Roman" w:eastAsia="Calibri" w:hAnsi="Times New Roman" w:cs="Times New Roman"/>
          <w:color w:val="000000" w:themeColor="text1"/>
          <w:sz w:val="28"/>
          <w:szCs w:val="28"/>
        </w:rPr>
      </w:pPr>
      <w:r w:rsidRPr="00A63B91">
        <w:rPr>
          <w:rFonts w:ascii="Times New Roman" w:eastAsia="Calibri" w:hAnsi="Times New Roman" w:cs="Times New Roman"/>
          <w:color w:val="000000" w:themeColor="text1"/>
          <w:sz w:val="28"/>
          <w:szCs w:val="28"/>
        </w:rPr>
        <w:t xml:space="preserve">Подадените протести по върнати на прокуратурата от съда дела по обвинителни актове за отчетния период са 172 броя, от които 106 – разгледани и 33 броя са уважени. </w:t>
      </w:r>
    </w:p>
    <w:p w:rsidR="00A63B91" w:rsidRPr="00A63B91" w:rsidRDefault="00A63B91" w:rsidP="00864102">
      <w:pPr>
        <w:spacing w:after="0"/>
        <w:ind w:firstLine="708"/>
        <w:jc w:val="both"/>
        <w:rPr>
          <w:rFonts w:ascii="Times New Roman" w:eastAsia="Calibri" w:hAnsi="Times New Roman" w:cs="Times New Roman"/>
          <w:sz w:val="28"/>
          <w:szCs w:val="28"/>
        </w:rPr>
      </w:pPr>
      <w:r w:rsidRPr="00A63B91">
        <w:rPr>
          <w:rFonts w:ascii="Times New Roman" w:eastAsia="Calibri" w:hAnsi="Times New Roman" w:cs="Times New Roman"/>
          <w:sz w:val="28"/>
          <w:szCs w:val="28"/>
        </w:rPr>
        <w:t>За 2017г. данните са сочели  303 броя подадени протести, от които 143 – разгледани и 79 броя са уважени.</w:t>
      </w:r>
    </w:p>
    <w:p w:rsidR="00A63B91" w:rsidRPr="00A63B91" w:rsidRDefault="00A63B91" w:rsidP="00864102">
      <w:pPr>
        <w:spacing w:after="0"/>
        <w:ind w:firstLine="708"/>
        <w:jc w:val="both"/>
        <w:rPr>
          <w:rFonts w:ascii="Times New Roman" w:eastAsia="Calibri" w:hAnsi="Times New Roman" w:cs="Times New Roman"/>
          <w:color w:val="000000"/>
          <w:sz w:val="28"/>
          <w:szCs w:val="28"/>
        </w:rPr>
      </w:pPr>
      <w:r w:rsidRPr="00A63B91">
        <w:rPr>
          <w:rFonts w:ascii="Times New Roman" w:eastAsia="Calibri" w:hAnsi="Times New Roman" w:cs="Times New Roman"/>
          <w:color w:val="000000"/>
          <w:sz w:val="28"/>
          <w:szCs w:val="28"/>
        </w:rPr>
        <w:t xml:space="preserve">През 2018 г. в цифрата 172 се включат и 9 бр. протеста, депозирани на основание чл. 377, ал. 2 от НПК срещу върнати от съда дела поради липса на </w:t>
      </w:r>
      <w:r w:rsidRPr="00A63B91">
        <w:rPr>
          <w:rFonts w:ascii="Calibri" w:eastAsia="Calibri" w:hAnsi="Calibri" w:cs="Times New Roman"/>
          <w:color w:val="000000"/>
        </w:rPr>
        <w:t xml:space="preserve"> </w:t>
      </w:r>
      <w:r w:rsidRPr="00A63B91">
        <w:rPr>
          <w:rFonts w:ascii="Times New Roman" w:eastAsia="Calibri" w:hAnsi="Times New Roman" w:cs="Times New Roman"/>
          <w:color w:val="000000"/>
          <w:sz w:val="28"/>
          <w:szCs w:val="28"/>
        </w:rPr>
        <w:t>основанията на чл. 78а от НК.</w:t>
      </w:r>
    </w:p>
    <w:p w:rsidR="00A63B91" w:rsidRPr="00A63B91" w:rsidRDefault="00A63B91" w:rsidP="00864102">
      <w:pPr>
        <w:spacing w:after="0"/>
        <w:ind w:firstLine="708"/>
        <w:jc w:val="both"/>
        <w:rPr>
          <w:rFonts w:ascii="Times New Roman" w:eastAsia="Calibri" w:hAnsi="Times New Roman" w:cs="Times New Roman"/>
          <w:sz w:val="28"/>
          <w:szCs w:val="28"/>
        </w:rPr>
      </w:pPr>
      <w:r w:rsidRPr="00A63B91">
        <w:rPr>
          <w:rFonts w:ascii="Times New Roman" w:eastAsia="Calibri" w:hAnsi="Times New Roman" w:cs="Times New Roman"/>
          <w:sz w:val="28"/>
          <w:szCs w:val="28"/>
        </w:rPr>
        <w:t>От тях 5 са разгледани и 2 са уважени.</w:t>
      </w:r>
    </w:p>
    <w:p w:rsidR="00A63B91" w:rsidRPr="00A63B91" w:rsidRDefault="00A63B91" w:rsidP="00864102">
      <w:pPr>
        <w:spacing w:after="0"/>
        <w:ind w:firstLine="708"/>
        <w:jc w:val="both"/>
        <w:rPr>
          <w:rFonts w:ascii="Times New Roman" w:eastAsia="Calibri" w:hAnsi="Times New Roman" w:cs="Times New Roman"/>
          <w:color w:val="000000"/>
          <w:sz w:val="28"/>
          <w:szCs w:val="28"/>
        </w:rPr>
      </w:pPr>
      <w:r w:rsidRPr="00A63B91">
        <w:rPr>
          <w:rFonts w:ascii="Times New Roman" w:eastAsia="Calibri" w:hAnsi="Times New Roman" w:cs="Times New Roman"/>
          <w:sz w:val="28"/>
          <w:szCs w:val="28"/>
        </w:rPr>
        <w:t>Подадените въззивни протести от прокурорите при СРП и СГП на основание чл.318 ал.2 от НПК /срещу изцяло или частично оправдателни присъди и решения/ са 276 броя, от които 181 броя са разгледани - 35 броя са уважени</w:t>
      </w:r>
      <w:r w:rsidRPr="00A63B91">
        <w:rPr>
          <w:rFonts w:ascii="Times New Roman" w:eastAsia="Calibri" w:hAnsi="Times New Roman" w:cs="Times New Roman"/>
          <w:color w:val="000000"/>
          <w:sz w:val="28"/>
          <w:szCs w:val="28"/>
        </w:rPr>
        <w:t>, а 146 броя не са уважени от въззивната съдебна инстанция.</w:t>
      </w:r>
    </w:p>
    <w:p w:rsidR="00A63B91" w:rsidRPr="00A63B91" w:rsidRDefault="00A63B91" w:rsidP="00864102">
      <w:pPr>
        <w:spacing w:after="0"/>
        <w:ind w:firstLine="708"/>
        <w:jc w:val="both"/>
        <w:rPr>
          <w:rFonts w:ascii="Times New Roman" w:eastAsia="Calibri" w:hAnsi="Times New Roman" w:cs="Times New Roman"/>
          <w:color w:val="000000"/>
          <w:sz w:val="28"/>
          <w:szCs w:val="28"/>
        </w:rPr>
      </w:pPr>
      <w:r w:rsidRPr="00A63B91">
        <w:rPr>
          <w:rFonts w:ascii="Times New Roman" w:eastAsia="Calibri" w:hAnsi="Times New Roman" w:cs="Times New Roman"/>
          <w:color w:val="000000"/>
          <w:sz w:val="28"/>
          <w:szCs w:val="28"/>
        </w:rPr>
        <w:lastRenderedPageBreak/>
        <w:t xml:space="preserve">Неразгледани в края на периода остават 95 броя протести. </w:t>
      </w:r>
    </w:p>
    <w:p w:rsidR="00A63B91" w:rsidRPr="00A63B91" w:rsidRDefault="00A63B91" w:rsidP="00864102">
      <w:pPr>
        <w:spacing w:after="0"/>
        <w:ind w:firstLine="708"/>
        <w:jc w:val="both"/>
        <w:rPr>
          <w:rFonts w:ascii="Times New Roman" w:eastAsia="Calibri" w:hAnsi="Times New Roman" w:cs="Times New Roman"/>
          <w:sz w:val="28"/>
          <w:szCs w:val="28"/>
        </w:rPr>
      </w:pPr>
      <w:r w:rsidRPr="00A63B91">
        <w:rPr>
          <w:rFonts w:ascii="Times New Roman" w:eastAsia="Calibri" w:hAnsi="Times New Roman" w:cs="Times New Roman"/>
          <w:sz w:val="28"/>
          <w:szCs w:val="28"/>
        </w:rPr>
        <w:t>През 2017г. на основание чл. 318 ал.2 от НПК са били подадени общо  362 броя протести, от които 113 броя са разгледани - 10 броя са уважени, а 103 броя не са уважени от въззивната съдебна инстанция.</w:t>
      </w:r>
    </w:p>
    <w:p w:rsidR="00A63B91" w:rsidRPr="00A63B91" w:rsidRDefault="00A63B91" w:rsidP="00A63B91">
      <w:pPr>
        <w:spacing w:after="0"/>
        <w:jc w:val="both"/>
        <w:rPr>
          <w:rFonts w:ascii="Times New Roman" w:eastAsia="Calibri" w:hAnsi="Times New Roman" w:cs="Times New Roman"/>
          <w:sz w:val="28"/>
          <w:szCs w:val="28"/>
        </w:rPr>
      </w:pPr>
      <w:r w:rsidRPr="00A63B91">
        <w:rPr>
          <w:rFonts w:ascii="Times New Roman" w:eastAsia="Calibri" w:hAnsi="Times New Roman" w:cs="Times New Roman"/>
          <w:sz w:val="28"/>
          <w:szCs w:val="28"/>
        </w:rPr>
        <w:t xml:space="preserve"> </w:t>
      </w:r>
      <w:r w:rsidR="00FB43F3">
        <w:rPr>
          <w:rFonts w:ascii="Times New Roman" w:eastAsia="Calibri" w:hAnsi="Times New Roman" w:cs="Times New Roman"/>
          <w:sz w:val="28"/>
          <w:szCs w:val="28"/>
        </w:rPr>
        <w:tab/>
      </w:r>
      <w:r w:rsidRPr="00A63B91">
        <w:rPr>
          <w:rFonts w:ascii="Times New Roman" w:eastAsia="Calibri" w:hAnsi="Times New Roman" w:cs="Times New Roman"/>
          <w:sz w:val="28"/>
          <w:szCs w:val="28"/>
        </w:rPr>
        <w:t>Неразгледани в края на периода са останали 249 броя протести.</w:t>
      </w:r>
    </w:p>
    <w:p w:rsidR="00A63B91" w:rsidRPr="00A63B91" w:rsidRDefault="00A63B91" w:rsidP="00FB43F3">
      <w:pPr>
        <w:spacing w:after="0"/>
        <w:jc w:val="both"/>
        <w:rPr>
          <w:rFonts w:ascii="Times New Roman" w:eastAsia="Calibri" w:hAnsi="Times New Roman" w:cs="Times New Roman"/>
          <w:sz w:val="28"/>
          <w:szCs w:val="28"/>
        </w:rPr>
      </w:pPr>
      <w:r w:rsidRPr="00A63B91">
        <w:rPr>
          <w:rFonts w:ascii="Times New Roman" w:eastAsia="Calibri" w:hAnsi="Times New Roman" w:cs="Times New Roman"/>
          <w:sz w:val="28"/>
          <w:szCs w:val="28"/>
        </w:rPr>
        <w:t xml:space="preserve">Относителният дял на уважените протести спрямо общия брой на решените от съда дела за 2018 г. възлиза на 1,60 %  при  0,49 %  2016 г. и при 1.11 % за 2017 г. </w:t>
      </w:r>
    </w:p>
    <w:p w:rsidR="00A63B91" w:rsidRPr="00A63B91" w:rsidRDefault="00A63B91" w:rsidP="00262080">
      <w:pPr>
        <w:spacing w:after="0"/>
        <w:ind w:firstLine="708"/>
        <w:jc w:val="both"/>
        <w:rPr>
          <w:rFonts w:ascii="Times New Roman" w:eastAsia="Calibri" w:hAnsi="Times New Roman" w:cs="Times New Roman"/>
          <w:sz w:val="28"/>
          <w:szCs w:val="28"/>
        </w:rPr>
      </w:pPr>
      <w:r w:rsidRPr="00A63B91">
        <w:rPr>
          <w:rFonts w:ascii="Times New Roman" w:eastAsia="Calibri" w:hAnsi="Times New Roman" w:cs="Times New Roman"/>
          <w:sz w:val="28"/>
          <w:szCs w:val="28"/>
        </w:rPr>
        <w:t>Видно от горепосочените стойности, продължава да се наблюдава тенденцията на увеличение на уважените протести в сравнение с предходните периоди.</w:t>
      </w:r>
    </w:p>
    <w:p w:rsidR="00A63B91" w:rsidRPr="00A63B91" w:rsidRDefault="00A63B91" w:rsidP="00A63B91">
      <w:pPr>
        <w:spacing w:after="0"/>
        <w:jc w:val="both"/>
        <w:rPr>
          <w:rFonts w:ascii="Times New Roman" w:eastAsia="Calibri" w:hAnsi="Times New Roman" w:cs="Times New Roman"/>
          <w:sz w:val="28"/>
          <w:szCs w:val="28"/>
        </w:rPr>
      </w:pPr>
    </w:p>
    <w:p w:rsidR="00A63B91" w:rsidRPr="00A63B91" w:rsidRDefault="00A63B91" w:rsidP="00262080">
      <w:pPr>
        <w:spacing w:after="0"/>
        <w:ind w:firstLine="708"/>
        <w:jc w:val="both"/>
        <w:rPr>
          <w:rFonts w:ascii="Times New Roman" w:eastAsia="Calibri" w:hAnsi="Times New Roman" w:cs="Times New Roman"/>
          <w:b/>
          <w:sz w:val="28"/>
          <w:szCs w:val="28"/>
        </w:rPr>
      </w:pPr>
      <w:r w:rsidRPr="00A63B91">
        <w:rPr>
          <w:rFonts w:ascii="Times New Roman" w:eastAsia="Calibri" w:hAnsi="Times New Roman" w:cs="Times New Roman"/>
          <w:b/>
          <w:sz w:val="28"/>
          <w:szCs w:val="28"/>
        </w:rPr>
        <w:t>Съкратено съдебно следствие и споразумение - приложно поле, анализ.</w:t>
      </w:r>
    </w:p>
    <w:p w:rsidR="00A63B91" w:rsidRPr="00A63B91" w:rsidRDefault="00A63B91" w:rsidP="00A63B91">
      <w:pPr>
        <w:spacing w:after="0"/>
        <w:jc w:val="both"/>
        <w:rPr>
          <w:rFonts w:ascii="Times New Roman" w:eastAsia="Calibri" w:hAnsi="Times New Roman" w:cs="Times New Roman"/>
          <w:b/>
          <w:sz w:val="28"/>
          <w:szCs w:val="28"/>
        </w:rPr>
      </w:pPr>
    </w:p>
    <w:p w:rsidR="00A63B91" w:rsidRPr="00A63B91" w:rsidRDefault="00A63B91" w:rsidP="00262080">
      <w:pPr>
        <w:spacing w:after="0"/>
        <w:ind w:firstLine="708"/>
        <w:jc w:val="both"/>
        <w:rPr>
          <w:rFonts w:ascii="Times New Roman" w:eastAsia="Calibri" w:hAnsi="Times New Roman" w:cs="Times New Roman"/>
          <w:sz w:val="28"/>
          <w:szCs w:val="28"/>
        </w:rPr>
      </w:pPr>
      <w:r w:rsidRPr="00A63B91">
        <w:rPr>
          <w:rFonts w:ascii="Times New Roman" w:eastAsia="Calibri" w:hAnsi="Times New Roman" w:cs="Times New Roman"/>
          <w:sz w:val="28"/>
          <w:szCs w:val="28"/>
        </w:rPr>
        <w:t>И през 2018 г. съкратеното съдебно следствие продължава да има много по-слабо приложение в сравнение със споразумението, макар и двете да са замислени от законодателя като диференцирани процедури, алтернативни при определени условия на процеса по общия ред.</w:t>
      </w:r>
    </w:p>
    <w:p w:rsidR="00A63B91" w:rsidRPr="00A63B91" w:rsidRDefault="00A63B91" w:rsidP="00262080">
      <w:pPr>
        <w:spacing w:after="0"/>
        <w:ind w:firstLine="708"/>
        <w:jc w:val="both"/>
        <w:rPr>
          <w:rFonts w:ascii="Times New Roman" w:eastAsia="Calibri" w:hAnsi="Times New Roman" w:cs="Times New Roman"/>
          <w:sz w:val="28"/>
          <w:szCs w:val="28"/>
        </w:rPr>
      </w:pPr>
      <w:r w:rsidRPr="00A63B91">
        <w:rPr>
          <w:rFonts w:ascii="Times New Roman" w:eastAsia="Calibri" w:hAnsi="Times New Roman" w:cs="Times New Roman"/>
          <w:sz w:val="28"/>
          <w:szCs w:val="28"/>
        </w:rPr>
        <w:t xml:space="preserve">Със споразумение в съдебна фаза са приключили производствата срещу 1240 лица срещу които са били внесени обвинителни актове от СРП и СГП, а проведените съкратени съдебни следствия по реда на чл. 371, т. 2 НПК са 129 бр. </w:t>
      </w:r>
    </w:p>
    <w:p w:rsidR="00A63B91" w:rsidRPr="00A63B91" w:rsidRDefault="00A63B91" w:rsidP="00262080">
      <w:pPr>
        <w:spacing w:after="0"/>
        <w:ind w:firstLine="708"/>
        <w:jc w:val="both"/>
        <w:rPr>
          <w:rFonts w:ascii="Times New Roman" w:eastAsia="Calibri" w:hAnsi="Times New Roman" w:cs="Times New Roman"/>
          <w:sz w:val="28"/>
          <w:szCs w:val="28"/>
        </w:rPr>
      </w:pPr>
      <w:r w:rsidRPr="00A63B91">
        <w:rPr>
          <w:rFonts w:ascii="Times New Roman" w:eastAsia="Calibri" w:hAnsi="Times New Roman" w:cs="Times New Roman"/>
          <w:sz w:val="28"/>
          <w:szCs w:val="28"/>
        </w:rPr>
        <w:t xml:space="preserve">По статистическите таблици от предходните два отчетни периода, за 2017 г. със споразумение в съдебна фаза са приключили общо 1214 дела внесени с обвинителни актове от СРП и СГП, а проведените съкратени съдебни следствия по реда на чл. 371, т. 2 НПК са 228 бр. </w:t>
      </w:r>
    </w:p>
    <w:p w:rsidR="00A63B91" w:rsidRPr="00A63B91" w:rsidRDefault="00A63B91" w:rsidP="00CF1A13">
      <w:pPr>
        <w:spacing w:after="0"/>
        <w:ind w:firstLine="708"/>
        <w:jc w:val="both"/>
        <w:rPr>
          <w:rFonts w:ascii="Times New Roman" w:eastAsia="Calibri" w:hAnsi="Times New Roman" w:cs="Times New Roman"/>
          <w:sz w:val="28"/>
          <w:szCs w:val="28"/>
        </w:rPr>
      </w:pPr>
      <w:r w:rsidRPr="00A63B91">
        <w:rPr>
          <w:rFonts w:ascii="Times New Roman" w:eastAsia="Calibri" w:hAnsi="Times New Roman" w:cs="Times New Roman"/>
          <w:sz w:val="28"/>
          <w:szCs w:val="28"/>
        </w:rPr>
        <w:t xml:space="preserve">За 2016 г. със споразумение в съдебна фаза са приключили общо 1457 дела, внесени с обвинителни актове от СРП и СГП, а проведените съкратени съдебни следствия по реда на чл. 371, т. 2 НПК са 410 бр. </w:t>
      </w:r>
    </w:p>
    <w:p w:rsidR="00A63B91" w:rsidRPr="00A63B91" w:rsidRDefault="00A63B91" w:rsidP="00CF1A13">
      <w:pPr>
        <w:spacing w:after="0"/>
        <w:ind w:firstLine="708"/>
        <w:jc w:val="both"/>
        <w:rPr>
          <w:rFonts w:ascii="Times New Roman" w:eastAsia="Calibri" w:hAnsi="Times New Roman" w:cs="Times New Roman"/>
          <w:sz w:val="28"/>
          <w:szCs w:val="28"/>
        </w:rPr>
      </w:pPr>
      <w:r w:rsidRPr="00A63B91">
        <w:rPr>
          <w:rFonts w:ascii="Times New Roman" w:eastAsia="Calibri" w:hAnsi="Times New Roman" w:cs="Times New Roman"/>
          <w:sz w:val="28"/>
          <w:szCs w:val="28"/>
        </w:rPr>
        <w:t xml:space="preserve">Относно процедурата е релевантен изводът от предходните годишни доклади, че макар и съкратеното съдебно следствие да притежава привлекателни страни, причините за неговата по-слаба приложимост трябва да се търсят в желанието на подсъдимия да получи сигурност относно вида и размера на наказанието и то такава при условията на чл. 58а, ал.1 или ал. 4 НК (най-често) – нещо, което не може да му бъде гарантирано при съкратеното съдебно следствие. Не е за пренебрегване фактът, че съдиите, поради своята натовареност, също възприемат </w:t>
      </w:r>
      <w:r w:rsidRPr="00A63B91">
        <w:rPr>
          <w:rFonts w:ascii="Times New Roman" w:eastAsia="Calibri" w:hAnsi="Times New Roman" w:cs="Times New Roman"/>
          <w:sz w:val="28"/>
          <w:szCs w:val="28"/>
        </w:rPr>
        <w:lastRenderedPageBreak/>
        <w:t xml:space="preserve">положително идеята за споразумение, тъй като този ред им спестява изготвянето на мотиви. </w:t>
      </w:r>
    </w:p>
    <w:p w:rsidR="00A63B91" w:rsidRPr="00A63B91" w:rsidRDefault="00A63B91" w:rsidP="00112822">
      <w:pPr>
        <w:spacing w:after="0"/>
        <w:ind w:firstLine="708"/>
        <w:jc w:val="both"/>
        <w:rPr>
          <w:rFonts w:ascii="Times New Roman" w:eastAsia="Calibri" w:hAnsi="Times New Roman" w:cs="Times New Roman"/>
          <w:sz w:val="28"/>
          <w:szCs w:val="28"/>
        </w:rPr>
      </w:pPr>
      <w:r w:rsidRPr="00A63B91">
        <w:rPr>
          <w:rFonts w:ascii="Times New Roman" w:eastAsia="Calibri" w:hAnsi="Times New Roman" w:cs="Times New Roman"/>
          <w:sz w:val="28"/>
          <w:szCs w:val="28"/>
        </w:rPr>
        <w:t>Като негатив на съкратеното съдебно следствие трябва да се отчете, че при него подсъдимият получава бонус при определяне на наказанието, само поради бързината, с която се движи процесът. За разлика от това, при споразумението е задължително вредите от престъплението да бъдат възстановени или обезпечени. Тъй като съкратеното съдебно следствие е една алтернатива на споразумението, то всякога когато подсъдимият откаже да сключи споразумение, той може да постигне пак по-леко наказание по пътя на съкратеното съдебно следствие и без да е възстановил щетите. Това обстоятелство на практика се използва като сериозен аргумент при преговорите за сключване на споразумение – ако обвиняемият не се съгласи на предложените от прокурора условия, за него продължава да съществува възможността да получи по-леко наказание, но този път по реда на съкратеното съдебно следствие. Залагайки ги като алтернативни една на друга процедури, законодателят е допуснал възможността подсъдимите да получават занижени наказания само с оглед ускоряване на процеса, но не и с оглед обезщетяване на пострадалите от престъплението.</w:t>
      </w:r>
    </w:p>
    <w:p w:rsidR="00A63B91" w:rsidRPr="00A63B91" w:rsidRDefault="00A63B91" w:rsidP="00112822">
      <w:pPr>
        <w:spacing w:after="0"/>
        <w:ind w:firstLine="708"/>
        <w:jc w:val="both"/>
        <w:rPr>
          <w:rFonts w:ascii="Times New Roman" w:eastAsia="Calibri" w:hAnsi="Times New Roman" w:cs="Times New Roman"/>
          <w:sz w:val="28"/>
          <w:szCs w:val="28"/>
        </w:rPr>
      </w:pPr>
      <w:r w:rsidRPr="00A63B91">
        <w:rPr>
          <w:rFonts w:ascii="Times New Roman" w:eastAsia="Calibri" w:hAnsi="Times New Roman" w:cs="Times New Roman"/>
          <w:sz w:val="28"/>
          <w:szCs w:val="28"/>
        </w:rPr>
        <w:t>Същевременно стойностите по този показател не следва да се тълкуват в ущърб на прокуратурата, тъй като съгласно волята на законодателя прокурорът няма процесуалната възможност да инициира провеждането на съкратено съдебно следствие.</w:t>
      </w:r>
    </w:p>
    <w:p w:rsidR="003D45C6" w:rsidRDefault="003D45C6" w:rsidP="003D45C6">
      <w:pPr>
        <w:rPr>
          <w:rFonts w:ascii="Calibri" w:eastAsia="Calibri" w:hAnsi="Calibri" w:cs="Times New Roman"/>
          <w:lang w:val="en-US"/>
        </w:rPr>
      </w:pPr>
    </w:p>
    <w:p w:rsidR="00353381" w:rsidRDefault="00353381" w:rsidP="00353381">
      <w:pPr>
        <w:overflowPunct w:val="0"/>
        <w:autoSpaceDE w:val="0"/>
        <w:autoSpaceDN w:val="0"/>
        <w:adjustRightInd w:val="0"/>
        <w:spacing w:after="0"/>
        <w:ind w:firstLine="708"/>
        <w:jc w:val="both"/>
        <w:textAlignment w:val="baseline"/>
        <w:rPr>
          <w:rFonts w:ascii="Times New Roman" w:eastAsia="Times New Roman" w:hAnsi="Times New Roman" w:cs="Times New Roman"/>
          <w:b/>
          <w:sz w:val="28"/>
          <w:szCs w:val="28"/>
          <w:lang w:val="en-US"/>
        </w:rPr>
      </w:pPr>
      <w:r w:rsidRPr="00353381">
        <w:rPr>
          <w:rFonts w:ascii="Times New Roman" w:eastAsia="Times New Roman" w:hAnsi="Times New Roman" w:cs="Times New Roman"/>
          <w:b/>
          <w:sz w:val="28"/>
          <w:szCs w:val="28"/>
        </w:rPr>
        <w:t xml:space="preserve">3.Гражданско - съдебен надзор. </w:t>
      </w:r>
    </w:p>
    <w:p w:rsidR="00353381" w:rsidRPr="00353381" w:rsidRDefault="00353381" w:rsidP="00353381">
      <w:pPr>
        <w:overflowPunct w:val="0"/>
        <w:autoSpaceDE w:val="0"/>
        <w:autoSpaceDN w:val="0"/>
        <w:adjustRightInd w:val="0"/>
        <w:spacing w:after="0"/>
        <w:jc w:val="both"/>
        <w:textAlignment w:val="baseline"/>
        <w:rPr>
          <w:rFonts w:ascii="Times New Roman" w:eastAsia="Times New Roman" w:hAnsi="Times New Roman" w:cs="Times New Roman"/>
          <w:b/>
          <w:sz w:val="28"/>
          <w:szCs w:val="28"/>
          <w:lang w:val="en-US"/>
        </w:rPr>
      </w:pPr>
      <w:r w:rsidRPr="00353381">
        <w:rPr>
          <w:rFonts w:ascii="Times New Roman" w:eastAsia="Times New Roman" w:hAnsi="Times New Roman" w:cs="Times New Roman"/>
          <w:b/>
          <w:sz w:val="28"/>
          <w:szCs w:val="28"/>
          <w:lang w:val="en-US"/>
        </w:rPr>
        <w:t xml:space="preserve"> </w:t>
      </w:r>
    </w:p>
    <w:p w:rsidR="00353381" w:rsidRPr="00353381" w:rsidRDefault="00353381" w:rsidP="00353381">
      <w:pPr>
        <w:overflowPunct w:val="0"/>
        <w:autoSpaceDE w:val="0"/>
        <w:autoSpaceDN w:val="0"/>
        <w:adjustRightInd w:val="0"/>
        <w:spacing w:after="0"/>
        <w:jc w:val="both"/>
        <w:textAlignment w:val="baseline"/>
        <w:rPr>
          <w:rFonts w:ascii="Times" w:eastAsia="Times New Roman" w:hAnsi="Times" w:cs="Times New Roman"/>
          <w:sz w:val="28"/>
          <w:szCs w:val="28"/>
          <w:lang w:val="ru-RU"/>
        </w:rPr>
      </w:pPr>
      <w:r>
        <w:rPr>
          <w:rFonts w:ascii="Calibri" w:eastAsia="Calibri" w:hAnsi="Calibri" w:cs="Times New Roman"/>
          <w:lang w:val="en-US"/>
        </w:rPr>
        <w:tab/>
      </w:r>
      <w:r w:rsidRPr="00353381">
        <w:rPr>
          <w:rFonts w:ascii="Times New Roman" w:eastAsia="Times New Roman" w:hAnsi="Times New Roman" w:cs="Times New Roman"/>
          <w:sz w:val="28"/>
          <w:szCs w:val="28"/>
          <w:lang w:val="ru-RU"/>
        </w:rPr>
        <w:t>През</w:t>
      </w:r>
      <w:r w:rsidRPr="00353381">
        <w:rPr>
          <w:rFonts w:ascii="Times" w:eastAsia="Times New Roman" w:hAnsi="Times" w:cs="Times New Roman"/>
          <w:sz w:val="28"/>
          <w:szCs w:val="28"/>
          <w:lang w:val="ru-RU"/>
        </w:rPr>
        <w:t xml:space="preserve"> 201</w:t>
      </w:r>
      <w:r w:rsidRPr="00353381">
        <w:rPr>
          <w:rFonts w:ascii="Times" w:eastAsia="Times New Roman" w:hAnsi="Times" w:cs="Times New Roman"/>
          <w:sz w:val="28"/>
          <w:szCs w:val="28"/>
          <w:lang w:val="en-US"/>
        </w:rPr>
        <w:t>8</w:t>
      </w:r>
      <w:r w:rsidRPr="00353381">
        <w:rPr>
          <w:rFonts w:ascii="Times New Roman" w:eastAsia="Times New Roman" w:hAnsi="Times New Roman" w:cs="Times New Roman"/>
          <w:sz w:val="28"/>
          <w:szCs w:val="28"/>
          <w:lang w:val="ru-RU"/>
        </w:rPr>
        <w:t>г</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дейността</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на</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отдел</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Отдел</w:t>
      </w:r>
      <w:r w:rsidRPr="00353381">
        <w:rPr>
          <w:rFonts w:ascii="Times" w:eastAsia="Times New Roman" w:hAnsi="Times" w:cs="Times New Roman"/>
          <w:sz w:val="28"/>
          <w:szCs w:val="28"/>
          <w:lang w:val="ru-RU"/>
        </w:rPr>
        <w:t xml:space="preserve"> 04 "</w:t>
      </w:r>
      <w:r w:rsidRPr="00353381">
        <w:rPr>
          <w:rFonts w:ascii="Times New Roman" w:eastAsia="Times New Roman" w:hAnsi="Times New Roman" w:cs="Times New Roman"/>
          <w:sz w:val="28"/>
          <w:szCs w:val="28"/>
          <w:lang w:val="ru-RU"/>
        </w:rPr>
        <w:t>Надзор</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за</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законност</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гражданско</w:t>
      </w:r>
      <w:r w:rsidRPr="00353381">
        <w:rPr>
          <w:rFonts w:ascii="Times" w:eastAsia="Times New Roman" w:hAnsi="Times" w:cs="Times New Roman"/>
          <w:sz w:val="28"/>
          <w:szCs w:val="28"/>
          <w:lang w:val="ru-RU"/>
        </w:rPr>
        <w:t>-</w:t>
      </w:r>
      <w:r w:rsidRPr="00353381">
        <w:rPr>
          <w:rFonts w:ascii="Times New Roman" w:eastAsia="Times New Roman" w:hAnsi="Times New Roman" w:cs="Times New Roman"/>
          <w:sz w:val="28"/>
          <w:szCs w:val="28"/>
          <w:lang w:val="ru-RU"/>
        </w:rPr>
        <w:t>съдебен</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и</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административно</w:t>
      </w:r>
      <w:r w:rsidRPr="00353381">
        <w:rPr>
          <w:rFonts w:ascii="Times" w:eastAsia="Times New Roman" w:hAnsi="Times" w:cs="Times New Roman"/>
          <w:sz w:val="28"/>
          <w:szCs w:val="28"/>
          <w:lang w:val="ru-RU"/>
        </w:rPr>
        <w:t>-</w:t>
      </w:r>
      <w:r w:rsidRPr="00353381">
        <w:rPr>
          <w:rFonts w:ascii="Times New Roman" w:eastAsia="Times New Roman" w:hAnsi="Times New Roman" w:cs="Times New Roman"/>
          <w:sz w:val="28"/>
          <w:szCs w:val="28"/>
          <w:lang w:val="ru-RU"/>
        </w:rPr>
        <w:t>съдебен</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надзор</w:t>
      </w:r>
      <w:r w:rsidRPr="00353381">
        <w:rPr>
          <w:rFonts w:ascii="Times" w:eastAsia="Times New Roman" w:hAnsi="Times" w:cs="Times New Roman"/>
          <w:sz w:val="28"/>
          <w:szCs w:val="28"/>
          <w:lang w:val="ru-RU"/>
        </w:rPr>
        <w:t>"</w:t>
      </w:r>
      <w:r w:rsidRPr="00353381">
        <w:rPr>
          <w:rFonts w:ascii="Times" w:eastAsia="Times New Roman" w:hAnsi="Times" w:cs="Times New Roman"/>
          <w:sz w:val="28"/>
          <w:szCs w:val="28"/>
          <w:lang w:val="en-US"/>
        </w:rPr>
        <w:t xml:space="preserve"> </w:t>
      </w:r>
      <w:r w:rsidRPr="00353381">
        <w:rPr>
          <w:rFonts w:ascii="Times New Roman" w:eastAsia="Times New Roman" w:hAnsi="Times New Roman" w:cs="Times New Roman"/>
          <w:sz w:val="28"/>
          <w:szCs w:val="28"/>
          <w:lang w:val="ru-RU"/>
        </w:rPr>
        <w:t>на</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СГП</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и</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отдел</w:t>
      </w:r>
      <w:r w:rsidRPr="00353381">
        <w:rPr>
          <w:rFonts w:ascii="Times" w:eastAsia="Times New Roman" w:hAnsi="Times" w:cs="Times New Roman"/>
          <w:sz w:val="28"/>
          <w:szCs w:val="28"/>
          <w:lang w:val="ru-RU"/>
        </w:rPr>
        <w:t xml:space="preserve"> </w:t>
      </w:r>
      <w:r w:rsidRPr="00353381">
        <w:rPr>
          <w:rFonts w:ascii="Times" w:eastAsia="Times New Roman" w:hAnsi="Times" w:cs="Times New Roman"/>
          <w:sz w:val="28"/>
          <w:szCs w:val="28"/>
        </w:rPr>
        <w:t>„</w:t>
      </w:r>
      <w:r w:rsidRPr="00353381">
        <w:rPr>
          <w:rFonts w:ascii="Times New Roman" w:eastAsia="Times New Roman" w:hAnsi="Times New Roman" w:cs="Times New Roman"/>
          <w:sz w:val="28"/>
          <w:szCs w:val="28"/>
          <w:lang w:val="ru-RU"/>
        </w:rPr>
        <w:t>Надзор</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за</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законност</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гражданско</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съдебен</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надзор</w:t>
      </w:r>
      <w:r w:rsidRPr="00353381">
        <w:rPr>
          <w:rFonts w:ascii="Times" w:eastAsia="Times New Roman" w:hAnsi="Times" w:cs="Times New Roman"/>
          <w:sz w:val="28"/>
          <w:szCs w:val="28"/>
        </w:rPr>
        <w:t>“</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към</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СРП</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беше</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активно</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насочена</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към</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защита</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на</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обществения</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интерес</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при</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развитието</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на</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гражданските</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и</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търговските</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отношения</w:t>
      </w:r>
      <w:r w:rsidRPr="00353381">
        <w:rPr>
          <w:rFonts w:ascii="Times" w:eastAsia="Times New Roman" w:hAnsi="Times" w:cs="Times New Roman"/>
          <w:sz w:val="28"/>
          <w:szCs w:val="28"/>
          <w:lang w:val="en-US"/>
        </w:rPr>
        <w:t>.</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rPr>
        <w:t>В</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предвидените</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от</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закона</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случаи</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прокурорите</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са</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упражнявали</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ефективно</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предоставените</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им</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по</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ГПК</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процесуални</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права</w:t>
      </w:r>
      <w:r w:rsidRPr="00353381">
        <w:rPr>
          <w:rFonts w:ascii="Times" w:eastAsia="Times New Roman" w:hAnsi="Times" w:cs="Times New Roman"/>
          <w:sz w:val="28"/>
          <w:szCs w:val="28"/>
          <w:lang w:val="ru-RU"/>
        </w:rPr>
        <w:t xml:space="preserve"> </w:t>
      </w:r>
      <w:r w:rsidRPr="00353381">
        <w:rPr>
          <w:rFonts w:ascii="Times" w:eastAsia="Times New Roman" w:hAnsi="Times" w:cs="Times"/>
          <w:sz w:val="28"/>
          <w:szCs w:val="28"/>
          <w:lang w:val="ru-RU"/>
        </w:rPr>
        <w:t>–</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изготвяни</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и</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внасяни</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са</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искови</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молби</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за</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прекратяване</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на</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търговски</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дружества</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за</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поставяне</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под</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запрещение</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и</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др</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становища</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и</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възражения</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в</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хода</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на</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висящи</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производства</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писмени</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отговори</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въззивни</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и</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касационни</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жалби</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както</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и</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участия</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в</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съдебни</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заседания</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и</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др</w:t>
      </w:r>
      <w:r w:rsidRPr="00353381">
        <w:rPr>
          <w:rFonts w:ascii="Times" w:eastAsia="Times New Roman" w:hAnsi="Times" w:cs="Times New Roman"/>
          <w:sz w:val="28"/>
          <w:szCs w:val="28"/>
          <w:lang w:val="ru-RU"/>
        </w:rPr>
        <w:t xml:space="preserve">. </w:t>
      </w:r>
    </w:p>
    <w:p w:rsidR="00353381" w:rsidRPr="00353381" w:rsidRDefault="00353381" w:rsidP="00353381">
      <w:pPr>
        <w:overflowPunct w:val="0"/>
        <w:autoSpaceDE w:val="0"/>
        <w:autoSpaceDN w:val="0"/>
        <w:adjustRightInd w:val="0"/>
        <w:spacing w:after="0"/>
        <w:ind w:firstLine="708"/>
        <w:jc w:val="both"/>
        <w:textAlignment w:val="baseline"/>
        <w:rPr>
          <w:rFonts w:ascii="Times" w:eastAsia="Times New Roman" w:hAnsi="Times" w:cs="Times New Roman"/>
          <w:sz w:val="28"/>
          <w:szCs w:val="28"/>
          <w:lang w:val="ru-RU"/>
        </w:rPr>
      </w:pPr>
      <w:r w:rsidRPr="00353381">
        <w:rPr>
          <w:rFonts w:ascii="Times New Roman" w:eastAsia="Times New Roman" w:hAnsi="Times New Roman" w:cs="Times New Roman"/>
          <w:sz w:val="28"/>
          <w:szCs w:val="28"/>
          <w:lang w:val="ru-RU"/>
        </w:rPr>
        <w:t>Като</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положителна</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насока</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в</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дейността</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на</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отдел</w:t>
      </w:r>
      <w:r w:rsidRPr="00353381">
        <w:rPr>
          <w:rFonts w:ascii="Times" w:eastAsia="Times New Roman" w:hAnsi="Times" w:cs="Times New Roman"/>
          <w:sz w:val="28"/>
          <w:szCs w:val="28"/>
          <w:lang w:val="ru-RU"/>
        </w:rPr>
        <w:t xml:space="preserve"> 04 "</w:t>
      </w:r>
      <w:r w:rsidRPr="00353381">
        <w:rPr>
          <w:rFonts w:ascii="Times New Roman" w:eastAsia="Times New Roman" w:hAnsi="Times New Roman" w:cs="Times New Roman"/>
          <w:sz w:val="28"/>
          <w:szCs w:val="28"/>
          <w:lang w:val="ru-RU"/>
        </w:rPr>
        <w:t>Надзор</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за</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законност</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гражданско</w:t>
      </w:r>
      <w:r w:rsidRPr="00353381">
        <w:rPr>
          <w:rFonts w:ascii="Times" w:eastAsia="Times New Roman" w:hAnsi="Times" w:cs="Times New Roman"/>
          <w:sz w:val="28"/>
          <w:szCs w:val="28"/>
          <w:lang w:val="ru-RU"/>
        </w:rPr>
        <w:t>-</w:t>
      </w:r>
      <w:r w:rsidRPr="00353381">
        <w:rPr>
          <w:rFonts w:ascii="Times New Roman" w:eastAsia="Times New Roman" w:hAnsi="Times New Roman" w:cs="Times New Roman"/>
          <w:sz w:val="28"/>
          <w:szCs w:val="28"/>
          <w:lang w:val="ru-RU"/>
        </w:rPr>
        <w:t>съдебен</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и</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административно</w:t>
      </w:r>
      <w:r w:rsidRPr="00353381">
        <w:rPr>
          <w:rFonts w:ascii="Times" w:eastAsia="Times New Roman" w:hAnsi="Times" w:cs="Times New Roman"/>
          <w:sz w:val="28"/>
          <w:szCs w:val="28"/>
          <w:lang w:val="ru-RU"/>
        </w:rPr>
        <w:t>-</w:t>
      </w:r>
      <w:r w:rsidRPr="00353381">
        <w:rPr>
          <w:rFonts w:ascii="Times New Roman" w:eastAsia="Times New Roman" w:hAnsi="Times New Roman" w:cs="Times New Roman"/>
          <w:sz w:val="28"/>
          <w:szCs w:val="28"/>
          <w:lang w:val="ru-RU"/>
        </w:rPr>
        <w:t>съдебен</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надзор</w:t>
      </w:r>
      <w:r w:rsidRPr="00353381">
        <w:rPr>
          <w:rFonts w:ascii="Times" w:eastAsia="Times New Roman" w:hAnsi="Times" w:cs="Times New Roman"/>
          <w:sz w:val="28"/>
          <w:szCs w:val="28"/>
          <w:lang w:val="ru-RU"/>
        </w:rPr>
        <w:t>"</w:t>
      </w:r>
      <w:r w:rsidRPr="00353381">
        <w:rPr>
          <w:rFonts w:ascii="Times" w:eastAsia="Times New Roman" w:hAnsi="Times" w:cs="Times New Roman"/>
          <w:sz w:val="28"/>
          <w:szCs w:val="28"/>
          <w:lang w:val="en-US"/>
        </w:rPr>
        <w:t xml:space="preserve"> </w:t>
      </w:r>
      <w:r w:rsidRPr="00353381">
        <w:rPr>
          <w:rFonts w:ascii="Times New Roman" w:eastAsia="Times New Roman" w:hAnsi="Times New Roman" w:cs="Times New Roman"/>
          <w:sz w:val="28"/>
          <w:szCs w:val="28"/>
          <w:lang w:val="ru-RU"/>
        </w:rPr>
        <w:t>следва</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да</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се</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открои</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отличната</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комуникация</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с</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органите</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по</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приходите</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като</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в</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lastRenderedPageBreak/>
        <w:t>резултат</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на</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това</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са</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били</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подавани</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своевременно</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съответните</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уведомления</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от</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ТД</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на</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НАП</w:t>
      </w:r>
      <w:r w:rsidRPr="00353381">
        <w:rPr>
          <w:rFonts w:ascii="Times" w:eastAsia="Times New Roman" w:hAnsi="Times" w:cs="Times New Roman"/>
          <w:sz w:val="28"/>
          <w:szCs w:val="28"/>
          <w:lang w:val="ru-RU"/>
        </w:rPr>
        <w:t xml:space="preserve"> </w:t>
      </w:r>
      <w:r w:rsidRPr="00353381">
        <w:rPr>
          <w:rFonts w:ascii="Times" w:eastAsia="Times New Roman" w:hAnsi="Times" w:cs="Times"/>
          <w:sz w:val="28"/>
          <w:szCs w:val="28"/>
          <w:lang w:val="ru-RU"/>
        </w:rPr>
        <w:t>–</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гр</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София</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ведно</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с</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приложени</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относими</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за</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това</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документи</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с</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оглед</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упражняване</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правомощията</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на</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прокуратурата</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по</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чл</w:t>
      </w:r>
      <w:r w:rsidRPr="00353381">
        <w:rPr>
          <w:rFonts w:ascii="Times" w:eastAsia="Times New Roman" w:hAnsi="Times" w:cs="Times New Roman"/>
          <w:sz w:val="28"/>
          <w:szCs w:val="28"/>
          <w:lang w:val="ru-RU"/>
        </w:rPr>
        <w:t xml:space="preserve">. 155, </w:t>
      </w:r>
      <w:r w:rsidRPr="00353381">
        <w:rPr>
          <w:rFonts w:ascii="Times New Roman" w:eastAsia="Times New Roman" w:hAnsi="Times New Roman" w:cs="Times New Roman"/>
          <w:sz w:val="28"/>
          <w:szCs w:val="28"/>
          <w:lang w:val="ru-RU"/>
        </w:rPr>
        <w:t>т</w:t>
      </w:r>
      <w:r w:rsidRPr="00353381">
        <w:rPr>
          <w:rFonts w:ascii="Times" w:eastAsia="Times New Roman" w:hAnsi="Times" w:cs="Times New Roman"/>
          <w:sz w:val="28"/>
          <w:szCs w:val="28"/>
          <w:lang w:val="ru-RU"/>
        </w:rPr>
        <w:t xml:space="preserve">.3 </w:t>
      </w:r>
      <w:r w:rsidRPr="00353381">
        <w:rPr>
          <w:rFonts w:ascii="Times New Roman" w:eastAsia="Times New Roman" w:hAnsi="Times New Roman" w:cs="Times New Roman"/>
          <w:sz w:val="28"/>
          <w:szCs w:val="28"/>
          <w:lang w:val="ru-RU"/>
        </w:rPr>
        <w:t>и</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чл</w:t>
      </w:r>
      <w:r w:rsidRPr="00353381">
        <w:rPr>
          <w:rFonts w:ascii="Times" w:eastAsia="Times New Roman" w:hAnsi="Times" w:cs="Times New Roman"/>
          <w:sz w:val="28"/>
          <w:szCs w:val="28"/>
          <w:lang w:val="ru-RU"/>
        </w:rPr>
        <w:t xml:space="preserve">. 252, </w:t>
      </w:r>
      <w:r w:rsidRPr="00353381">
        <w:rPr>
          <w:rFonts w:ascii="Times New Roman" w:eastAsia="Times New Roman" w:hAnsi="Times New Roman" w:cs="Times New Roman"/>
          <w:sz w:val="28"/>
          <w:szCs w:val="28"/>
          <w:lang w:val="ru-RU"/>
        </w:rPr>
        <w:t>ал</w:t>
      </w:r>
      <w:r w:rsidRPr="00353381">
        <w:rPr>
          <w:rFonts w:ascii="Times" w:eastAsia="Times New Roman" w:hAnsi="Times" w:cs="Times New Roman"/>
          <w:sz w:val="28"/>
          <w:szCs w:val="28"/>
          <w:lang w:val="ru-RU"/>
        </w:rPr>
        <w:t xml:space="preserve">.1, </w:t>
      </w:r>
      <w:r w:rsidRPr="00353381">
        <w:rPr>
          <w:rFonts w:ascii="Times New Roman" w:eastAsia="Times New Roman" w:hAnsi="Times New Roman" w:cs="Times New Roman"/>
          <w:sz w:val="28"/>
          <w:szCs w:val="28"/>
          <w:lang w:val="ru-RU"/>
        </w:rPr>
        <w:t>т</w:t>
      </w:r>
      <w:r w:rsidRPr="00353381">
        <w:rPr>
          <w:rFonts w:ascii="Times" w:eastAsia="Times New Roman" w:hAnsi="Times" w:cs="Times New Roman"/>
          <w:sz w:val="28"/>
          <w:szCs w:val="28"/>
          <w:lang w:val="ru-RU"/>
        </w:rPr>
        <w:t xml:space="preserve">.6 </w:t>
      </w:r>
      <w:r w:rsidRPr="00353381">
        <w:rPr>
          <w:rFonts w:ascii="Times New Roman" w:eastAsia="Times New Roman" w:hAnsi="Times New Roman" w:cs="Times New Roman"/>
          <w:sz w:val="28"/>
          <w:szCs w:val="28"/>
          <w:lang w:val="ru-RU"/>
        </w:rPr>
        <w:t>от</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ТЗ</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за</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прекратяване</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на</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търговски</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дружества</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В</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тази</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връзка</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следва</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да</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се</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отбележи</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че</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при</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поискване</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са</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били</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своевременно</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предоставяни</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справки</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по</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повод</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проверяваните</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от</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СГП</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фирми</w:t>
      </w:r>
      <w:r w:rsidRPr="00353381">
        <w:rPr>
          <w:rFonts w:ascii="Times" w:eastAsia="Times New Roman" w:hAnsi="Times" w:cs="Times New Roman"/>
          <w:sz w:val="28"/>
          <w:szCs w:val="28"/>
          <w:lang w:val="ru-RU"/>
        </w:rPr>
        <w:t>.</w:t>
      </w:r>
    </w:p>
    <w:p w:rsidR="00353381" w:rsidRPr="00353381" w:rsidRDefault="00353381" w:rsidP="00353381">
      <w:pPr>
        <w:overflowPunct w:val="0"/>
        <w:autoSpaceDE w:val="0"/>
        <w:autoSpaceDN w:val="0"/>
        <w:adjustRightInd w:val="0"/>
        <w:spacing w:after="0"/>
        <w:ind w:firstLine="708"/>
        <w:jc w:val="both"/>
        <w:textAlignment w:val="baseline"/>
        <w:rPr>
          <w:rFonts w:ascii="Times" w:eastAsia="Times New Roman" w:hAnsi="Times" w:cs="Times New Roman"/>
          <w:sz w:val="28"/>
          <w:szCs w:val="28"/>
          <w:lang w:val="ru-RU"/>
        </w:rPr>
      </w:pPr>
      <w:r w:rsidRPr="00353381">
        <w:rPr>
          <w:rFonts w:ascii="Times New Roman" w:eastAsia="Times New Roman" w:hAnsi="Times New Roman" w:cs="Times New Roman"/>
          <w:sz w:val="28"/>
          <w:szCs w:val="28"/>
        </w:rPr>
        <w:t>Прокурорите</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от</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отдел</w:t>
      </w:r>
      <w:r w:rsidRPr="00353381">
        <w:rPr>
          <w:rFonts w:ascii="Times" w:eastAsia="Times New Roman" w:hAnsi="Times" w:cs="Times New Roman"/>
          <w:sz w:val="28"/>
          <w:szCs w:val="28"/>
        </w:rPr>
        <w:t xml:space="preserve"> 04 "</w:t>
      </w:r>
      <w:r w:rsidRPr="00353381">
        <w:rPr>
          <w:rFonts w:ascii="Times New Roman" w:eastAsia="Times New Roman" w:hAnsi="Times New Roman" w:cs="Times New Roman"/>
          <w:sz w:val="28"/>
          <w:szCs w:val="28"/>
        </w:rPr>
        <w:t>Надзор</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за</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законност</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гражданско</w:t>
      </w:r>
      <w:r w:rsidRPr="00353381">
        <w:rPr>
          <w:rFonts w:ascii="Times" w:eastAsia="Times New Roman" w:hAnsi="Times" w:cs="Times New Roman"/>
          <w:sz w:val="28"/>
          <w:szCs w:val="28"/>
        </w:rPr>
        <w:t>-</w:t>
      </w:r>
      <w:r w:rsidRPr="00353381">
        <w:rPr>
          <w:rFonts w:ascii="Times New Roman" w:eastAsia="Times New Roman" w:hAnsi="Times New Roman" w:cs="Times New Roman"/>
          <w:sz w:val="28"/>
          <w:szCs w:val="28"/>
        </w:rPr>
        <w:t>съдебен</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и</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административно</w:t>
      </w:r>
      <w:r w:rsidRPr="00353381">
        <w:rPr>
          <w:rFonts w:ascii="Times" w:eastAsia="Times New Roman" w:hAnsi="Times" w:cs="Times New Roman"/>
          <w:sz w:val="28"/>
          <w:szCs w:val="28"/>
        </w:rPr>
        <w:t>-</w:t>
      </w:r>
      <w:r w:rsidRPr="00353381">
        <w:rPr>
          <w:rFonts w:ascii="Times New Roman" w:eastAsia="Times New Roman" w:hAnsi="Times New Roman" w:cs="Times New Roman"/>
          <w:sz w:val="28"/>
          <w:szCs w:val="28"/>
        </w:rPr>
        <w:t>съдебен</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надзор</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на</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СГП</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активно</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си</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взаимодействаха</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през</w:t>
      </w:r>
      <w:r w:rsidRPr="00353381">
        <w:rPr>
          <w:rFonts w:ascii="Times" w:eastAsia="Times New Roman" w:hAnsi="Times" w:cs="Times New Roman"/>
          <w:sz w:val="28"/>
          <w:szCs w:val="28"/>
        </w:rPr>
        <w:t xml:space="preserve"> 2018</w:t>
      </w:r>
      <w:r w:rsidRPr="00353381">
        <w:rPr>
          <w:rFonts w:ascii="Times New Roman" w:eastAsia="Times New Roman" w:hAnsi="Times New Roman" w:cs="Times New Roman"/>
          <w:sz w:val="28"/>
          <w:szCs w:val="28"/>
        </w:rPr>
        <w:t>г</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lang w:val="ru-RU"/>
        </w:rPr>
        <w:t>с</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органите</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на</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МВР</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по</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повод</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извършвани</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проверки</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за</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установяване</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предпоставки</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и</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поставяне</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на</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лица</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под</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запрещение</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по</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Закона</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за</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здравето</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Тези</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проверки</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се</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отличаваха</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с</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фактическа</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сложност</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необходимо</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беше</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извършването</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на</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множество</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дейности</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насочени</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към</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изследване</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на</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факти</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свързани</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с</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психичното</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здраве</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на</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лицата</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изследване</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на</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техни</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роднински</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връзки</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снемане</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обяснения</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от</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множество</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лица</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имащи</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отношения</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към</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съответните</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случаи</w:t>
      </w:r>
      <w:r w:rsidRPr="00353381">
        <w:rPr>
          <w:rFonts w:ascii="Times" w:eastAsia="Times New Roman" w:hAnsi="Times" w:cs="Times New Roman"/>
          <w:sz w:val="28"/>
          <w:szCs w:val="28"/>
          <w:lang w:val="ru-RU"/>
        </w:rPr>
        <w:t xml:space="preserve">.  </w:t>
      </w:r>
    </w:p>
    <w:p w:rsidR="00353381" w:rsidRPr="00353381" w:rsidRDefault="00353381" w:rsidP="00353381">
      <w:pPr>
        <w:ind w:firstLine="708"/>
        <w:jc w:val="both"/>
        <w:rPr>
          <w:rFonts w:ascii="Times" w:eastAsia="Calibri" w:hAnsi="Times" w:cs="Times New Roman"/>
          <w:sz w:val="28"/>
          <w:szCs w:val="28"/>
        </w:rPr>
      </w:pPr>
      <w:r w:rsidRPr="00353381">
        <w:rPr>
          <w:rFonts w:ascii="Times New Roman" w:eastAsia="Times New Roman" w:hAnsi="Times New Roman" w:cs="Times New Roman"/>
          <w:sz w:val="28"/>
          <w:szCs w:val="28"/>
          <w:lang w:val="ru-RU"/>
        </w:rPr>
        <w:t>В</w:t>
      </w:r>
      <w:r w:rsidRPr="00353381">
        <w:rPr>
          <w:rFonts w:ascii="Times" w:eastAsia="Times New Roman" w:hAnsi="Times" w:cs="Times New Roman"/>
          <w:sz w:val="28"/>
          <w:szCs w:val="28"/>
          <w:lang w:val="ru-RU"/>
        </w:rPr>
        <w:t xml:space="preserve"> </w:t>
      </w:r>
      <w:r w:rsidRPr="00353381">
        <w:rPr>
          <w:rFonts w:ascii="Times New Roman" w:eastAsia="Times New Roman" w:hAnsi="Times New Roman" w:cs="Times New Roman"/>
          <w:sz w:val="28"/>
          <w:szCs w:val="28"/>
          <w:lang w:val="ru-RU"/>
        </w:rPr>
        <w:t>СРП</w:t>
      </w:r>
      <w:r w:rsidRPr="00353381">
        <w:rPr>
          <w:rFonts w:ascii="Times" w:eastAsia="Times New Roman" w:hAnsi="Times" w:cs="Times New Roman"/>
          <w:sz w:val="28"/>
          <w:szCs w:val="28"/>
          <w:lang w:val="ru-RU"/>
        </w:rPr>
        <w:t xml:space="preserve">, </w:t>
      </w:r>
      <w:r w:rsidRPr="00353381">
        <w:rPr>
          <w:rFonts w:ascii="Times New Roman" w:eastAsia="Calibri" w:hAnsi="Times New Roman" w:cs="Times New Roman"/>
          <w:sz w:val="28"/>
          <w:szCs w:val="28"/>
        </w:rPr>
        <w:t>създадената</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организация</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за</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работа</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на</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прокурорите</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в</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отдела</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благоприятстваше</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пълноценното</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изпълнение</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на</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служебните</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им</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задължения</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Извършените</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планови</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проверки</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съответстваха</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на</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обществената</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проблематика</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обуславяща</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социално</w:t>
      </w:r>
      <w:r w:rsidRPr="00353381">
        <w:rPr>
          <w:rFonts w:ascii="Times" w:eastAsia="Calibri" w:hAnsi="Times" w:cs="Times New Roman"/>
          <w:sz w:val="28"/>
          <w:szCs w:val="28"/>
        </w:rPr>
        <w:t>-</w:t>
      </w:r>
      <w:r w:rsidRPr="00353381">
        <w:rPr>
          <w:rFonts w:ascii="Times New Roman" w:eastAsia="Calibri" w:hAnsi="Times New Roman" w:cs="Times New Roman"/>
          <w:sz w:val="28"/>
          <w:szCs w:val="28"/>
        </w:rPr>
        <w:t>икономическата</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динамика</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в</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отношенията</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на</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територията</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на</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гр</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София</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както</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и</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на</w:t>
      </w:r>
      <w:r w:rsidRPr="00353381">
        <w:rPr>
          <w:rFonts w:ascii="Times" w:eastAsia="Calibri" w:hAnsi="Times" w:cs="Times New Roman"/>
          <w:sz w:val="28"/>
          <w:szCs w:val="28"/>
        </w:rPr>
        <w:t xml:space="preserve"> 24-</w:t>
      </w:r>
      <w:r w:rsidRPr="00353381">
        <w:rPr>
          <w:rFonts w:ascii="Times New Roman" w:eastAsia="Calibri" w:hAnsi="Times New Roman" w:cs="Times New Roman"/>
          <w:sz w:val="28"/>
          <w:szCs w:val="28"/>
        </w:rPr>
        <w:t>те</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Районни</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кметства</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Взаимодействието</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с</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другите</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органи</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на</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държавна</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власт</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беше</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конструктивно</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и</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доведе</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до</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пълноценно</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и</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ефективно</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упражняване</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на</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правомощията</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по</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надзора</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за</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законност</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За</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това</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допринесе</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създаването</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и</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прилагането</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в</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практиката</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на</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СРП</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на</w:t>
      </w:r>
      <w:r w:rsidRPr="00353381">
        <w:rPr>
          <w:rFonts w:ascii="Times" w:eastAsia="Calibri" w:hAnsi="Times" w:cs="Times New Roman"/>
          <w:sz w:val="28"/>
          <w:szCs w:val="28"/>
        </w:rPr>
        <w:t xml:space="preserve"> </w:t>
      </w:r>
      <w:r w:rsidRPr="00353381">
        <w:rPr>
          <w:rFonts w:ascii="Times" w:eastAsia="Calibri" w:hAnsi="Times" w:cs="Times"/>
          <w:sz w:val="28"/>
          <w:szCs w:val="28"/>
        </w:rPr>
        <w:t>„</w:t>
      </w:r>
      <w:r w:rsidRPr="00353381">
        <w:rPr>
          <w:rFonts w:ascii="Times New Roman" w:eastAsia="Calibri" w:hAnsi="Times New Roman" w:cs="Times New Roman"/>
          <w:sz w:val="28"/>
          <w:szCs w:val="28"/>
        </w:rPr>
        <w:t>Методика</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за</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взаимодействие</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на</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прокуратурата</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с</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контролните</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органи</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при</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противодействие</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на</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закононарушенията</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и</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престъпленията</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в</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защита</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на</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обществения</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интерес</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и</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правата</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на</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гражданите</w:t>
      </w:r>
      <w:r w:rsidRPr="00353381">
        <w:rPr>
          <w:rFonts w:ascii="Times" w:eastAsia="Calibri" w:hAnsi="Times" w:cs="Times"/>
          <w:sz w:val="28"/>
          <w:szCs w:val="28"/>
        </w:rPr>
        <w:t>”</w:t>
      </w:r>
      <w:r w:rsidRPr="00353381">
        <w:rPr>
          <w:rFonts w:ascii="Times" w:eastAsia="Calibri" w:hAnsi="Times" w:cs="Times New Roman"/>
          <w:sz w:val="28"/>
          <w:szCs w:val="28"/>
        </w:rPr>
        <w:t>.</w:t>
      </w:r>
    </w:p>
    <w:p w:rsidR="00353381" w:rsidRPr="00353381" w:rsidRDefault="00353381" w:rsidP="00353381">
      <w:pPr>
        <w:overflowPunct w:val="0"/>
        <w:autoSpaceDE w:val="0"/>
        <w:autoSpaceDN w:val="0"/>
        <w:adjustRightInd w:val="0"/>
        <w:spacing w:after="0"/>
        <w:ind w:firstLine="708"/>
        <w:jc w:val="both"/>
        <w:textAlignment w:val="baseline"/>
        <w:rPr>
          <w:rFonts w:ascii="Times" w:eastAsia="Times New Roman" w:hAnsi="Times" w:cs="Times New Roman"/>
          <w:sz w:val="28"/>
          <w:szCs w:val="28"/>
        </w:rPr>
      </w:pPr>
      <w:r w:rsidRPr="00353381">
        <w:rPr>
          <w:rFonts w:ascii="Times New Roman" w:eastAsia="Times New Roman" w:hAnsi="Times New Roman" w:cs="Times New Roman"/>
          <w:sz w:val="28"/>
          <w:szCs w:val="28"/>
        </w:rPr>
        <w:t>През</w:t>
      </w:r>
      <w:r w:rsidRPr="00353381">
        <w:rPr>
          <w:rFonts w:ascii="Times" w:eastAsia="Times New Roman" w:hAnsi="Times" w:cs="Times New Roman"/>
          <w:sz w:val="28"/>
          <w:szCs w:val="28"/>
        </w:rPr>
        <w:t xml:space="preserve"> 2018 </w:t>
      </w:r>
      <w:r w:rsidRPr="00353381">
        <w:rPr>
          <w:rFonts w:ascii="Times New Roman" w:eastAsia="Times New Roman" w:hAnsi="Times New Roman" w:cs="Times New Roman"/>
          <w:sz w:val="28"/>
          <w:szCs w:val="28"/>
        </w:rPr>
        <w:t>година</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по</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гражданско</w:t>
      </w:r>
      <w:r w:rsidRPr="00353381">
        <w:rPr>
          <w:rFonts w:ascii="Times" w:eastAsia="Times New Roman" w:hAnsi="Times" w:cs="Times New Roman"/>
          <w:sz w:val="28"/>
          <w:szCs w:val="28"/>
        </w:rPr>
        <w:t xml:space="preserve"> </w:t>
      </w:r>
      <w:r w:rsidRPr="00353381">
        <w:rPr>
          <w:rFonts w:ascii="Times" w:eastAsia="Times New Roman" w:hAnsi="Times" w:cs="Times"/>
          <w:sz w:val="28"/>
          <w:szCs w:val="28"/>
        </w:rPr>
        <w:t>–</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съдебния</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надзор</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в</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съдебния</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район</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на</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СГП</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СГП</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и</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СРП</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броят</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на</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прокурорите</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е</w:t>
      </w:r>
      <w:r w:rsidRPr="00353381">
        <w:rPr>
          <w:rFonts w:ascii="Times" w:eastAsia="Times New Roman" w:hAnsi="Times" w:cs="Times New Roman"/>
          <w:sz w:val="28"/>
          <w:szCs w:val="28"/>
        </w:rPr>
        <w:t xml:space="preserve"> 16, </w:t>
      </w:r>
      <w:r w:rsidRPr="00353381">
        <w:rPr>
          <w:rFonts w:ascii="Times New Roman" w:eastAsia="Times New Roman" w:hAnsi="Times New Roman" w:cs="Times New Roman"/>
          <w:sz w:val="28"/>
          <w:szCs w:val="28"/>
        </w:rPr>
        <w:t>от</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които</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реално</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са</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работили</w:t>
      </w:r>
      <w:r w:rsidRPr="00353381">
        <w:rPr>
          <w:rFonts w:ascii="Times" w:eastAsia="Times New Roman" w:hAnsi="Times" w:cs="Times New Roman"/>
          <w:sz w:val="28"/>
          <w:szCs w:val="28"/>
        </w:rPr>
        <w:t xml:space="preserve"> 15 ;</w:t>
      </w:r>
      <w:r w:rsidRPr="00353381">
        <w:rPr>
          <w:rFonts w:ascii="Times New Roman" w:eastAsia="Times New Roman" w:hAnsi="Times New Roman" w:cs="Times New Roman"/>
          <w:sz w:val="28"/>
          <w:szCs w:val="28"/>
        </w:rPr>
        <w:t>за</w:t>
      </w:r>
      <w:r w:rsidRPr="00353381">
        <w:rPr>
          <w:rFonts w:ascii="Times" w:eastAsia="Times New Roman" w:hAnsi="Times" w:cs="Times New Roman"/>
          <w:sz w:val="28"/>
          <w:szCs w:val="28"/>
        </w:rPr>
        <w:t xml:space="preserve"> 2017</w:t>
      </w:r>
      <w:r w:rsidRPr="00353381">
        <w:rPr>
          <w:rFonts w:ascii="Times New Roman" w:eastAsia="Times New Roman" w:hAnsi="Times New Roman" w:cs="Times New Roman"/>
          <w:sz w:val="28"/>
          <w:szCs w:val="28"/>
        </w:rPr>
        <w:t>г</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броят</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им</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е</w:t>
      </w:r>
      <w:r w:rsidRPr="00353381">
        <w:rPr>
          <w:rFonts w:ascii="Times" w:eastAsia="Times New Roman" w:hAnsi="Times" w:cs="Times New Roman"/>
          <w:sz w:val="28"/>
          <w:szCs w:val="28"/>
        </w:rPr>
        <w:t xml:space="preserve"> 16, </w:t>
      </w:r>
      <w:r w:rsidRPr="00353381">
        <w:rPr>
          <w:rFonts w:ascii="Times New Roman" w:eastAsia="Times New Roman" w:hAnsi="Times New Roman" w:cs="Times New Roman"/>
          <w:sz w:val="28"/>
          <w:szCs w:val="28"/>
        </w:rPr>
        <w:t>от</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които</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реално</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са</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работили</w:t>
      </w:r>
      <w:r w:rsidRPr="00353381">
        <w:rPr>
          <w:rFonts w:ascii="Times" w:eastAsia="Times New Roman" w:hAnsi="Times" w:cs="Times New Roman"/>
          <w:sz w:val="28"/>
          <w:szCs w:val="28"/>
        </w:rPr>
        <w:t xml:space="preserve"> 15, </w:t>
      </w:r>
      <w:r w:rsidRPr="00353381">
        <w:rPr>
          <w:rFonts w:ascii="Times New Roman" w:eastAsia="Times New Roman" w:hAnsi="Times New Roman" w:cs="Times New Roman"/>
          <w:sz w:val="28"/>
          <w:szCs w:val="28"/>
        </w:rPr>
        <w:t>а</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за</w:t>
      </w:r>
      <w:r w:rsidRPr="00353381">
        <w:rPr>
          <w:rFonts w:ascii="Times" w:eastAsia="Times New Roman" w:hAnsi="Times" w:cs="Times New Roman"/>
          <w:sz w:val="28"/>
          <w:szCs w:val="28"/>
        </w:rPr>
        <w:t xml:space="preserve"> 2016</w:t>
      </w:r>
      <w:r w:rsidRPr="00353381">
        <w:rPr>
          <w:rFonts w:ascii="Times New Roman" w:eastAsia="Times New Roman" w:hAnsi="Times New Roman" w:cs="Times New Roman"/>
          <w:sz w:val="28"/>
          <w:szCs w:val="28"/>
        </w:rPr>
        <w:t>г</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броят</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им</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е</w:t>
      </w:r>
      <w:r w:rsidRPr="00353381">
        <w:rPr>
          <w:rFonts w:ascii="Times" w:eastAsia="Times New Roman" w:hAnsi="Times" w:cs="Times New Roman"/>
          <w:sz w:val="28"/>
          <w:szCs w:val="28"/>
        </w:rPr>
        <w:t xml:space="preserve"> 17, </w:t>
      </w:r>
      <w:r w:rsidRPr="00353381">
        <w:rPr>
          <w:rFonts w:ascii="Times New Roman" w:eastAsia="Times New Roman" w:hAnsi="Times New Roman" w:cs="Times New Roman"/>
          <w:sz w:val="28"/>
          <w:szCs w:val="28"/>
        </w:rPr>
        <w:t>като</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от</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тях</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реално</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работилите</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са</w:t>
      </w:r>
      <w:r w:rsidRPr="00353381">
        <w:rPr>
          <w:rFonts w:ascii="Times" w:eastAsia="Times New Roman" w:hAnsi="Times" w:cs="Times New Roman"/>
          <w:sz w:val="28"/>
          <w:szCs w:val="28"/>
        </w:rPr>
        <w:t xml:space="preserve"> 14; </w:t>
      </w:r>
    </w:p>
    <w:p w:rsidR="00353381" w:rsidRPr="00353381" w:rsidRDefault="00353381" w:rsidP="00353381">
      <w:pPr>
        <w:overflowPunct w:val="0"/>
        <w:autoSpaceDE w:val="0"/>
        <w:autoSpaceDN w:val="0"/>
        <w:adjustRightInd w:val="0"/>
        <w:spacing w:after="0"/>
        <w:jc w:val="both"/>
        <w:textAlignment w:val="baseline"/>
        <w:rPr>
          <w:rFonts w:ascii="Times" w:eastAsia="Times New Roman" w:hAnsi="Times" w:cs="Times New Roman"/>
          <w:sz w:val="28"/>
          <w:szCs w:val="28"/>
        </w:rPr>
      </w:pPr>
      <w:r w:rsidRPr="00353381">
        <w:rPr>
          <w:rFonts w:ascii="Times New Roman" w:eastAsia="Times New Roman" w:hAnsi="Times New Roman" w:cs="Times New Roman"/>
          <w:sz w:val="28"/>
          <w:szCs w:val="28"/>
        </w:rPr>
        <w:t>В</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Софийска</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градска</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прокуратура</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броят</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на</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прокурорите</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в</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отдела</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е</w:t>
      </w:r>
      <w:r w:rsidRPr="00353381">
        <w:rPr>
          <w:rFonts w:ascii="Times" w:eastAsia="Times New Roman" w:hAnsi="Times" w:cs="Times New Roman"/>
          <w:sz w:val="28"/>
          <w:szCs w:val="28"/>
        </w:rPr>
        <w:t xml:space="preserve"> 11, </w:t>
      </w:r>
      <w:r w:rsidRPr="00353381">
        <w:rPr>
          <w:rFonts w:ascii="Times New Roman" w:eastAsia="Times New Roman" w:hAnsi="Times New Roman" w:cs="Times New Roman"/>
          <w:sz w:val="28"/>
          <w:szCs w:val="28"/>
        </w:rPr>
        <w:t>от</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които</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реално</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са</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работили</w:t>
      </w:r>
      <w:r w:rsidRPr="00353381">
        <w:rPr>
          <w:rFonts w:ascii="Times" w:eastAsia="Times New Roman" w:hAnsi="Times" w:cs="Times New Roman"/>
          <w:sz w:val="28"/>
          <w:szCs w:val="28"/>
        </w:rPr>
        <w:t xml:space="preserve"> 10. </w:t>
      </w:r>
      <w:r w:rsidRPr="00353381">
        <w:rPr>
          <w:rFonts w:ascii="Times New Roman" w:eastAsia="Times New Roman" w:hAnsi="Times New Roman" w:cs="Times New Roman"/>
          <w:sz w:val="28"/>
          <w:szCs w:val="28"/>
        </w:rPr>
        <w:t>За</w:t>
      </w:r>
      <w:r w:rsidRPr="00353381">
        <w:rPr>
          <w:rFonts w:ascii="Times" w:eastAsia="Times New Roman" w:hAnsi="Times" w:cs="Times New Roman"/>
          <w:sz w:val="28"/>
          <w:szCs w:val="28"/>
        </w:rPr>
        <w:t xml:space="preserve"> 2017</w:t>
      </w:r>
      <w:r w:rsidRPr="00353381">
        <w:rPr>
          <w:rFonts w:ascii="Times New Roman" w:eastAsia="Times New Roman" w:hAnsi="Times New Roman" w:cs="Times New Roman"/>
          <w:sz w:val="28"/>
          <w:szCs w:val="28"/>
        </w:rPr>
        <w:t>г</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броят</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на</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прокурорите</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в</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отдела</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е</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бил</w:t>
      </w:r>
      <w:r w:rsidRPr="00353381">
        <w:rPr>
          <w:rFonts w:ascii="Times" w:eastAsia="Times New Roman" w:hAnsi="Times" w:cs="Times New Roman"/>
          <w:sz w:val="28"/>
          <w:szCs w:val="28"/>
        </w:rPr>
        <w:t xml:space="preserve"> 12, </w:t>
      </w:r>
      <w:r w:rsidRPr="00353381">
        <w:rPr>
          <w:rFonts w:ascii="Times New Roman" w:eastAsia="Times New Roman" w:hAnsi="Times New Roman" w:cs="Times New Roman"/>
          <w:sz w:val="28"/>
          <w:szCs w:val="28"/>
        </w:rPr>
        <w:t>като</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от</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тях</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реално</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работили</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са</w:t>
      </w:r>
      <w:r w:rsidRPr="00353381">
        <w:rPr>
          <w:rFonts w:ascii="Times" w:eastAsia="Times New Roman" w:hAnsi="Times" w:cs="Times New Roman"/>
          <w:sz w:val="28"/>
          <w:szCs w:val="28"/>
        </w:rPr>
        <w:t xml:space="preserve"> 11, </w:t>
      </w:r>
      <w:r w:rsidRPr="00353381">
        <w:rPr>
          <w:rFonts w:ascii="Times New Roman" w:eastAsia="Times New Roman" w:hAnsi="Times New Roman" w:cs="Times New Roman"/>
          <w:sz w:val="28"/>
          <w:szCs w:val="28"/>
        </w:rPr>
        <w:t>а</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за</w:t>
      </w:r>
      <w:r w:rsidRPr="00353381">
        <w:rPr>
          <w:rFonts w:ascii="Times" w:eastAsia="Times New Roman" w:hAnsi="Times" w:cs="Times New Roman"/>
          <w:sz w:val="28"/>
          <w:szCs w:val="28"/>
        </w:rPr>
        <w:t xml:space="preserve"> 2016</w:t>
      </w:r>
      <w:r w:rsidRPr="00353381">
        <w:rPr>
          <w:rFonts w:ascii="Times New Roman" w:eastAsia="Times New Roman" w:hAnsi="Times New Roman" w:cs="Times New Roman"/>
          <w:sz w:val="28"/>
          <w:szCs w:val="28"/>
        </w:rPr>
        <w:t>г</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техният</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брой</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е</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бил</w:t>
      </w:r>
      <w:r w:rsidRPr="00353381">
        <w:rPr>
          <w:rFonts w:ascii="Times" w:eastAsia="Times New Roman" w:hAnsi="Times" w:cs="Times New Roman"/>
          <w:sz w:val="28"/>
          <w:szCs w:val="28"/>
        </w:rPr>
        <w:t xml:space="preserve"> 13, </w:t>
      </w:r>
      <w:r w:rsidRPr="00353381">
        <w:rPr>
          <w:rFonts w:ascii="Times New Roman" w:eastAsia="Times New Roman" w:hAnsi="Times New Roman" w:cs="Times New Roman"/>
          <w:sz w:val="28"/>
          <w:szCs w:val="28"/>
        </w:rPr>
        <w:t>като</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от</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тях</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реално</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работили</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са</w:t>
      </w:r>
      <w:r w:rsidRPr="00353381">
        <w:rPr>
          <w:rFonts w:ascii="Times" w:eastAsia="Times New Roman" w:hAnsi="Times" w:cs="Times New Roman"/>
          <w:sz w:val="28"/>
          <w:szCs w:val="28"/>
        </w:rPr>
        <w:t xml:space="preserve"> 10.</w:t>
      </w:r>
    </w:p>
    <w:p w:rsidR="00353381" w:rsidRPr="00353381" w:rsidRDefault="00353381" w:rsidP="00353381">
      <w:pPr>
        <w:overflowPunct w:val="0"/>
        <w:autoSpaceDE w:val="0"/>
        <w:autoSpaceDN w:val="0"/>
        <w:adjustRightInd w:val="0"/>
        <w:spacing w:after="0"/>
        <w:jc w:val="both"/>
        <w:textAlignment w:val="baseline"/>
        <w:rPr>
          <w:rFonts w:ascii="Times" w:eastAsia="Times New Roman" w:hAnsi="Times" w:cs="Times New Roman"/>
          <w:sz w:val="28"/>
          <w:szCs w:val="28"/>
        </w:rPr>
      </w:pPr>
      <w:r w:rsidRPr="00353381">
        <w:rPr>
          <w:rFonts w:ascii="Times New Roman" w:eastAsia="Times New Roman" w:hAnsi="Times New Roman" w:cs="Times New Roman"/>
          <w:sz w:val="28"/>
          <w:szCs w:val="28"/>
        </w:rPr>
        <w:t>С</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оглед</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вътрешно</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разпределение</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на</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участието</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в</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съдебни</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заседания</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броят</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на</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прокурорите</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които</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са</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участвали</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в</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заседания</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по</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ГСН</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за</w:t>
      </w:r>
      <w:r w:rsidRPr="00353381">
        <w:rPr>
          <w:rFonts w:ascii="Times" w:eastAsia="Times New Roman" w:hAnsi="Times" w:cs="Times New Roman"/>
          <w:sz w:val="28"/>
          <w:szCs w:val="28"/>
        </w:rPr>
        <w:t xml:space="preserve"> 2018</w:t>
      </w:r>
      <w:r w:rsidRPr="00353381">
        <w:rPr>
          <w:rFonts w:ascii="Times New Roman" w:eastAsia="Times New Roman" w:hAnsi="Times New Roman" w:cs="Times New Roman"/>
          <w:sz w:val="28"/>
          <w:szCs w:val="28"/>
        </w:rPr>
        <w:t>г</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е</w:t>
      </w:r>
      <w:r w:rsidRPr="00353381">
        <w:rPr>
          <w:rFonts w:ascii="Times" w:eastAsia="Times New Roman" w:hAnsi="Times" w:cs="Times New Roman"/>
          <w:sz w:val="28"/>
          <w:szCs w:val="28"/>
        </w:rPr>
        <w:t xml:space="preserve"> 5.</w:t>
      </w:r>
    </w:p>
    <w:p w:rsidR="00353381" w:rsidRPr="00353381" w:rsidRDefault="00353381" w:rsidP="00353381">
      <w:pPr>
        <w:overflowPunct w:val="0"/>
        <w:autoSpaceDE w:val="0"/>
        <w:autoSpaceDN w:val="0"/>
        <w:adjustRightInd w:val="0"/>
        <w:spacing w:after="0"/>
        <w:ind w:firstLine="708"/>
        <w:jc w:val="both"/>
        <w:textAlignment w:val="baseline"/>
        <w:rPr>
          <w:rFonts w:ascii="Times" w:eastAsia="Times New Roman" w:hAnsi="Times" w:cs="Times New Roman"/>
          <w:sz w:val="28"/>
          <w:szCs w:val="28"/>
        </w:rPr>
      </w:pPr>
      <w:r w:rsidRPr="00353381">
        <w:rPr>
          <w:rFonts w:ascii="Times New Roman" w:eastAsia="Times New Roman" w:hAnsi="Times New Roman" w:cs="Times New Roman"/>
          <w:sz w:val="28"/>
          <w:szCs w:val="28"/>
        </w:rPr>
        <w:lastRenderedPageBreak/>
        <w:t>През</w:t>
      </w:r>
      <w:r w:rsidRPr="00353381">
        <w:rPr>
          <w:rFonts w:ascii="Times" w:eastAsia="Times New Roman" w:hAnsi="Times" w:cs="Times New Roman"/>
          <w:sz w:val="28"/>
          <w:szCs w:val="28"/>
        </w:rPr>
        <w:t xml:space="preserve"> 2018</w:t>
      </w:r>
      <w:r w:rsidRPr="00353381">
        <w:rPr>
          <w:rFonts w:ascii="Times New Roman" w:eastAsia="Times New Roman" w:hAnsi="Times New Roman" w:cs="Times New Roman"/>
          <w:sz w:val="28"/>
          <w:szCs w:val="28"/>
        </w:rPr>
        <w:t>г</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отдел</w:t>
      </w:r>
      <w:r w:rsidRPr="00353381">
        <w:rPr>
          <w:rFonts w:ascii="Times" w:eastAsia="Times New Roman" w:hAnsi="Times" w:cs="Times New Roman"/>
          <w:sz w:val="28"/>
          <w:szCs w:val="28"/>
        </w:rPr>
        <w:t xml:space="preserve"> </w:t>
      </w:r>
      <w:r w:rsidRPr="00353381">
        <w:rPr>
          <w:rFonts w:ascii="Times" w:eastAsia="Times New Roman" w:hAnsi="Times" w:cs="Times"/>
          <w:sz w:val="28"/>
          <w:szCs w:val="28"/>
        </w:rPr>
        <w:t>„</w:t>
      </w:r>
      <w:r w:rsidRPr="00353381">
        <w:rPr>
          <w:rFonts w:ascii="Times New Roman" w:eastAsia="Times New Roman" w:hAnsi="Times New Roman" w:cs="Times New Roman"/>
          <w:sz w:val="28"/>
          <w:szCs w:val="28"/>
        </w:rPr>
        <w:t>ГСН</w:t>
      </w:r>
      <w:r w:rsidRPr="00353381">
        <w:rPr>
          <w:rFonts w:ascii="Times" w:eastAsia="Times New Roman" w:hAnsi="Times" w:cs="Times"/>
          <w:sz w:val="28"/>
          <w:szCs w:val="28"/>
        </w:rPr>
        <w:t>“</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на</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СРП</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са</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работили</w:t>
      </w:r>
      <w:r w:rsidRPr="00353381">
        <w:rPr>
          <w:rFonts w:ascii="Times" w:eastAsia="Times New Roman" w:hAnsi="Times" w:cs="Times New Roman"/>
          <w:sz w:val="28"/>
          <w:szCs w:val="28"/>
        </w:rPr>
        <w:t xml:space="preserve"> 4 </w:t>
      </w:r>
      <w:r w:rsidRPr="00353381">
        <w:rPr>
          <w:rFonts w:ascii="Times New Roman" w:eastAsia="Times New Roman" w:hAnsi="Times New Roman" w:cs="Times New Roman"/>
          <w:sz w:val="28"/>
          <w:szCs w:val="28"/>
        </w:rPr>
        <w:t>прокурори</w:t>
      </w:r>
      <w:r w:rsidRPr="00353381">
        <w:rPr>
          <w:rFonts w:ascii="Times" w:eastAsia="Times New Roman" w:hAnsi="Times" w:cs="Times New Roman"/>
          <w:sz w:val="28"/>
          <w:szCs w:val="28"/>
        </w:rPr>
        <w:t xml:space="preserve">, / </w:t>
      </w:r>
      <w:r w:rsidRPr="00353381">
        <w:rPr>
          <w:rFonts w:ascii="Times New Roman" w:eastAsia="Times New Roman" w:hAnsi="Times New Roman" w:cs="Times New Roman"/>
          <w:sz w:val="28"/>
          <w:szCs w:val="28"/>
        </w:rPr>
        <w:t>от</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месец</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януари</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до</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месец</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април</w:t>
      </w:r>
      <w:r w:rsidRPr="00353381">
        <w:rPr>
          <w:rFonts w:ascii="Times" w:eastAsia="Times New Roman" w:hAnsi="Times" w:cs="Times New Roman"/>
          <w:sz w:val="28"/>
          <w:szCs w:val="28"/>
        </w:rPr>
        <w:t xml:space="preserve"> 2018</w:t>
      </w:r>
      <w:r w:rsidRPr="00353381">
        <w:rPr>
          <w:rFonts w:ascii="Times New Roman" w:eastAsia="Times New Roman" w:hAnsi="Times New Roman" w:cs="Times New Roman"/>
          <w:sz w:val="28"/>
          <w:szCs w:val="28"/>
        </w:rPr>
        <w:t>г</w:t>
      </w:r>
      <w:r w:rsidRPr="00353381">
        <w:rPr>
          <w:rFonts w:ascii="Times" w:eastAsia="Times New Roman" w:hAnsi="Times" w:cs="Times New Roman"/>
          <w:sz w:val="28"/>
          <w:szCs w:val="28"/>
        </w:rPr>
        <w:t xml:space="preserve">. / </w:t>
      </w:r>
      <w:r w:rsidRPr="00353381">
        <w:rPr>
          <w:rFonts w:ascii="Times New Roman" w:eastAsia="Times New Roman" w:hAnsi="Times New Roman" w:cs="Times New Roman"/>
          <w:sz w:val="28"/>
          <w:szCs w:val="28"/>
        </w:rPr>
        <w:t>и</w:t>
      </w:r>
      <w:r w:rsidRPr="00353381">
        <w:rPr>
          <w:rFonts w:ascii="Times" w:eastAsia="Times New Roman" w:hAnsi="Times" w:cs="Times New Roman"/>
          <w:sz w:val="28"/>
          <w:szCs w:val="28"/>
        </w:rPr>
        <w:t xml:space="preserve"> 5 </w:t>
      </w:r>
      <w:r w:rsidRPr="00353381">
        <w:rPr>
          <w:rFonts w:ascii="Times New Roman" w:eastAsia="Times New Roman" w:hAnsi="Times New Roman" w:cs="Times New Roman"/>
          <w:sz w:val="28"/>
          <w:szCs w:val="28"/>
        </w:rPr>
        <w:t>прокурори</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от</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месец</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май</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до</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края</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на</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отчетния</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период</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от</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които</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всички</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са</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работили</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реално</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като</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броят</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им</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за</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предходните</w:t>
      </w:r>
      <w:r w:rsidRPr="00353381">
        <w:rPr>
          <w:rFonts w:ascii="Times" w:eastAsia="Times New Roman" w:hAnsi="Times" w:cs="Times New Roman"/>
          <w:sz w:val="28"/>
          <w:szCs w:val="28"/>
        </w:rPr>
        <w:t xml:space="preserve">  2017 </w:t>
      </w:r>
      <w:r w:rsidRPr="00353381">
        <w:rPr>
          <w:rFonts w:ascii="Times New Roman" w:eastAsia="Times New Roman" w:hAnsi="Times New Roman" w:cs="Times New Roman"/>
          <w:sz w:val="28"/>
          <w:szCs w:val="28"/>
        </w:rPr>
        <w:t>и</w:t>
      </w:r>
      <w:r w:rsidRPr="00353381">
        <w:rPr>
          <w:rFonts w:ascii="Times" w:eastAsia="Times New Roman" w:hAnsi="Times" w:cs="Times New Roman"/>
          <w:sz w:val="28"/>
          <w:szCs w:val="28"/>
        </w:rPr>
        <w:t xml:space="preserve">  2016</w:t>
      </w:r>
      <w:r w:rsidRPr="00353381">
        <w:rPr>
          <w:rFonts w:ascii="Times New Roman" w:eastAsia="Times New Roman" w:hAnsi="Times New Roman" w:cs="Times New Roman"/>
          <w:sz w:val="28"/>
          <w:szCs w:val="28"/>
        </w:rPr>
        <w:t>г</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е</w:t>
      </w:r>
      <w:r w:rsidRPr="00353381">
        <w:rPr>
          <w:rFonts w:ascii="Times" w:eastAsia="Times New Roman" w:hAnsi="Times" w:cs="Times New Roman"/>
          <w:sz w:val="28"/>
          <w:szCs w:val="28"/>
        </w:rPr>
        <w:t xml:space="preserve"> 4, </w:t>
      </w:r>
      <w:r w:rsidRPr="00353381">
        <w:rPr>
          <w:rFonts w:ascii="Times New Roman" w:eastAsia="Times New Roman" w:hAnsi="Times New Roman" w:cs="Times New Roman"/>
          <w:sz w:val="28"/>
          <w:szCs w:val="28"/>
        </w:rPr>
        <w:t>от</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тях</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всичките</w:t>
      </w:r>
      <w:r w:rsidRPr="00353381">
        <w:rPr>
          <w:rFonts w:ascii="Times" w:eastAsia="Times New Roman" w:hAnsi="Times" w:cs="Times New Roman"/>
          <w:sz w:val="28"/>
          <w:szCs w:val="28"/>
        </w:rPr>
        <w:t xml:space="preserve"> 4 </w:t>
      </w:r>
      <w:r w:rsidRPr="00353381">
        <w:rPr>
          <w:rFonts w:ascii="Times" w:eastAsia="Times New Roman" w:hAnsi="Times" w:cs="Times"/>
          <w:sz w:val="28"/>
          <w:szCs w:val="28"/>
        </w:rPr>
        <w:t>–</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ма</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реално</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са</w:t>
      </w:r>
      <w:r w:rsidRPr="00353381">
        <w:rPr>
          <w:rFonts w:ascii="Times" w:eastAsia="Times New Roman" w:hAnsi="Times" w:cs="Times New Roman"/>
          <w:sz w:val="28"/>
          <w:szCs w:val="28"/>
        </w:rPr>
        <w:t xml:space="preserve"> </w:t>
      </w:r>
      <w:r w:rsidRPr="00353381">
        <w:rPr>
          <w:rFonts w:ascii="Times New Roman" w:eastAsia="Times New Roman" w:hAnsi="Times New Roman" w:cs="Times New Roman"/>
          <w:sz w:val="28"/>
          <w:szCs w:val="28"/>
        </w:rPr>
        <w:t>работили</w:t>
      </w:r>
      <w:r w:rsidRPr="00353381">
        <w:rPr>
          <w:rFonts w:ascii="Times" w:eastAsia="Times New Roman" w:hAnsi="Times" w:cs="Times New Roman"/>
          <w:sz w:val="28"/>
          <w:szCs w:val="28"/>
        </w:rPr>
        <w:t xml:space="preserve">. </w:t>
      </w:r>
    </w:p>
    <w:p w:rsidR="00353381" w:rsidRPr="00353381" w:rsidRDefault="00353381" w:rsidP="00353381">
      <w:pPr>
        <w:overflowPunct w:val="0"/>
        <w:autoSpaceDE w:val="0"/>
        <w:autoSpaceDN w:val="0"/>
        <w:adjustRightInd w:val="0"/>
        <w:spacing w:after="0"/>
        <w:jc w:val="both"/>
        <w:textAlignment w:val="baseline"/>
        <w:rPr>
          <w:rFonts w:ascii="Times" w:eastAsia="Times New Roman" w:hAnsi="Times" w:cs="Times New Roman"/>
          <w:b/>
          <w:spacing w:val="-1"/>
          <w:sz w:val="28"/>
          <w:szCs w:val="28"/>
        </w:rPr>
      </w:pPr>
    </w:p>
    <w:p w:rsidR="00353381" w:rsidRPr="00353381" w:rsidRDefault="00353381" w:rsidP="00353381">
      <w:pPr>
        <w:overflowPunct w:val="0"/>
        <w:autoSpaceDE w:val="0"/>
        <w:autoSpaceDN w:val="0"/>
        <w:adjustRightInd w:val="0"/>
        <w:spacing w:after="0"/>
        <w:ind w:firstLine="708"/>
        <w:jc w:val="both"/>
        <w:textAlignment w:val="baseline"/>
        <w:rPr>
          <w:rFonts w:ascii="Times" w:eastAsia="Times New Roman" w:hAnsi="Times" w:cs="Times New Roman"/>
          <w:b/>
          <w:spacing w:val="-1"/>
          <w:sz w:val="28"/>
          <w:szCs w:val="28"/>
        </w:rPr>
      </w:pPr>
      <w:r w:rsidRPr="00353381">
        <w:rPr>
          <w:rFonts w:ascii="Times New Roman" w:eastAsia="Times New Roman" w:hAnsi="Times New Roman" w:cs="Times New Roman"/>
          <w:b/>
          <w:spacing w:val="-1"/>
          <w:sz w:val="28"/>
          <w:szCs w:val="28"/>
        </w:rPr>
        <w:t>Брой</w:t>
      </w:r>
      <w:r w:rsidRPr="00353381">
        <w:rPr>
          <w:rFonts w:ascii="Times" w:eastAsia="Times New Roman" w:hAnsi="Times" w:cs="Times New Roman"/>
          <w:b/>
          <w:spacing w:val="-1"/>
          <w:sz w:val="28"/>
          <w:szCs w:val="28"/>
        </w:rPr>
        <w:t xml:space="preserve"> </w:t>
      </w:r>
      <w:r w:rsidRPr="00353381">
        <w:rPr>
          <w:rFonts w:ascii="Times New Roman" w:eastAsia="Times New Roman" w:hAnsi="Times New Roman" w:cs="Times New Roman"/>
          <w:b/>
          <w:spacing w:val="-1"/>
          <w:sz w:val="28"/>
          <w:szCs w:val="28"/>
        </w:rPr>
        <w:t>дела</w:t>
      </w:r>
      <w:r w:rsidRPr="00353381">
        <w:rPr>
          <w:rFonts w:ascii="Times" w:eastAsia="Times New Roman" w:hAnsi="Times" w:cs="Times New Roman"/>
          <w:b/>
          <w:spacing w:val="-1"/>
          <w:sz w:val="28"/>
          <w:szCs w:val="28"/>
        </w:rPr>
        <w:t xml:space="preserve">, </w:t>
      </w:r>
      <w:r w:rsidRPr="00353381">
        <w:rPr>
          <w:rFonts w:ascii="Times New Roman" w:eastAsia="Times New Roman" w:hAnsi="Times New Roman" w:cs="Times New Roman"/>
          <w:b/>
          <w:spacing w:val="-1"/>
          <w:sz w:val="28"/>
          <w:szCs w:val="28"/>
        </w:rPr>
        <w:t>участия</w:t>
      </w:r>
      <w:r w:rsidRPr="00353381">
        <w:rPr>
          <w:rFonts w:ascii="Times" w:eastAsia="Times New Roman" w:hAnsi="Times" w:cs="Times New Roman"/>
          <w:b/>
          <w:spacing w:val="-1"/>
          <w:sz w:val="28"/>
          <w:szCs w:val="28"/>
        </w:rPr>
        <w:t xml:space="preserve"> </w:t>
      </w:r>
      <w:r w:rsidRPr="00353381">
        <w:rPr>
          <w:rFonts w:ascii="Times New Roman" w:eastAsia="Times New Roman" w:hAnsi="Times New Roman" w:cs="Times New Roman"/>
          <w:b/>
          <w:spacing w:val="-1"/>
          <w:sz w:val="28"/>
          <w:szCs w:val="28"/>
        </w:rPr>
        <w:t>в</w:t>
      </w:r>
      <w:r w:rsidRPr="00353381">
        <w:rPr>
          <w:rFonts w:ascii="Times" w:eastAsia="Times New Roman" w:hAnsi="Times" w:cs="Times New Roman"/>
          <w:b/>
          <w:spacing w:val="-1"/>
          <w:sz w:val="28"/>
          <w:szCs w:val="28"/>
        </w:rPr>
        <w:t xml:space="preserve"> </w:t>
      </w:r>
      <w:r w:rsidRPr="00353381">
        <w:rPr>
          <w:rFonts w:ascii="Times New Roman" w:eastAsia="Times New Roman" w:hAnsi="Times New Roman" w:cs="Times New Roman"/>
          <w:b/>
          <w:spacing w:val="-1"/>
          <w:sz w:val="28"/>
          <w:szCs w:val="28"/>
        </w:rPr>
        <w:t>съдебни</w:t>
      </w:r>
      <w:r w:rsidRPr="00353381">
        <w:rPr>
          <w:rFonts w:ascii="Times" w:eastAsia="Times New Roman" w:hAnsi="Times" w:cs="Times New Roman"/>
          <w:b/>
          <w:spacing w:val="-1"/>
          <w:sz w:val="28"/>
          <w:szCs w:val="28"/>
        </w:rPr>
        <w:t xml:space="preserve"> </w:t>
      </w:r>
      <w:r w:rsidRPr="00353381">
        <w:rPr>
          <w:rFonts w:ascii="Times New Roman" w:eastAsia="Times New Roman" w:hAnsi="Times New Roman" w:cs="Times New Roman"/>
          <w:b/>
          <w:spacing w:val="-1"/>
          <w:sz w:val="28"/>
          <w:szCs w:val="28"/>
        </w:rPr>
        <w:t>заседания</w:t>
      </w:r>
      <w:r w:rsidRPr="00353381">
        <w:rPr>
          <w:rFonts w:ascii="Times" w:eastAsia="Times New Roman" w:hAnsi="Times" w:cs="Times New Roman"/>
          <w:b/>
          <w:spacing w:val="-1"/>
          <w:sz w:val="28"/>
          <w:szCs w:val="28"/>
        </w:rPr>
        <w:t>.</w:t>
      </w:r>
    </w:p>
    <w:p w:rsidR="00353381" w:rsidRPr="00353381" w:rsidRDefault="00353381" w:rsidP="00353381">
      <w:pPr>
        <w:overflowPunct w:val="0"/>
        <w:autoSpaceDE w:val="0"/>
        <w:autoSpaceDN w:val="0"/>
        <w:adjustRightInd w:val="0"/>
        <w:spacing w:after="0"/>
        <w:jc w:val="both"/>
        <w:textAlignment w:val="baseline"/>
        <w:rPr>
          <w:rFonts w:ascii="Times" w:eastAsia="Times New Roman" w:hAnsi="Times" w:cs="Times New Roman"/>
          <w:b/>
          <w:spacing w:val="-1"/>
          <w:sz w:val="28"/>
          <w:szCs w:val="28"/>
        </w:rPr>
      </w:pPr>
    </w:p>
    <w:p w:rsidR="00353381" w:rsidRPr="00353381" w:rsidRDefault="00353381" w:rsidP="00353381">
      <w:pPr>
        <w:overflowPunct w:val="0"/>
        <w:autoSpaceDE w:val="0"/>
        <w:autoSpaceDN w:val="0"/>
        <w:adjustRightInd w:val="0"/>
        <w:spacing w:after="0"/>
        <w:ind w:firstLine="708"/>
        <w:jc w:val="both"/>
        <w:textAlignment w:val="baseline"/>
        <w:rPr>
          <w:rFonts w:ascii="Times" w:eastAsia="Times New Roman" w:hAnsi="Times" w:cs="Times New Roman"/>
          <w:spacing w:val="-1"/>
          <w:sz w:val="28"/>
          <w:szCs w:val="28"/>
        </w:rPr>
      </w:pPr>
      <w:r w:rsidRPr="00353381">
        <w:rPr>
          <w:rFonts w:ascii="Times New Roman" w:eastAsia="Times New Roman" w:hAnsi="Times New Roman" w:cs="Times New Roman"/>
          <w:spacing w:val="-1"/>
          <w:sz w:val="28"/>
          <w:szCs w:val="28"/>
        </w:rPr>
        <w:t>За</w:t>
      </w:r>
      <w:r w:rsidRPr="00353381">
        <w:rPr>
          <w:rFonts w:ascii="Times" w:eastAsia="Times New Roman" w:hAnsi="Times" w:cs="Times New Roman"/>
          <w:spacing w:val="-1"/>
          <w:sz w:val="28"/>
          <w:szCs w:val="28"/>
        </w:rPr>
        <w:t xml:space="preserve"> 2018</w:t>
      </w:r>
      <w:r w:rsidRPr="00353381">
        <w:rPr>
          <w:rFonts w:ascii="Times New Roman" w:eastAsia="Times New Roman" w:hAnsi="Times New Roman" w:cs="Times New Roman"/>
          <w:spacing w:val="-1"/>
          <w:sz w:val="28"/>
          <w:szCs w:val="28"/>
        </w:rPr>
        <w:t>г</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в</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съдебния</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район</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СГП</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и</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СРП</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са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били</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образувани</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и</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водени</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общо</w:t>
      </w:r>
      <w:r w:rsidRPr="00353381">
        <w:rPr>
          <w:rFonts w:ascii="Times" w:eastAsia="Times New Roman" w:hAnsi="Times" w:cs="Times New Roman"/>
          <w:spacing w:val="-1"/>
          <w:sz w:val="28"/>
          <w:szCs w:val="28"/>
        </w:rPr>
        <w:t xml:space="preserve"> 1474 </w:t>
      </w:r>
      <w:r w:rsidRPr="00353381">
        <w:rPr>
          <w:rFonts w:ascii="Times New Roman" w:eastAsia="Times New Roman" w:hAnsi="Times New Roman" w:cs="Times New Roman"/>
          <w:spacing w:val="-1"/>
          <w:sz w:val="28"/>
          <w:szCs w:val="28"/>
        </w:rPr>
        <w:t>граждански</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дела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по</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които</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като</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страна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се</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е</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явявала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Прокуратурата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на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Република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България</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в</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лицето</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на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прокурори</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от</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СГП</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и</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СРП</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при</w:t>
      </w:r>
      <w:r w:rsidRPr="00353381">
        <w:rPr>
          <w:rFonts w:ascii="Times" w:eastAsia="Times New Roman" w:hAnsi="Times" w:cs="Times New Roman"/>
          <w:spacing w:val="-1"/>
          <w:sz w:val="28"/>
          <w:szCs w:val="28"/>
        </w:rPr>
        <w:t xml:space="preserve"> 1385 </w:t>
      </w:r>
      <w:r w:rsidRPr="00353381">
        <w:rPr>
          <w:rFonts w:ascii="Times New Roman" w:eastAsia="Times New Roman" w:hAnsi="Times New Roman" w:cs="Times New Roman"/>
          <w:spacing w:val="-1"/>
          <w:sz w:val="28"/>
          <w:szCs w:val="28"/>
        </w:rPr>
        <w:t>за</w:t>
      </w:r>
      <w:r w:rsidRPr="00353381">
        <w:rPr>
          <w:rFonts w:ascii="Times" w:eastAsia="Times New Roman" w:hAnsi="Times" w:cs="Times New Roman"/>
          <w:spacing w:val="-1"/>
          <w:sz w:val="28"/>
          <w:szCs w:val="28"/>
        </w:rPr>
        <w:t xml:space="preserve"> 2017</w:t>
      </w:r>
      <w:r w:rsidRPr="00353381">
        <w:rPr>
          <w:rFonts w:ascii="Times New Roman" w:eastAsia="Times New Roman" w:hAnsi="Times New Roman" w:cs="Times New Roman"/>
          <w:spacing w:val="-1"/>
          <w:sz w:val="28"/>
          <w:szCs w:val="28"/>
        </w:rPr>
        <w:t>г</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и</w:t>
      </w:r>
      <w:r w:rsidRPr="00353381">
        <w:rPr>
          <w:rFonts w:ascii="Times" w:eastAsia="Times New Roman" w:hAnsi="Times" w:cs="Times New Roman"/>
          <w:spacing w:val="-1"/>
          <w:sz w:val="28"/>
          <w:szCs w:val="28"/>
        </w:rPr>
        <w:t xml:space="preserve"> 1311 </w:t>
      </w:r>
      <w:r w:rsidRPr="00353381">
        <w:rPr>
          <w:rFonts w:ascii="Times New Roman" w:eastAsia="Times New Roman" w:hAnsi="Times New Roman" w:cs="Times New Roman"/>
          <w:spacing w:val="-1"/>
          <w:sz w:val="28"/>
          <w:szCs w:val="28"/>
        </w:rPr>
        <w:t>за</w:t>
      </w:r>
      <w:r w:rsidRPr="00353381">
        <w:rPr>
          <w:rFonts w:ascii="Times" w:eastAsia="Times New Roman" w:hAnsi="Times" w:cs="Times New Roman"/>
          <w:spacing w:val="-1"/>
          <w:sz w:val="28"/>
          <w:szCs w:val="28"/>
        </w:rPr>
        <w:t xml:space="preserve"> 2016</w:t>
      </w:r>
      <w:r w:rsidRPr="00353381">
        <w:rPr>
          <w:rFonts w:ascii="Times New Roman" w:eastAsia="Times New Roman" w:hAnsi="Times New Roman" w:cs="Times New Roman"/>
          <w:spacing w:val="-1"/>
          <w:sz w:val="28"/>
          <w:szCs w:val="28"/>
        </w:rPr>
        <w:t>г</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като</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проведените</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заседания</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по</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тези</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дела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са</w:t>
      </w:r>
      <w:r w:rsidRPr="00353381">
        <w:rPr>
          <w:rFonts w:ascii="Times" w:eastAsia="Times New Roman" w:hAnsi="Times" w:cs="Times New Roman"/>
          <w:spacing w:val="-1"/>
          <w:sz w:val="28"/>
          <w:szCs w:val="28"/>
        </w:rPr>
        <w:t xml:space="preserve"> 1988 / </w:t>
      </w:r>
      <w:r w:rsidRPr="00353381">
        <w:rPr>
          <w:rFonts w:ascii="Times New Roman" w:eastAsia="Times New Roman" w:hAnsi="Times New Roman" w:cs="Times New Roman"/>
          <w:spacing w:val="-1"/>
          <w:sz w:val="28"/>
          <w:szCs w:val="28"/>
        </w:rPr>
        <w:t>при</w:t>
      </w:r>
      <w:r w:rsidRPr="00353381">
        <w:rPr>
          <w:rFonts w:ascii="Times" w:eastAsia="Times New Roman" w:hAnsi="Times" w:cs="Times New Roman"/>
          <w:spacing w:val="-1"/>
          <w:sz w:val="28"/>
          <w:szCs w:val="28"/>
        </w:rPr>
        <w:t xml:space="preserve"> 1957 </w:t>
      </w:r>
      <w:r w:rsidRPr="00353381">
        <w:rPr>
          <w:rFonts w:ascii="Times New Roman" w:eastAsia="Times New Roman" w:hAnsi="Times New Roman" w:cs="Times New Roman"/>
          <w:spacing w:val="-1"/>
          <w:sz w:val="28"/>
          <w:szCs w:val="28"/>
        </w:rPr>
        <w:t>за</w:t>
      </w:r>
      <w:r w:rsidRPr="00353381">
        <w:rPr>
          <w:rFonts w:ascii="Times" w:eastAsia="Times New Roman" w:hAnsi="Times" w:cs="Times New Roman"/>
          <w:spacing w:val="-1"/>
          <w:sz w:val="28"/>
          <w:szCs w:val="28"/>
        </w:rPr>
        <w:t xml:space="preserve"> 2017</w:t>
      </w:r>
      <w:r w:rsidRPr="00353381">
        <w:rPr>
          <w:rFonts w:ascii="Times New Roman" w:eastAsia="Times New Roman" w:hAnsi="Times New Roman" w:cs="Times New Roman"/>
          <w:spacing w:val="-1"/>
          <w:sz w:val="28"/>
          <w:szCs w:val="28"/>
        </w:rPr>
        <w:t>г</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и</w:t>
      </w:r>
      <w:r w:rsidRPr="00353381">
        <w:rPr>
          <w:rFonts w:ascii="Times" w:eastAsia="Times New Roman" w:hAnsi="Times" w:cs="Times New Roman"/>
          <w:spacing w:val="-1"/>
          <w:sz w:val="28"/>
          <w:szCs w:val="28"/>
        </w:rPr>
        <w:t xml:space="preserve"> 1980 </w:t>
      </w:r>
      <w:r w:rsidRPr="00353381">
        <w:rPr>
          <w:rFonts w:ascii="Times New Roman" w:eastAsia="Times New Roman" w:hAnsi="Times New Roman" w:cs="Times New Roman"/>
          <w:spacing w:val="-1"/>
          <w:sz w:val="28"/>
          <w:szCs w:val="28"/>
        </w:rPr>
        <w:t>за</w:t>
      </w:r>
      <w:r w:rsidRPr="00353381">
        <w:rPr>
          <w:rFonts w:ascii="Times" w:eastAsia="Times New Roman" w:hAnsi="Times" w:cs="Times New Roman"/>
          <w:spacing w:val="-1"/>
          <w:sz w:val="28"/>
          <w:szCs w:val="28"/>
        </w:rPr>
        <w:t xml:space="preserve"> 2016 </w:t>
      </w:r>
      <w:r w:rsidRPr="00353381">
        <w:rPr>
          <w:rFonts w:ascii="Times New Roman" w:eastAsia="Times New Roman" w:hAnsi="Times New Roman" w:cs="Times New Roman"/>
          <w:spacing w:val="-1"/>
          <w:sz w:val="28"/>
          <w:szCs w:val="28"/>
        </w:rPr>
        <w:t>г</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Наблюдава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се</w:t>
      </w:r>
      <w:r w:rsidRPr="00353381">
        <w:rPr>
          <w:rFonts w:ascii="Times" w:eastAsia="Times New Roman" w:hAnsi="Times" w:cs="Times New Roman"/>
          <w:spacing w:val="-1"/>
          <w:sz w:val="28"/>
          <w:szCs w:val="28"/>
        </w:rPr>
        <w:t xml:space="preserve"> </w:t>
      </w:r>
      <w:r w:rsidRPr="00353381">
        <w:rPr>
          <w:rFonts w:ascii="Times" w:eastAsia="Times New Roman" w:hAnsi="Times" w:cs="Times New Roman"/>
          <w:spacing w:val="-1"/>
          <w:sz w:val="28"/>
          <w:szCs w:val="28"/>
          <w:lang w:val="en-US"/>
        </w:rPr>
        <w:t xml:space="preserve"> </w:t>
      </w:r>
      <w:r w:rsidRPr="00353381">
        <w:rPr>
          <w:rFonts w:ascii="Times New Roman" w:eastAsia="Times New Roman" w:hAnsi="Times New Roman" w:cs="Times New Roman"/>
          <w:spacing w:val="-1"/>
          <w:sz w:val="28"/>
          <w:szCs w:val="28"/>
        </w:rPr>
        <w:t>тенденция</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на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увеличаване</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броя</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на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водените</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граждански</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дела</w:t>
      </w:r>
      <w:r w:rsidRPr="00353381">
        <w:rPr>
          <w:rFonts w:ascii="Times" w:eastAsia="Times New Roman" w:hAnsi="Times" w:cs="Times New Roman"/>
          <w:spacing w:val="-1"/>
          <w:sz w:val="28"/>
          <w:szCs w:val="28"/>
          <w:lang w:val="en-US"/>
        </w:rPr>
        <w:t xml:space="preserve"> </w:t>
      </w:r>
      <w:r w:rsidRPr="00353381">
        <w:rPr>
          <w:rFonts w:ascii="Times New Roman" w:eastAsia="Times New Roman" w:hAnsi="Times New Roman" w:cs="Times New Roman"/>
          <w:spacing w:val="-1"/>
          <w:sz w:val="28"/>
          <w:szCs w:val="28"/>
        </w:rPr>
        <w:t>с</w:t>
      </w:r>
      <w:r w:rsidRPr="00353381">
        <w:rPr>
          <w:rFonts w:ascii="Times" w:eastAsia="Times New Roman" w:hAnsi="Times" w:cs="Times New Roman"/>
          <w:spacing w:val="-1"/>
          <w:sz w:val="28"/>
          <w:szCs w:val="28"/>
        </w:rPr>
        <w:t xml:space="preserve"> 6.43% </w:t>
      </w:r>
      <w:r w:rsidRPr="00353381">
        <w:rPr>
          <w:rFonts w:ascii="Times New Roman" w:eastAsia="Times New Roman" w:hAnsi="Times New Roman" w:cs="Times New Roman"/>
          <w:spacing w:val="-1"/>
          <w:sz w:val="28"/>
          <w:szCs w:val="28"/>
        </w:rPr>
        <w:t>спрямо</w:t>
      </w:r>
      <w:r w:rsidRPr="00353381">
        <w:rPr>
          <w:rFonts w:ascii="Times" w:eastAsia="Times New Roman" w:hAnsi="Times" w:cs="Times New Roman"/>
          <w:spacing w:val="-1"/>
          <w:sz w:val="28"/>
          <w:szCs w:val="28"/>
        </w:rPr>
        <w:t xml:space="preserve"> 2017</w:t>
      </w:r>
      <w:r w:rsidRPr="00353381">
        <w:rPr>
          <w:rFonts w:ascii="Times New Roman" w:eastAsia="Times New Roman" w:hAnsi="Times New Roman" w:cs="Times New Roman"/>
          <w:spacing w:val="-1"/>
          <w:sz w:val="28"/>
          <w:szCs w:val="28"/>
        </w:rPr>
        <w:t>г</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и</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с</w:t>
      </w:r>
      <w:r w:rsidRPr="00353381">
        <w:rPr>
          <w:rFonts w:ascii="Times" w:eastAsia="Times New Roman" w:hAnsi="Times" w:cs="Times New Roman"/>
          <w:spacing w:val="-1"/>
          <w:sz w:val="28"/>
          <w:szCs w:val="28"/>
        </w:rPr>
        <w:t xml:space="preserve"> 12.43 % </w:t>
      </w:r>
      <w:r w:rsidRPr="00353381">
        <w:rPr>
          <w:rFonts w:ascii="Times New Roman" w:eastAsia="Times New Roman" w:hAnsi="Times New Roman" w:cs="Times New Roman"/>
          <w:spacing w:val="-1"/>
          <w:sz w:val="28"/>
          <w:szCs w:val="28"/>
        </w:rPr>
        <w:t>спрямо</w:t>
      </w:r>
      <w:r w:rsidRPr="00353381">
        <w:rPr>
          <w:rFonts w:ascii="Times" w:eastAsia="Times New Roman" w:hAnsi="Times" w:cs="Times New Roman"/>
          <w:spacing w:val="-1"/>
          <w:sz w:val="28"/>
          <w:szCs w:val="28"/>
        </w:rPr>
        <w:t xml:space="preserve"> 2016</w:t>
      </w:r>
      <w:r w:rsidRPr="00353381">
        <w:rPr>
          <w:rFonts w:ascii="Times New Roman" w:eastAsia="Times New Roman" w:hAnsi="Times New Roman" w:cs="Times New Roman"/>
          <w:spacing w:val="-1"/>
          <w:sz w:val="28"/>
          <w:szCs w:val="28"/>
        </w:rPr>
        <w:t>г</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по</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отношение</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на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проведените</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съдебни</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заседания</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по</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тези</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дела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почти</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няма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изменение</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в</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процентните</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показатели</w:t>
      </w:r>
      <w:r w:rsidRPr="00353381">
        <w:rPr>
          <w:rFonts w:ascii="Times" w:eastAsia="Times New Roman" w:hAnsi="Times" w:cs="Times New Roman"/>
          <w:spacing w:val="-1"/>
          <w:sz w:val="28"/>
          <w:szCs w:val="28"/>
        </w:rPr>
        <w:t xml:space="preserve">. </w:t>
      </w:r>
    </w:p>
    <w:p w:rsidR="00353381" w:rsidRPr="00353381" w:rsidRDefault="00353381" w:rsidP="00353381">
      <w:pPr>
        <w:overflowPunct w:val="0"/>
        <w:autoSpaceDE w:val="0"/>
        <w:autoSpaceDN w:val="0"/>
        <w:adjustRightInd w:val="0"/>
        <w:spacing w:after="0"/>
        <w:ind w:firstLine="708"/>
        <w:jc w:val="both"/>
        <w:textAlignment w:val="baseline"/>
        <w:rPr>
          <w:rFonts w:ascii="Times" w:eastAsia="Times New Roman" w:hAnsi="Times" w:cs="Times New Roman"/>
          <w:spacing w:val="-1"/>
          <w:sz w:val="28"/>
          <w:szCs w:val="28"/>
        </w:rPr>
      </w:pPr>
      <w:r w:rsidRPr="00353381">
        <w:rPr>
          <w:rFonts w:ascii="Times New Roman" w:eastAsia="Times New Roman" w:hAnsi="Times New Roman" w:cs="Times New Roman"/>
          <w:spacing w:val="-1"/>
          <w:sz w:val="28"/>
          <w:szCs w:val="28"/>
        </w:rPr>
        <w:t>За</w:t>
      </w:r>
      <w:r w:rsidRPr="00353381">
        <w:rPr>
          <w:rFonts w:ascii="Times" w:eastAsia="Times New Roman" w:hAnsi="Times" w:cs="Times New Roman"/>
          <w:spacing w:val="-1"/>
          <w:sz w:val="28"/>
          <w:szCs w:val="28"/>
        </w:rPr>
        <w:t xml:space="preserve"> 2018</w:t>
      </w:r>
      <w:r w:rsidRPr="00353381">
        <w:rPr>
          <w:rFonts w:ascii="Times New Roman" w:eastAsia="Times New Roman" w:hAnsi="Times New Roman" w:cs="Times New Roman"/>
          <w:spacing w:val="-1"/>
          <w:sz w:val="28"/>
          <w:szCs w:val="28"/>
        </w:rPr>
        <w:t>г</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прокурорите</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от</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СГП</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отдел</w:t>
      </w:r>
      <w:r w:rsidRPr="00353381">
        <w:rPr>
          <w:rFonts w:ascii="Times" w:eastAsia="Times New Roman" w:hAnsi="Times" w:cs="Times New Roman"/>
          <w:spacing w:val="-1"/>
          <w:sz w:val="28"/>
          <w:szCs w:val="28"/>
        </w:rPr>
        <w:t xml:space="preserve"> 04 </w:t>
      </w:r>
      <w:r w:rsidRPr="00353381">
        <w:rPr>
          <w:rFonts w:ascii="Times" w:eastAsia="Times New Roman" w:hAnsi="Times" w:cs="Times"/>
          <w:spacing w:val="-1"/>
          <w:sz w:val="28"/>
          <w:szCs w:val="28"/>
        </w:rPr>
        <w:t>„</w:t>
      </w:r>
      <w:r w:rsidRPr="00353381">
        <w:rPr>
          <w:rFonts w:ascii="Times New Roman" w:eastAsia="Times New Roman" w:hAnsi="Times New Roman" w:cs="Times New Roman"/>
          <w:spacing w:val="-1"/>
          <w:sz w:val="28"/>
          <w:szCs w:val="28"/>
        </w:rPr>
        <w:t>НЗ</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АСН</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ГСН</w:t>
      </w:r>
      <w:r w:rsidRPr="00353381">
        <w:rPr>
          <w:rFonts w:ascii="Times" w:eastAsia="Times New Roman" w:hAnsi="Times" w:cs="Times"/>
          <w:spacing w:val="-1"/>
          <w:sz w:val="28"/>
          <w:szCs w:val="28"/>
        </w:rPr>
        <w:t>“</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са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участвали</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в</w:t>
      </w:r>
      <w:r w:rsidRPr="00353381">
        <w:rPr>
          <w:rFonts w:ascii="Times" w:eastAsia="Times New Roman" w:hAnsi="Times" w:cs="Times New Roman"/>
          <w:spacing w:val="-1"/>
          <w:sz w:val="28"/>
          <w:szCs w:val="28"/>
        </w:rPr>
        <w:t xml:space="preserve"> 1322 </w:t>
      </w:r>
      <w:r w:rsidRPr="00353381">
        <w:rPr>
          <w:rFonts w:ascii="Times New Roman" w:eastAsia="Times New Roman" w:hAnsi="Times New Roman" w:cs="Times New Roman"/>
          <w:spacing w:val="-1"/>
          <w:sz w:val="28"/>
          <w:szCs w:val="28"/>
        </w:rPr>
        <w:t>заседания</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по</w:t>
      </w:r>
      <w:r w:rsidRPr="00353381">
        <w:rPr>
          <w:rFonts w:ascii="Times" w:eastAsia="Times New Roman" w:hAnsi="Times" w:cs="Times New Roman"/>
          <w:spacing w:val="-1"/>
          <w:sz w:val="28"/>
          <w:szCs w:val="28"/>
        </w:rPr>
        <w:t xml:space="preserve"> 917 </w:t>
      </w:r>
      <w:r w:rsidRPr="00353381">
        <w:rPr>
          <w:rFonts w:ascii="Times New Roman" w:eastAsia="Times New Roman" w:hAnsi="Times New Roman" w:cs="Times New Roman"/>
          <w:spacing w:val="-1"/>
          <w:sz w:val="28"/>
          <w:szCs w:val="28"/>
        </w:rPr>
        <w:t>дела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Налице</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е</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минимално</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увеличение</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на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водените</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граждански</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дела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и</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съответно</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броя</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съдебни</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заседания</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към</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тях</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с</w:t>
      </w:r>
      <w:r w:rsidRPr="00353381">
        <w:rPr>
          <w:rFonts w:ascii="Times" w:eastAsia="Times New Roman" w:hAnsi="Times" w:cs="Times New Roman"/>
          <w:spacing w:val="-1"/>
          <w:sz w:val="28"/>
          <w:szCs w:val="28"/>
        </w:rPr>
        <w:t xml:space="preserve"> /3.38% </w:t>
      </w:r>
      <w:r w:rsidRPr="00353381">
        <w:rPr>
          <w:rFonts w:ascii="Times New Roman" w:eastAsia="Times New Roman" w:hAnsi="Times New Roman" w:cs="Times New Roman"/>
          <w:spacing w:val="-1"/>
          <w:sz w:val="28"/>
          <w:szCs w:val="28"/>
        </w:rPr>
        <w:t>на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делата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спрямо</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отчетната</w:t>
      </w:r>
      <w:r w:rsidRPr="00353381">
        <w:rPr>
          <w:rFonts w:ascii="Times" w:eastAsia="Times New Roman" w:hAnsi="Times" w:cs="Times New Roman"/>
          <w:spacing w:val="-1"/>
          <w:sz w:val="28"/>
          <w:szCs w:val="28"/>
        </w:rPr>
        <w:t xml:space="preserve"> 2017</w:t>
      </w:r>
      <w:r w:rsidRPr="00353381">
        <w:rPr>
          <w:rFonts w:ascii="Times New Roman" w:eastAsia="Times New Roman" w:hAnsi="Times New Roman" w:cs="Times New Roman"/>
          <w:spacing w:val="-1"/>
          <w:sz w:val="28"/>
          <w:szCs w:val="28"/>
        </w:rPr>
        <w:t>г</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когато</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по</w:t>
      </w:r>
      <w:r w:rsidRPr="00353381">
        <w:rPr>
          <w:rFonts w:ascii="Times" w:eastAsia="Times New Roman" w:hAnsi="Times" w:cs="Times New Roman"/>
          <w:spacing w:val="-1"/>
          <w:sz w:val="28"/>
          <w:szCs w:val="28"/>
        </w:rPr>
        <w:t xml:space="preserve"> 887 </w:t>
      </w:r>
      <w:r w:rsidRPr="00353381">
        <w:rPr>
          <w:rFonts w:ascii="Times New Roman" w:eastAsia="Times New Roman" w:hAnsi="Times New Roman" w:cs="Times New Roman"/>
          <w:spacing w:val="-1"/>
          <w:sz w:val="28"/>
          <w:szCs w:val="28"/>
        </w:rPr>
        <w:t>дела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са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били</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проведени</w:t>
      </w:r>
      <w:r w:rsidRPr="00353381">
        <w:rPr>
          <w:rFonts w:ascii="Times" w:eastAsia="Times New Roman" w:hAnsi="Times" w:cs="Times New Roman"/>
          <w:spacing w:val="-1"/>
          <w:sz w:val="28"/>
          <w:szCs w:val="28"/>
        </w:rPr>
        <w:t xml:space="preserve"> 1303 </w:t>
      </w:r>
      <w:r w:rsidRPr="00353381">
        <w:rPr>
          <w:rFonts w:ascii="Times New Roman" w:eastAsia="Times New Roman" w:hAnsi="Times New Roman" w:cs="Times New Roman"/>
          <w:spacing w:val="-1"/>
          <w:sz w:val="28"/>
          <w:szCs w:val="28"/>
        </w:rPr>
        <w:t>заседания</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и</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с</w:t>
      </w:r>
      <w:r w:rsidRPr="00353381">
        <w:rPr>
          <w:rFonts w:ascii="Times" w:eastAsia="Times New Roman" w:hAnsi="Times" w:cs="Times New Roman"/>
          <w:spacing w:val="-1"/>
          <w:sz w:val="28"/>
          <w:szCs w:val="28"/>
        </w:rPr>
        <w:t xml:space="preserve"> /1.78% </w:t>
      </w:r>
      <w:r w:rsidRPr="00353381">
        <w:rPr>
          <w:rFonts w:ascii="Times New Roman" w:eastAsia="Times New Roman" w:hAnsi="Times New Roman" w:cs="Times New Roman"/>
          <w:spacing w:val="-1"/>
          <w:sz w:val="28"/>
          <w:szCs w:val="28"/>
        </w:rPr>
        <w:t>на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делата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спрямо</w:t>
      </w:r>
      <w:r w:rsidRPr="00353381">
        <w:rPr>
          <w:rFonts w:ascii="Times" w:eastAsia="Times New Roman" w:hAnsi="Times" w:cs="Times New Roman"/>
          <w:spacing w:val="-1"/>
          <w:sz w:val="28"/>
          <w:szCs w:val="28"/>
        </w:rPr>
        <w:t xml:space="preserve"> 2016 </w:t>
      </w:r>
      <w:r w:rsidRPr="00353381">
        <w:rPr>
          <w:rFonts w:ascii="Times New Roman" w:eastAsia="Times New Roman" w:hAnsi="Times New Roman" w:cs="Times New Roman"/>
          <w:spacing w:val="-1"/>
          <w:sz w:val="28"/>
          <w:szCs w:val="28"/>
        </w:rPr>
        <w:t>г</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когато</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СГП</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е</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участвала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като</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страна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по</w:t>
      </w:r>
      <w:r w:rsidRPr="00353381">
        <w:rPr>
          <w:rFonts w:ascii="Times" w:eastAsia="Times New Roman" w:hAnsi="Times" w:cs="Times New Roman"/>
          <w:spacing w:val="-1"/>
          <w:sz w:val="28"/>
          <w:szCs w:val="28"/>
        </w:rPr>
        <w:t xml:space="preserve"> 901 </w:t>
      </w:r>
      <w:r w:rsidRPr="00353381">
        <w:rPr>
          <w:rFonts w:ascii="Times New Roman" w:eastAsia="Times New Roman" w:hAnsi="Times New Roman" w:cs="Times New Roman"/>
          <w:spacing w:val="-1"/>
          <w:sz w:val="28"/>
          <w:szCs w:val="28"/>
        </w:rPr>
        <w:t>дела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при</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проведени</w:t>
      </w:r>
      <w:r w:rsidRPr="00353381">
        <w:rPr>
          <w:rFonts w:ascii="Times" w:eastAsia="Times New Roman" w:hAnsi="Times" w:cs="Times New Roman"/>
          <w:spacing w:val="-1"/>
          <w:sz w:val="28"/>
          <w:szCs w:val="28"/>
        </w:rPr>
        <w:t xml:space="preserve"> 1353 </w:t>
      </w:r>
      <w:r w:rsidRPr="00353381">
        <w:rPr>
          <w:rFonts w:ascii="Times New Roman" w:eastAsia="Times New Roman" w:hAnsi="Times New Roman" w:cs="Times New Roman"/>
          <w:spacing w:val="-1"/>
          <w:sz w:val="28"/>
          <w:szCs w:val="28"/>
        </w:rPr>
        <w:t>съдебни</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заседания</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към</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тях</w:t>
      </w:r>
      <w:r w:rsidRPr="00353381">
        <w:rPr>
          <w:rFonts w:ascii="Times" w:eastAsia="Times New Roman" w:hAnsi="Times" w:cs="Times New Roman"/>
          <w:spacing w:val="-1"/>
          <w:sz w:val="28"/>
          <w:szCs w:val="28"/>
        </w:rPr>
        <w:t>.</w:t>
      </w:r>
    </w:p>
    <w:p w:rsidR="00353381" w:rsidRPr="00353381" w:rsidRDefault="00353381" w:rsidP="00353381">
      <w:pPr>
        <w:overflowPunct w:val="0"/>
        <w:autoSpaceDE w:val="0"/>
        <w:autoSpaceDN w:val="0"/>
        <w:adjustRightInd w:val="0"/>
        <w:spacing w:after="0"/>
        <w:jc w:val="both"/>
        <w:textAlignment w:val="baseline"/>
        <w:rPr>
          <w:rFonts w:ascii="Times" w:eastAsia="Times New Roman" w:hAnsi="Times" w:cs="Times New Roman"/>
          <w:spacing w:val="-1"/>
          <w:sz w:val="28"/>
          <w:szCs w:val="28"/>
        </w:rPr>
      </w:pPr>
      <w:r w:rsidRPr="00353381">
        <w:rPr>
          <w:rFonts w:ascii="Times" w:eastAsia="Times New Roman" w:hAnsi="Times" w:cs="Times New Roman"/>
          <w:spacing w:val="-1"/>
          <w:sz w:val="28"/>
          <w:szCs w:val="28"/>
        </w:rPr>
        <w:t xml:space="preserve"> </w:t>
      </w:r>
      <w:r>
        <w:rPr>
          <w:rFonts w:ascii="Times" w:eastAsia="Times New Roman" w:hAnsi="Times" w:cs="Times New Roman"/>
          <w:spacing w:val="-1"/>
          <w:sz w:val="28"/>
          <w:szCs w:val="28"/>
          <w:lang w:val="en-US"/>
        </w:rPr>
        <w:tab/>
      </w:r>
      <w:r w:rsidRPr="00353381">
        <w:rPr>
          <w:rFonts w:ascii="Times New Roman" w:eastAsia="Times New Roman" w:hAnsi="Times New Roman" w:cs="Times New Roman"/>
          <w:spacing w:val="-1"/>
          <w:sz w:val="28"/>
          <w:szCs w:val="28"/>
        </w:rPr>
        <w:t>На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производство</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пред</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първа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инстанция</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СГП</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е</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участвала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по</w:t>
      </w:r>
      <w:r w:rsidRPr="00353381">
        <w:rPr>
          <w:rFonts w:ascii="Times" w:eastAsia="Times New Roman" w:hAnsi="Times" w:cs="Times New Roman"/>
          <w:spacing w:val="-1"/>
          <w:sz w:val="28"/>
          <w:szCs w:val="28"/>
        </w:rPr>
        <w:t xml:space="preserve"> 965 </w:t>
      </w:r>
      <w:r w:rsidRPr="00353381">
        <w:rPr>
          <w:rFonts w:ascii="Times New Roman" w:eastAsia="Times New Roman" w:hAnsi="Times New Roman" w:cs="Times New Roman"/>
          <w:spacing w:val="-1"/>
          <w:sz w:val="28"/>
          <w:szCs w:val="28"/>
        </w:rPr>
        <w:t>бр</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дела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като</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решените</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първоинстанционни</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дела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са</w:t>
      </w:r>
      <w:r w:rsidRPr="00353381">
        <w:rPr>
          <w:rFonts w:ascii="Times" w:eastAsia="Times New Roman" w:hAnsi="Times" w:cs="Times New Roman"/>
          <w:spacing w:val="-1"/>
          <w:sz w:val="28"/>
          <w:szCs w:val="28"/>
        </w:rPr>
        <w:t xml:space="preserve"> 685 </w:t>
      </w:r>
      <w:r w:rsidRPr="00353381">
        <w:rPr>
          <w:rFonts w:ascii="Times New Roman" w:eastAsia="Times New Roman" w:hAnsi="Times New Roman" w:cs="Times New Roman"/>
          <w:spacing w:val="-1"/>
          <w:sz w:val="28"/>
          <w:szCs w:val="28"/>
        </w:rPr>
        <w:t>бр</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Този</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показател</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бележи</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 xml:space="preserve"> увеличение</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в</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сравнение</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с</w:t>
      </w:r>
      <w:r w:rsidRPr="00353381">
        <w:rPr>
          <w:rFonts w:ascii="Times" w:eastAsia="Times New Roman" w:hAnsi="Times" w:cs="Times New Roman"/>
          <w:spacing w:val="-1"/>
          <w:sz w:val="28"/>
          <w:szCs w:val="28"/>
        </w:rPr>
        <w:t xml:space="preserve"> 2017</w:t>
      </w:r>
      <w:r w:rsidRPr="00353381">
        <w:rPr>
          <w:rFonts w:ascii="Times New Roman" w:eastAsia="Times New Roman" w:hAnsi="Times New Roman" w:cs="Times New Roman"/>
          <w:spacing w:val="-1"/>
          <w:sz w:val="28"/>
          <w:szCs w:val="28"/>
        </w:rPr>
        <w:t>г</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с</w:t>
      </w:r>
      <w:r w:rsidRPr="00353381">
        <w:rPr>
          <w:rFonts w:ascii="Times" w:eastAsia="Times New Roman" w:hAnsi="Times" w:cs="Times New Roman"/>
          <w:spacing w:val="-1"/>
          <w:sz w:val="28"/>
          <w:szCs w:val="28"/>
        </w:rPr>
        <w:t xml:space="preserve"> 905 </w:t>
      </w:r>
      <w:r w:rsidRPr="00353381">
        <w:rPr>
          <w:rFonts w:ascii="Times New Roman" w:eastAsia="Times New Roman" w:hAnsi="Times New Roman" w:cs="Times New Roman"/>
          <w:spacing w:val="-1"/>
          <w:sz w:val="28"/>
          <w:szCs w:val="28"/>
        </w:rPr>
        <w:t>бр</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дела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от</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които</w:t>
      </w:r>
      <w:r w:rsidRPr="00353381">
        <w:rPr>
          <w:rFonts w:ascii="Times" w:eastAsia="Times New Roman" w:hAnsi="Times" w:cs="Times New Roman"/>
          <w:spacing w:val="-1"/>
          <w:sz w:val="28"/>
          <w:szCs w:val="28"/>
        </w:rPr>
        <w:t xml:space="preserve">  638  </w:t>
      </w:r>
      <w:r w:rsidRPr="00353381">
        <w:rPr>
          <w:rFonts w:ascii="Times New Roman" w:eastAsia="Times New Roman" w:hAnsi="Times New Roman" w:cs="Times New Roman"/>
          <w:spacing w:val="-1"/>
          <w:sz w:val="28"/>
          <w:szCs w:val="28"/>
        </w:rPr>
        <w:t>решени</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и</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спрямо</w:t>
      </w:r>
      <w:r w:rsidRPr="00353381">
        <w:rPr>
          <w:rFonts w:ascii="Times" w:eastAsia="Times New Roman" w:hAnsi="Times" w:cs="Times New Roman"/>
          <w:spacing w:val="-1"/>
          <w:sz w:val="28"/>
          <w:szCs w:val="28"/>
        </w:rPr>
        <w:t xml:space="preserve"> 2016</w:t>
      </w:r>
      <w:r w:rsidRPr="00353381">
        <w:rPr>
          <w:rFonts w:ascii="Times New Roman" w:eastAsia="Times New Roman" w:hAnsi="Times New Roman" w:cs="Times New Roman"/>
          <w:spacing w:val="-1"/>
          <w:sz w:val="28"/>
          <w:szCs w:val="28"/>
        </w:rPr>
        <w:t>г</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с</w:t>
      </w:r>
      <w:r w:rsidRPr="00353381">
        <w:rPr>
          <w:rFonts w:ascii="Times" w:eastAsia="Times New Roman" w:hAnsi="Times" w:cs="Times New Roman"/>
          <w:spacing w:val="-1"/>
          <w:sz w:val="28"/>
          <w:szCs w:val="28"/>
        </w:rPr>
        <w:t xml:space="preserve"> 831 </w:t>
      </w:r>
      <w:r w:rsidRPr="00353381">
        <w:rPr>
          <w:rFonts w:ascii="Times New Roman" w:eastAsia="Times New Roman" w:hAnsi="Times New Roman" w:cs="Times New Roman"/>
          <w:spacing w:val="-1"/>
          <w:sz w:val="28"/>
          <w:szCs w:val="28"/>
        </w:rPr>
        <w:t>образувани</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първоинстанционни</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дела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от</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които</w:t>
      </w:r>
      <w:r w:rsidRPr="00353381">
        <w:rPr>
          <w:rFonts w:ascii="Times" w:eastAsia="Times New Roman" w:hAnsi="Times" w:cs="Times New Roman"/>
          <w:spacing w:val="-1"/>
          <w:sz w:val="28"/>
          <w:szCs w:val="28"/>
        </w:rPr>
        <w:t xml:space="preserve"> 261 </w:t>
      </w:r>
      <w:r w:rsidRPr="00353381">
        <w:rPr>
          <w:rFonts w:ascii="Times New Roman" w:eastAsia="Times New Roman" w:hAnsi="Times New Roman" w:cs="Times New Roman"/>
          <w:spacing w:val="-1"/>
          <w:sz w:val="28"/>
          <w:szCs w:val="28"/>
        </w:rPr>
        <w:t>решени</w:t>
      </w:r>
      <w:r w:rsidRPr="00353381">
        <w:rPr>
          <w:rFonts w:ascii="Times" w:eastAsia="Times New Roman" w:hAnsi="Times" w:cs="Times New Roman"/>
          <w:spacing w:val="-1"/>
          <w:sz w:val="28"/>
          <w:szCs w:val="28"/>
        </w:rPr>
        <w:t xml:space="preserve">. </w:t>
      </w:r>
    </w:p>
    <w:p w:rsidR="00353381" w:rsidRPr="00353381" w:rsidRDefault="00353381" w:rsidP="00353381">
      <w:pPr>
        <w:overflowPunct w:val="0"/>
        <w:autoSpaceDE w:val="0"/>
        <w:autoSpaceDN w:val="0"/>
        <w:adjustRightInd w:val="0"/>
        <w:spacing w:after="0"/>
        <w:jc w:val="both"/>
        <w:textAlignment w:val="baseline"/>
        <w:rPr>
          <w:rFonts w:ascii="Times" w:eastAsia="Times New Roman" w:hAnsi="Times" w:cs="Times New Roman"/>
          <w:spacing w:val="-1"/>
          <w:sz w:val="28"/>
          <w:szCs w:val="28"/>
        </w:rPr>
      </w:pPr>
    </w:p>
    <w:p w:rsidR="00353381" w:rsidRPr="00353381" w:rsidRDefault="00353381" w:rsidP="00353381">
      <w:pPr>
        <w:overflowPunct w:val="0"/>
        <w:autoSpaceDE w:val="0"/>
        <w:autoSpaceDN w:val="0"/>
        <w:adjustRightInd w:val="0"/>
        <w:spacing w:after="0"/>
        <w:ind w:firstLine="708"/>
        <w:jc w:val="both"/>
        <w:textAlignment w:val="baseline"/>
        <w:rPr>
          <w:rFonts w:ascii="Times" w:eastAsia="Times New Roman" w:hAnsi="Times" w:cs="Times New Roman"/>
          <w:spacing w:val="-1"/>
          <w:sz w:val="28"/>
          <w:szCs w:val="28"/>
        </w:rPr>
      </w:pPr>
      <w:r w:rsidRPr="00353381">
        <w:rPr>
          <w:rFonts w:ascii="Times New Roman" w:eastAsia="Times New Roman" w:hAnsi="Times New Roman" w:cs="Times New Roman"/>
          <w:spacing w:val="-1"/>
          <w:sz w:val="28"/>
          <w:szCs w:val="28"/>
        </w:rPr>
        <w:t>За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отчетния</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период</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прокурорите</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от</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СРП</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са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участвали</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по</w:t>
      </w:r>
      <w:r w:rsidRPr="00353381">
        <w:rPr>
          <w:rFonts w:ascii="Times" w:eastAsia="Times New Roman" w:hAnsi="Times" w:cs="Times New Roman"/>
          <w:spacing w:val="-1"/>
          <w:sz w:val="28"/>
          <w:szCs w:val="28"/>
        </w:rPr>
        <w:t xml:space="preserve"> 557 </w:t>
      </w:r>
      <w:r w:rsidRPr="00353381">
        <w:rPr>
          <w:rFonts w:ascii="Times New Roman" w:eastAsia="Times New Roman" w:hAnsi="Times New Roman" w:cs="Times New Roman"/>
          <w:spacing w:val="-1"/>
          <w:sz w:val="28"/>
          <w:szCs w:val="28"/>
        </w:rPr>
        <w:t>дела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по</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които</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са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били</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проведени</w:t>
      </w:r>
      <w:r w:rsidRPr="00353381">
        <w:rPr>
          <w:rFonts w:ascii="Times" w:eastAsia="Times New Roman" w:hAnsi="Times" w:cs="Times New Roman"/>
          <w:spacing w:val="-1"/>
          <w:sz w:val="28"/>
          <w:szCs w:val="28"/>
        </w:rPr>
        <w:t xml:space="preserve"> 666  </w:t>
      </w:r>
      <w:r w:rsidRPr="00353381">
        <w:rPr>
          <w:rFonts w:ascii="Times New Roman" w:eastAsia="Times New Roman" w:hAnsi="Times New Roman" w:cs="Times New Roman"/>
          <w:spacing w:val="-1"/>
          <w:sz w:val="28"/>
          <w:szCs w:val="28"/>
        </w:rPr>
        <w:t>съдебни</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заседания</w:t>
      </w:r>
      <w:r w:rsidRPr="00353381">
        <w:rPr>
          <w:rFonts w:ascii="Times" w:eastAsia="Times New Roman" w:hAnsi="Times" w:cs="Times New Roman"/>
          <w:spacing w:val="-1"/>
          <w:sz w:val="28"/>
          <w:szCs w:val="28"/>
        </w:rPr>
        <w:t>.</w:t>
      </w:r>
      <w:r w:rsidRPr="00353381">
        <w:rPr>
          <w:rFonts w:ascii="Times" w:eastAsia="Calibri" w:hAnsi="Times" w:cs="Times New Roman"/>
        </w:rPr>
        <w:t xml:space="preserve"> </w:t>
      </w:r>
      <w:r w:rsidRPr="00353381">
        <w:rPr>
          <w:rFonts w:ascii="Times New Roman" w:eastAsia="Times New Roman" w:hAnsi="Times New Roman" w:cs="Times New Roman"/>
          <w:spacing w:val="-1"/>
          <w:sz w:val="28"/>
          <w:szCs w:val="28"/>
        </w:rPr>
        <w:t>Бележи</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се</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ръст</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с</w:t>
      </w:r>
      <w:r w:rsidRPr="00353381">
        <w:rPr>
          <w:rFonts w:ascii="Times" w:eastAsia="Times New Roman" w:hAnsi="Times" w:cs="Times New Roman"/>
          <w:spacing w:val="-1"/>
          <w:sz w:val="28"/>
          <w:szCs w:val="28"/>
        </w:rPr>
        <w:t xml:space="preserve"> /11.85 %/ </w:t>
      </w:r>
      <w:r w:rsidRPr="00353381">
        <w:rPr>
          <w:rFonts w:ascii="Times New Roman" w:eastAsia="Times New Roman" w:hAnsi="Times New Roman" w:cs="Times New Roman"/>
          <w:spacing w:val="-1"/>
          <w:sz w:val="28"/>
          <w:szCs w:val="28"/>
        </w:rPr>
        <w:t>в</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сравнение</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с</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броят</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на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делата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през</w:t>
      </w:r>
      <w:r w:rsidRPr="00353381">
        <w:rPr>
          <w:rFonts w:ascii="Times" w:eastAsia="Times New Roman" w:hAnsi="Times" w:cs="Times New Roman"/>
          <w:spacing w:val="-1"/>
          <w:sz w:val="28"/>
          <w:szCs w:val="28"/>
        </w:rPr>
        <w:t xml:space="preserve"> 2017</w:t>
      </w:r>
      <w:r w:rsidRPr="00353381">
        <w:rPr>
          <w:rFonts w:ascii="Times New Roman" w:eastAsia="Times New Roman" w:hAnsi="Times New Roman" w:cs="Times New Roman"/>
          <w:spacing w:val="-1"/>
          <w:sz w:val="28"/>
          <w:szCs w:val="28"/>
        </w:rPr>
        <w:t>г</w:t>
      </w:r>
      <w:r w:rsidRPr="00353381">
        <w:rPr>
          <w:rFonts w:ascii="Times" w:eastAsia="Times New Roman" w:hAnsi="Times" w:cs="Times New Roman"/>
          <w:spacing w:val="-1"/>
          <w:sz w:val="28"/>
          <w:szCs w:val="28"/>
        </w:rPr>
        <w:t xml:space="preserve">. - 498, </w:t>
      </w:r>
      <w:r w:rsidRPr="00353381">
        <w:rPr>
          <w:rFonts w:ascii="Times New Roman" w:eastAsia="Times New Roman" w:hAnsi="Times New Roman" w:cs="Times New Roman"/>
          <w:spacing w:val="-1"/>
          <w:sz w:val="28"/>
          <w:szCs w:val="28"/>
        </w:rPr>
        <w:t>по</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които</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са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били</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проведени</w:t>
      </w:r>
      <w:r w:rsidRPr="00353381">
        <w:rPr>
          <w:rFonts w:ascii="Times" w:eastAsia="Times New Roman" w:hAnsi="Times" w:cs="Times New Roman"/>
          <w:spacing w:val="-1"/>
          <w:sz w:val="28"/>
          <w:szCs w:val="28"/>
        </w:rPr>
        <w:t xml:space="preserve"> 654 </w:t>
      </w:r>
      <w:r w:rsidRPr="00353381">
        <w:rPr>
          <w:rFonts w:ascii="Times New Roman" w:eastAsia="Times New Roman" w:hAnsi="Times New Roman" w:cs="Times New Roman"/>
          <w:spacing w:val="-1"/>
          <w:sz w:val="28"/>
          <w:szCs w:val="28"/>
        </w:rPr>
        <w:t>съдебни</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заседания</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и</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ръст</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на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делата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с</w:t>
      </w:r>
      <w:r w:rsidRPr="00353381">
        <w:rPr>
          <w:rFonts w:ascii="Times" w:eastAsia="Times New Roman" w:hAnsi="Times" w:cs="Times New Roman"/>
          <w:spacing w:val="-1"/>
          <w:sz w:val="28"/>
          <w:szCs w:val="28"/>
        </w:rPr>
        <w:t xml:space="preserve"> 35.85 %  </w:t>
      </w:r>
      <w:r w:rsidRPr="00353381">
        <w:rPr>
          <w:rFonts w:ascii="Times New Roman" w:eastAsia="Times New Roman" w:hAnsi="Times New Roman" w:cs="Times New Roman"/>
          <w:spacing w:val="-1"/>
          <w:sz w:val="28"/>
          <w:szCs w:val="28"/>
        </w:rPr>
        <w:t>за</w:t>
      </w:r>
      <w:r w:rsidRPr="00353381">
        <w:rPr>
          <w:rFonts w:ascii="Times" w:eastAsia="Times New Roman" w:hAnsi="Times" w:cs="Times New Roman"/>
          <w:spacing w:val="-1"/>
          <w:sz w:val="28"/>
          <w:szCs w:val="28"/>
        </w:rPr>
        <w:t xml:space="preserve"> 2016</w:t>
      </w:r>
      <w:r w:rsidRPr="00353381">
        <w:rPr>
          <w:rFonts w:ascii="Times New Roman" w:eastAsia="Times New Roman" w:hAnsi="Times New Roman" w:cs="Times New Roman"/>
          <w:spacing w:val="-1"/>
          <w:sz w:val="28"/>
          <w:szCs w:val="28"/>
        </w:rPr>
        <w:t>г</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когато</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броят</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е</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бил</w:t>
      </w:r>
      <w:r w:rsidRPr="00353381">
        <w:rPr>
          <w:rFonts w:ascii="Times" w:eastAsia="Times New Roman" w:hAnsi="Times" w:cs="Times New Roman"/>
          <w:spacing w:val="-1"/>
          <w:sz w:val="28"/>
          <w:szCs w:val="28"/>
        </w:rPr>
        <w:t xml:space="preserve"> 410 </w:t>
      </w:r>
      <w:r w:rsidRPr="00353381">
        <w:rPr>
          <w:rFonts w:ascii="Times New Roman" w:eastAsia="Times New Roman" w:hAnsi="Times New Roman" w:cs="Times New Roman"/>
          <w:spacing w:val="-1"/>
          <w:sz w:val="28"/>
          <w:szCs w:val="28"/>
        </w:rPr>
        <w:t>при</w:t>
      </w:r>
      <w:r w:rsidRPr="00353381">
        <w:rPr>
          <w:rFonts w:ascii="Times" w:eastAsia="Times New Roman" w:hAnsi="Times" w:cs="Times New Roman"/>
          <w:spacing w:val="-1"/>
          <w:sz w:val="28"/>
          <w:szCs w:val="28"/>
        </w:rPr>
        <w:t xml:space="preserve"> 627 </w:t>
      </w:r>
      <w:r w:rsidRPr="00353381">
        <w:rPr>
          <w:rFonts w:ascii="Times New Roman" w:eastAsia="Times New Roman" w:hAnsi="Times New Roman" w:cs="Times New Roman"/>
          <w:spacing w:val="-1"/>
          <w:sz w:val="28"/>
          <w:szCs w:val="28"/>
        </w:rPr>
        <w:t>заседания</w:t>
      </w:r>
      <w:r w:rsidRPr="00353381">
        <w:rPr>
          <w:rFonts w:ascii="Times" w:eastAsia="Times New Roman" w:hAnsi="Times" w:cs="Times New Roman"/>
          <w:spacing w:val="-1"/>
          <w:sz w:val="28"/>
          <w:szCs w:val="28"/>
        </w:rPr>
        <w:t>.</w:t>
      </w:r>
    </w:p>
    <w:p w:rsidR="00353381" w:rsidRPr="00353381" w:rsidRDefault="00353381" w:rsidP="00353381">
      <w:pPr>
        <w:overflowPunct w:val="0"/>
        <w:autoSpaceDE w:val="0"/>
        <w:autoSpaceDN w:val="0"/>
        <w:adjustRightInd w:val="0"/>
        <w:spacing w:after="0"/>
        <w:ind w:firstLine="708"/>
        <w:jc w:val="both"/>
        <w:textAlignment w:val="baseline"/>
        <w:rPr>
          <w:rFonts w:ascii="Times" w:eastAsia="Times New Roman" w:hAnsi="Times" w:cs="Times New Roman"/>
          <w:spacing w:val="-1"/>
          <w:sz w:val="28"/>
          <w:szCs w:val="28"/>
        </w:rPr>
      </w:pPr>
      <w:r w:rsidRPr="00353381">
        <w:rPr>
          <w:rFonts w:ascii="Times New Roman" w:eastAsia="Times New Roman" w:hAnsi="Times New Roman" w:cs="Times New Roman"/>
          <w:spacing w:val="-1"/>
          <w:sz w:val="28"/>
          <w:szCs w:val="28"/>
        </w:rPr>
        <w:t>Налице</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е</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и</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увеличение</w:t>
      </w:r>
      <w:r w:rsidRPr="00353381">
        <w:rPr>
          <w:rFonts w:ascii="Times" w:eastAsia="Times New Roman" w:hAnsi="Times" w:cs="Times New Roman"/>
          <w:spacing w:val="-1"/>
          <w:sz w:val="28"/>
          <w:szCs w:val="28"/>
          <w:lang w:val="en-US"/>
        </w:rPr>
        <w:t xml:space="preserve"> </w:t>
      </w:r>
      <w:r w:rsidRPr="00353381">
        <w:rPr>
          <w:rFonts w:ascii="Times New Roman" w:eastAsia="Times New Roman" w:hAnsi="Times New Roman" w:cs="Times New Roman"/>
          <w:spacing w:val="-1"/>
          <w:sz w:val="28"/>
          <w:szCs w:val="28"/>
        </w:rPr>
        <w:t>броя</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на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делата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на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производство</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пред</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първа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инстанция</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За</w:t>
      </w:r>
      <w:r w:rsidRPr="00353381">
        <w:rPr>
          <w:rFonts w:ascii="Times" w:eastAsia="Times New Roman" w:hAnsi="Times" w:cs="Times New Roman"/>
          <w:spacing w:val="-1"/>
          <w:sz w:val="28"/>
          <w:szCs w:val="28"/>
        </w:rPr>
        <w:t xml:space="preserve"> 2018</w:t>
      </w:r>
      <w:r w:rsidRPr="00353381">
        <w:rPr>
          <w:rFonts w:ascii="Times New Roman" w:eastAsia="Times New Roman" w:hAnsi="Times New Roman" w:cs="Times New Roman"/>
          <w:spacing w:val="-1"/>
          <w:sz w:val="28"/>
          <w:szCs w:val="28"/>
        </w:rPr>
        <w:t>г</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те</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са</w:t>
      </w:r>
      <w:r w:rsidRPr="00353381">
        <w:rPr>
          <w:rFonts w:ascii="Times" w:eastAsia="Times New Roman" w:hAnsi="Times" w:cs="Times New Roman"/>
          <w:spacing w:val="-1"/>
          <w:sz w:val="28"/>
          <w:szCs w:val="28"/>
        </w:rPr>
        <w:t xml:space="preserve"> 473, </w:t>
      </w:r>
      <w:r w:rsidRPr="00353381">
        <w:rPr>
          <w:rFonts w:ascii="Times New Roman" w:eastAsia="Times New Roman" w:hAnsi="Times New Roman" w:cs="Times New Roman"/>
          <w:spacing w:val="-1"/>
          <w:sz w:val="28"/>
          <w:szCs w:val="28"/>
        </w:rPr>
        <w:t>от</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които</w:t>
      </w:r>
      <w:r w:rsidRPr="00353381">
        <w:rPr>
          <w:rFonts w:ascii="Times" w:eastAsia="Times New Roman" w:hAnsi="Times" w:cs="Times New Roman"/>
          <w:spacing w:val="-1"/>
          <w:sz w:val="28"/>
          <w:szCs w:val="28"/>
        </w:rPr>
        <w:t xml:space="preserve"> 302 </w:t>
      </w:r>
      <w:r w:rsidRPr="00353381">
        <w:rPr>
          <w:rFonts w:ascii="Times New Roman" w:eastAsia="Times New Roman" w:hAnsi="Times New Roman" w:cs="Times New Roman"/>
          <w:spacing w:val="-1"/>
          <w:sz w:val="28"/>
          <w:szCs w:val="28"/>
        </w:rPr>
        <w:t>са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били</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решени</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увеличение</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с</w:t>
      </w:r>
      <w:r w:rsidRPr="00353381">
        <w:rPr>
          <w:rFonts w:ascii="Times" w:eastAsia="Times New Roman" w:hAnsi="Times" w:cs="Times New Roman"/>
          <w:spacing w:val="-1"/>
          <w:sz w:val="28"/>
          <w:szCs w:val="28"/>
        </w:rPr>
        <w:t xml:space="preserve"> 14.53 %/ </w:t>
      </w:r>
      <w:r w:rsidRPr="00353381">
        <w:rPr>
          <w:rFonts w:ascii="Times New Roman" w:eastAsia="Times New Roman" w:hAnsi="Times New Roman" w:cs="Times New Roman"/>
          <w:spacing w:val="-1"/>
          <w:sz w:val="28"/>
          <w:szCs w:val="28"/>
        </w:rPr>
        <w:t>за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делата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спрямо</w:t>
      </w:r>
      <w:r w:rsidRPr="00353381">
        <w:rPr>
          <w:rFonts w:ascii="Times" w:eastAsia="Times New Roman" w:hAnsi="Times" w:cs="Times New Roman"/>
          <w:spacing w:val="-1"/>
          <w:sz w:val="28"/>
          <w:szCs w:val="28"/>
        </w:rPr>
        <w:t xml:space="preserve"> 2017</w:t>
      </w:r>
      <w:r w:rsidRPr="00353381">
        <w:rPr>
          <w:rFonts w:ascii="Times New Roman" w:eastAsia="Times New Roman" w:hAnsi="Times New Roman" w:cs="Times New Roman"/>
          <w:spacing w:val="-1"/>
          <w:sz w:val="28"/>
          <w:szCs w:val="28"/>
        </w:rPr>
        <w:t>г</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с</w:t>
      </w:r>
      <w:r w:rsidRPr="00353381">
        <w:rPr>
          <w:rFonts w:ascii="Times" w:eastAsia="Times New Roman" w:hAnsi="Times" w:cs="Times New Roman"/>
          <w:spacing w:val="-1"/>
          <w:sz w:val="28"/>
          <w:szCs w:val="28"/>
        </w:rPr>
        <w:t xml:space="preserve"> 413 </w:t>
      </w:r>
      <w:r w:rsidRPr="00353381">
        <w:rPr>
          <w:rFonts w:ascii="Times New Roman" w:eastAsia="Times New Roman" w:hAnsi="Times New Roman" w:cs="Times New Roman"/>
          <w:spacing w:val="-1"/>
          <w:sz w:val="28"/>
          <w:szCs w:val="28"/>
        </w:rPr>
        <w:t>дела</w:t>
      </w:r>
      <w:r w:rsidRPr="00353381">
        <w:rPr>
          <w:rFonts w:ascii="Times" w:eastAsia="Times New Roman" w:hAnsi="Times" w:cs="Times New Roman"/>
          <w:spacing w:val="-1"/>
          <w:sz w:val="28"/>
          <w:szCs w:val="28"/>
        </w:rPr>
        <w:t xml:space="preserve"> , </w:t>
      </w:r>
      <w:r w:rsidRPr="00353381">
        <w:rPr>
          <w:rFonts w:ascii="Times New Roman" w:eastAsia="Times New Roman" w:hAnsi="Times New Roman" w:cs="Times New Roman"/>
          <w:spacing w:val="-1"/>
          <w:sz w:val="28"/>
          <w:szCs w:val="28"/>
        </w:rPr>
        <w:t>от</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които</w:t>
      </w:r>
      <w:r w:rsidRPr="00353381">
        <w:rPr>
          <w:rFonts w:ascii="Times" w:eastAsia="Times New Roman" w:hAnsi="Times" w:cs="Times New Roman"/>
          <w:spacing w:val="-1"/>
          <w:sz w:val="28"/>
          <w:szCs w:val="28"/>
        </w:rPr>
        <w:t xml:space="preserve"> 308 </w:t>
      </w:r>
      <w:r w:rsidRPr="00353381">
        <w:rPr>
          <w:rFonts w:ascii="Times New Roman" w:eastAsia="Times New Roman" w:hAnsi="Times New Roman" w:cs="Times New Roman"/>
          <w:spacing w:val="-1"/>
          <w:sz w:val="28"/>
          <w:szCs w:val="28"/>
        </w:rPr>
        <w:t>са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били</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решени</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и</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увеличение</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с</w:t>
      </w:r>
      <w:r w:rsidRPr="00353381">
        <w:rPr>
          <w:rFonts w:ascii="Times" w:eastAsia="Times New Roman" w:hAnsi="Times" w:cs="Times New Roman"/>
          <w:spacing w:val="-1"/>
          <w:sz w:val="28"/>
          <w:szCs w:val="28"/>
        </w:rPr>
        <w:t xml:space="preserve"> /3.5%</w:t>
      </w:r>
      <w:r w:rsidRPr="00353381">
        <w:rPr>
          <w:rFonts w:ascii="Times" w:eastAsia="Calibri" w:hAnsi="Times" w:cs="Times New Roman"/>
        </w:rPr>
        <w:t xml:space="preserve"> </w:t>
      </w:r>
      <w:r w:rsidRPr="00353381">
        <w:rPr>
          <w:rFonts w:ascii="Times New Roman" w:eastAsia="Times New Roman" w:hAnsi="Times New Roman" w:cs="Times New Roman"/>
          <w:spacing w:val="-1"/>
          <w:sz w:val="28"/>
          <w:szCs w:val="28"/>
        </w:rPr>
        <w:t>за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делата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спрямо</w:t>
      </w:r>
      <w:r w:rsidRPr="00353381">
        <w:rPr>
          <w:rFonts w:ascii="Times" w:eastAsia="Times New Roman" w:hAnsi="Times" w:cs="Times New Roman"/>
          <w:spacing w:val="-1"/>
          <w:sz w:val="28"/>
          <w:szCs w:val="28"/>
        </w:rPr>
        <w:t xml:space="preserve"> 2016</w:t>
      </w:r>
      <w:r w:rsidRPr="00353381">
        <w:rPr>
          <w:rFonts w:ascii="Times New Roman" w:eastAsia="Times New Roman" w:hAnsi="Times New Roman" w:cs="Times New Roman"/>
          <w:spacing w:val="-1"/>
          <w:sz w:val="28"/>
          <w:szCs w:val="28"/>
        </w:rPr>
        <w:t>г</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с</w:t>
      </w:r>
      <w:r w:rsidRPr="00353381">
        <w:rPr>
          <w:rFonts w:ascii="Times" w:eastAsia="Times New Roman" w:hAnsi="Times" w:cs="Times New Roman"/>
          <w:spacing w:val="-1"/>
          <w:sz w:val="28"/>
          <w:szCs w:val="28"/>
        </w:rPr>
        <w:t xml:space="preserve"> 457 </w:t>
      </w:r>
      <w:r w:rsidRPr="00353381">
        <w:rPr>
          <w:rFonts w:ascii="Times New Roman" w:eastAsia="Times New Roman" w:hAnsi="Times New Roman" w:cs="Times New Roman"/>
          <w:spacing w:val="-1"/>
          <w:sz w:val="28"/>
          <w:szCs w:val="28"/>
        </w:rPr>
        <w:t>образувани</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първоинстанционни</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дела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от</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които</w:t>
      </w:r>
      <w:r w:rsidRPr="00353381">
        <w:rPr>
          <w:rFonts w:ascii="Times" w:eastAsia="Times New Roman" w:hAnsi="Times" w:cs="Times New Roman"/>
          <w:spacing w:val="-1"/>
          <w:sz w:val="28"/>
          <w:szCs w:val="28"/>
        </w:rPr>
        <w:t xml:space="preserve"> 221 </w:t>
      </w:r>
      <w:r w:rsidRPr="00353381">
        <w:rPr>
          <w:rFonts w:ascii="Times New Roman" w:eastAsia="Times New Roman" w:hAnsi="Times New Roman" w:cs="Times New Roman"/>
          <w:spacing w:val="-1"/>
          <w:sz w:val="28"/>
          <w:szCs w:val="28"/>
        </w:rPr>
        <w:t>решени</w:t>
      </w:r>
      <w:r w:rsidRPr="00353381">
        <w:rPr>
          <w:rFonts w:ascii="Times" w:eastAsia="Times New Roman" w:hAnsi="Times" w:cs="Times New Roman"/>
          <w:spacing w:val="-1"/>
          <w:sz w:val="28"/>
          <w:szCs w:val="28"/>
        </w:rPr>
        <w:t xml:space="preserve">. </w:t>
      </w:r>
    </w:p>
    <w:p w:rsidR="00353381" w:rsidRPr="00353381" w:rsidRDefault="00353381" w:rsidP="00353381">
      <w:pPr>
        <w:overflowPunct w:val="0"/>
        <w:autoSpaceDE w:val="0"/>
        <w:autoSpaceDN w:val="0"/>
        <w:adjustRightInd w:val="0"/>
        <w:spacing w:after="0"/>
        <w:jc w:val="both"/>
        <w:textAlignment w:val="baseline"/>
        <w:rPr>
          <w:rFonts w:ascii="Times" w:eastAsia="Times New Roman" w:hAnsi="Times" w:cs="Times New Roman"/>
          <w:b/>
          <w:spacing w:val="-1"/>
          <w:sz w:val="28"/>
          <w:szCs w:val="28"/>
        </w:rPr>
      </w:pPr>
    </w:p>
    <w:p w:rsidR="00353381" w:rsidRPr="00353381" w:rsidRDefault="00353381" w:rsidP="00353381">
      <w:pPr>
        <w:overflowPunct w:val="0"/>
        <w:autoSpaceDE w:val="0"/>
        <w:autoSpaceDN w:val="0"/>
        <w:adjustRightInd w:val="0"/>
        <w:spacing w:after="120" w:line="240" w:lineRule="auto"/>
        <w:jc w:val="both"/>
        <w:textAlignment w:val="baseline"/>
        <w:rPr>
          <w:rFonts w:ascii="Times" w:eastAsia="Times New Roman" w:hAnsi="Times" w:cs="Times New Roman"/>
          <w:b/>
          <w:spacing w:val="-1"/>
          <w:sz w:val="28"/>
          <w:szCs w:val="28"/>
        </w:rPr>
      </w:pPr>
      <w:r w:rsidRPr="00353381">
        <w:rPr>
          <w:rFonts w:ascii="Times" w:eastAsia="Times New Roman" w:hAnsi="Times" w:cs="Times New Roman"/>
          <w:b/>
          <w:noProof/>
          <w:spacing w:val="-1"/>
          <w:sz w:val="28"/>
          <w:szCs w:val="28"/>
          <w:lang w:eastAsia="bg-BG"/>
        </w:rPr>
        <w:drawing>
          <wp:inline distT="0" distB="0" distL="0" distR="0" wp14:anchorId="69A36B03" wp14:editId="3D4D48ED">
            <wp:extent cx="5605670" cy="2830664"/>
            <wp:effectExtent l="0" t="0" r="14605" b="27305"/>
            <wp:docPr id="33" name="Диаграма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353381" w:rsidRPr="00353381" w:rsidRDefault="00353381" w:rsidP="00353381">
      <w:pPr>
        <w:overflowPunct w:val="0"/>
        <w:autoSpaceDE w:val="0"/>
        <w:autoSpaceDN w:val="0"/>
        <w:adjustRightInd w:val="0"/>
        <w:spacing w:after="120" w:line="240" w:lineRule="auto"/>
        <w:jc w:val="both"/>
        <w:textAlignment w:val="baseline"/>
        <w:rPr>
          <w:rFonts w:ascii="Times" w:eastAsia="Times New Roman" w:hAnsi="Times" w:cs="Times New Roman"/>
          <w:b/>
          <w:spacing w:val="-1"/>
          <w:sz w:val="28"/>
          <w:szCs w:val="28"/>
        </w:rPr>
      </w:pPr>
      <w:r w:rsidRPr="00353381">
        <w:rPr>
          <w:rFonts w:ascii="Times" w:eastAsia="Times New Roman" w:hAnsi="Times" w:cs="Times New Roman"/>
          <w:b/>
          <w:noProof/>
          <w:spacing w:val="-1"/>
          <w:sz w:val="28"/>
          <w:szCs w:val="28"/>
          <w:lang w:eastAsia="bg-BG"/>
        </w:rPr>
        <w:drawing>
          <wp:inline distT="0" distB="0" distL="0" distR="0" wp14:anchorId="58F38915" wp14:editId="11DED46E">
            <wp:extent cx="5605670" cy="2727298"/>
            <wp:effectExtent l="0" t="0" r="14605" b="16510"/>
            <wp:docPr id="34" name="Диаграма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353381" w:rsidRPr="00353381" w:rsidRDefault="00353381" w:rsidP="00353381">
      <w:pPr>
        <w:overflowPunct w:val="0"/>
        <w:autoSpaceDE w:val="0"/>
        <w:autoSpaceDN w:val="0"/>
        <w:adjustRightInd w:val="0"/>
        <w:spacing w:after="120" w:line="240" w:lineRule="auto"/>
        <w:jc w:val="both"/>
        <w:textAlignment w:val="baseline"/>
        <w:rPr>
          <w:rFonts w:ascii="Times" w:eastAsia="Times New Roman" w:hAnsi="Times" w:cs="Times New Roman"/>
          <w:b/>
          <w:spacing w:val="-1"/>
          <w:sz w:val="28"/>
          <w:szCs w:val="28"/>
        </w:rPr>
      </w:pPr>
    </w:p>
    <w:p w:rsidR="00353381" w:rsidRPr="00353381" w:rsidRDefault="00353381" w:rsidP="00353381">
      <w:pPr>
        <w:overflowPunct w:val="0"/>
        <w:autoSpaceDE w:val="0"/>
        <w:autoSpaceDN w:val="0"/>
        <w:adjustRightInd w:val="0"/>
        <w:spacing w:after="120" w:line="240" w:lineRule="auto"/>
        <w:jc w:val="both"/>
        <w:textAlignment w:val="baseline"/>
        <w:rPr>
          <w:rFonts w:ascii="Times" w:eastAsia="Times New Roman" w:hAnsi="Times" w:cs="Times New Roman"/>
          <w:b/>
          <w:spacing w:val="-1"/>
          <w:sz w:val="28"/>
          <w:szCs w:val="28"/>
          <w:lang w:val="en-US"/>
        </w:rPr>
      </w:pPr>
    </w:p>
    <w:p w:rsidR="00353381" w:rsidRPr="00353381" w:rsidRDefault="00353381" w:rsidP="00353381">
      <w:pPr>
        <w:overflowPunct w:val="0"/>
        <w:autoSpaceDE w:val="0"/>
        <w:autoSpaceDN w:val="0"/>
        <w:adjustRightInd w:val="0"/>
        <w:spacing w:after="0"/>
        <w:ind w:firstLine="708"/>
        <w:jc w:val="both"/>
        <w:textAlignment w:val="baseline"/>
        <w:rPr>
          <w:rFonts w:ascii="Times" w:eastAsia="Times New Roman" w:hAnsi="Times" w:cs="Times New Roman"/>
          <w:spacing w:val="-1"/>
          <w:sz w:val="28"/>
          <w:szCs w:val="28"/>
        </w:rPr>
      </w:pPr>
      <w:r w:rsidRPr="00353381">
        <w:rPr>
          <w:rFonts w:ascii="Times New Roman" w:eastAsia="Times New Roman" w:hAnsi="Times New Roman" w:cs="Times New Roman"/>
          <w:b/>
          <w:spacing w:val="-1"/>
          <w:sz w:val="28"/>
          <w:szCs w:val="28"/>
        </w:rPr>
        <w:t>Предявени</w:t>
      </w:r>
      <w:r w:rsidRPr="00353381">
        <w:rPr>
          <w:rFonts w:ascii="Times" w:eastAsia="Times New Roman" w:hAnsi="Times" w:cs="Times New Roman"/>
          <w:b/>
          <w:spacing w:val="-1"/>
          <w:sz w:val="28"/>
          <w:szCs w:val="28"/>
        </w:rPr>
        <w:t xml:space="preserve"> </w:t>
      </w:r>
      <w:r w:rsidRPr="00353381">
        <w:rPr>
          <w:rFonts w:ascii="Times New Roman" w:eastAsia="Times New Roman" w:hAnsi="Times New Roman" w:cs="Times New Roman"/>
          <w:b/>
          <w:spacing w:val="-1"/>
          <w:sz w:val="28"/>
          <w:szCs w:val="28"/>
        </w:rPr>
        <w:t>искове</w:t>
      </w:r>
      <w:r w:rsidRPr="00353381">
        <w:rPr>
          <w:rFonts w:ascii="Times" w:eastAsia="Times New Roman" w:hAnsi="Times" w:cs="Times New Roman"/>
          <w:b/>
          <w:spacing w:val="-1"/>
          <w:sz w:val="28"/>
          <w:szCs w:val="28"/>
        </w:rPr>
        <w:t xml:space="preserve"> </w:t>
      </w:r>
      <w:r w:rsidRPr="00353381">
        <w:rPr>
          <w:rFonts w:ascii="Times New Roman" w:eastAsia="Times New Roman" w:hAnsi="Times New Roman" w:cs="Times New Roman"/>
          <w:b/>
          <w:spacing w:val="-1"/>
          <w:sz w:val="28"/>
          <w:szCs w:val="28"/>
        </w:rPr>
        <w:t>от</w:t>
      </w:r>
      <w:r w:rsidRPr="00353381">
        <w:rPr>
          <w:rFonts w:ascii="Times" w:eastAsia="Times New Roman" w:hAnsi="Times" w:cs="Times New Roman"/>
          <w:b/>
          <w:spacing w:val="-1"/>
          <w:sz w:val="28"/>
          <w:szCs w:val="28"/>
        </w:rPr>
        <w:t xml:space="preserve"> </w:t>
      </w:r>
      <w:r w:rsidRPr="00353381">
        <w:rPr>
          <w:rFonts w:ascii="Times New Roman" w:eastAsia="Times New Roman" w:hAnsi="Times New Roman" w:cs="Times New Roman"/>
          <w:b/>
          <w:spacing w:val="-1"/>
          <w:sz w:val="28"/>
          <w:szCs w:val="28"/>
        </w:rPr>
        <w:t>прокурор</w:t>
      </w:r>
      <w:r w:rsidRPr="00353381">
        <w:rPr>
          <w:rFonts w:ascii="Times" w:eastAsia="Times New Roman" w:hAnsi="Times" w:cs="Times New Roman"/>
          <w:b/>
          <w:spacing w:val="-1"/>
          <w:sz w:val="28"/>
          <w:szCs w:val="28"/>
        </w:rPr>
        <w:t xml:space="preserve">. </w:t>
      </w:r>
      <w:r w:rsidRPr="00353381">
        <w:rPr>
          <w:rFonts w:ascii="Times New Roman" w:eastAsia="Times New Roman" w:hAnsi="Times New Roman" w:cs="Times New Roman"/>
          <w:b/>
          <w:spacing w:val="-1"/>
          <w:sz w:val="28"/>
          <w:szCs w:val="28"/>
        </w:rPr>
        <w:t>Уважени</w:t>
      </w:r>
      <w:r w:rsidRPr="00353381">
        <w:rPr>
          <w:rFonts w:ascii="Times" w:eastAsia="Times New Roman" w:hAnsi="Times" w:cs="Times New Roman"/>
          <w:b/>
          <w:spacing w:val="-1"/>
          <w:sz w:val="28"/>
          <w:szCs w:val="28"/>
        </w:rPr>
        <w:t xml:space="preserve"> </w:t>
      </w:r>
      <w:r w:rsidRPr="00353381">
        <w:rPr>
          <w:rFonts w:ascii="Times New Roman" w:eastAsia="Times New Roman" w:hAnsi="Times New Roman" w:cs="Times New Roman"/>
          <w:b/>
          <w:spacing w:val="-1"/>
          <w:sz w:val="28"/>
          <w:szCs w:val="28"/>
        </w:rPr>
        <w:t>и</w:t>
      </w:r>
      <w:r w:rsidRPr="00353381">
        <w:rPr>
          <w:rFonts w:ascii="Times" w:eastAsia="Times New Roman" w:hAnsi="Times" w:cs="Times New Roman"/>
          <w:b/>
          <w:spacing w:val="-1"/>
          <w:sz w:val="28"/>
          <w:szCs w:val="28"/>
        </w:rPr>
        <w:t xml:space="preserve">  </w:t>
      </w:r>
      <w:r w:rsidRPr="00353381">
        <w:rPr>
          <w:rFonts w:ascii="Times New Roman" w:eastAsia="Times New Roman" w:hAnsi="Times New Roman" w:cs="Times New Roman"/>
          <w:b/>
          <w:spacing w:val="-1"/>
          <w:sz w:val="28"/>
          <w:szCs w:val="28"/>
        </w:rPr>
        <w:t>неуважени</w:t>
      </w:r>
      <w:r w:rsidRPr="00353381">
        <w:rPr>
          <w:rFonts w:ascii="Times" w:eastAsia="Times New Roman" w:hAnsi="Times" w:cs="Times New Roman"/>
          <w:b/>
          <w:spacing w:val="-1"/>
          <w:sz w:val="28"/>
          <w:szCs w:val="28"/>
        </w:rPr>
        <w:t xml:space="preserve"> </w:t>
      </w:r>
      <w:r w:rsidRPr="00353381">
        <w:rPr>
          <w:rFonts w:ascii="Times New Roman" w:eastAsia="Times New Roman" w:hAnsi="Times New Roman" w:cs="Times New Roman"/>
          <w:b/>
          <w:spacing w:val="-1"/>
          <w:sz w:val="28"/>
          <w:szCs w:val="28"/>
        </w:rPr>
        <w:t>искове</w:t>
      </w:r>
      <w:r w:rsidRPr="00353381">
        <w:rPr>
          <w:rFonts w:ascii="Times" w:eastAsia="Times New Roman" w:hAnsi="Times" w:cs="Times New Roman"/>
          <w:spacing w:val="-1"/>
          <w:sz w:val="28"/>
          <w:szCs w:val="28"/>
        </w:rPr>
        <w:t>.</w:t>
      </w:r>
    </w:p>
    <w:p w:rsidR="00353381" w:rsidRPr="00353381" w:rsidRDefault="00353381" w:rsidP="00353381">
      <w:pPr>
        <w:overflowPunct w:val="0"/>
        <w:autoSpaceDE w:val="0"/>
        <w:autoSpaceDN w:val="0"/>
        <w:adjustRightInd w:val="0"/>
        <w:spacing w:after="0"/>
        <w:jc w:val="both"/>
        <w:textAlignment w:val="baseline"/>
        <w:rPr>
          <w:rFonts w:ascii="Times" w:eastAsia="Times New Roman" w:hAnsi="Times" w:cs="Times New Roman"/>
          <w:spacing w:val="-1"/>
          <w:sz w:val="28"/>
          <w:szCs w:val="28"/>
        </w:rPr>
      </w:pPr>
    </w:p>
    <w:p w:rsidR="00353381" w:rsidRPr="00353381" w:rsidRDefault="00353381" w:rsidP="00353381">
      <w:pPr>
        <w:overflowPunct w:val="0"/>
        <w:autoSpaceDE w:val="0"/>
        <w:autoSpaceDN w:val="0"/>
        <w:adjustRightInd w:val="0"/>
        <w:spacing w:after="0"/>
        <w:ind w:firstLine="708"/>
        <w:jc w:val="both"/>
        <w:textAlignment w:val="baseline"/>
        <w:rPr>
          <w:rFonts w:ascii="Times" w:eastAsia="Times New Roman" w:hAnsi="Times" w:cs="Times New Roman"/>
          <w:spacing w:val="-1"/>
          <w:sz w:val="28"/>
          <w:szCs w:val="28"/>
        </w:rPr>
      </w:pPr>
      <w:r w:rsidRPr="00353381">
        <w:rPr>
          <w:rFonts w:ascii="Times New Roman" w:eastAsia="Times New Roman" w:hAnsi="Times New Roman" w:cs="Times New Roman"/>
          <w:spacing w:val="-1"/>
          <w:sz w:val="28"/>
          <w:szCs w:val="28"/>
        </w:rPr>
        <w:t>През</w:t>
      </w:r>
      <w:r w:rsidRPr="00353381">
        <w:rPr>
          <w:rFonts w:ascii="Times" w:eastAsia="Times New Roman" w:hAnsi="Times" w:cs="Times New Roman"/>
          <w:spacing w:val="-1"/>
          <w:sz w:val="28"/>
          <w:szCs w:val="28"/>
        </w:rPr>
        <w:t xml:space="preserve"> 2018 </w:t>
      </w:r>
      <w:r w:rsidRPr="00353381">
        <w:rPr>
          <w:rFonts w:ascii="Times New Roman" w:eastAsia="Times New Roman" w:hAnsi="Times New Roman" w:cs="Times New Roman"/>
          <w:spacing w:val="-1"/>
          <w:sz w:val="28"/>
          <w:szCs w:val="28"/>
        </w:rPr>
        <w:t>г</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прокурорите</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от</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СГП</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са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предявили</w:t>
      </w:r>
      <w:r w:rsidRPr="00353381">
        <w:rPr>
          <w:rFonts w:ascii="Times" w:eastAsia="Times New Roman" w:hAnsi="Times" w:cs="Times New Roman"/>
          <w:spacing w:val="-1"/>
          <w:sz w:val="28"/>
          <w:szCs w:val="28"/>
        </w:rPr>
        <w:t xml:space="preserve"> 115 </w:t>
      </w:r>
      <w:r w:rsidRPr="00353381">
        <w:rPr>
          <w:rFonts w:ascii="Times New Roman" w:eastAsia="Times New Roman" w:hAnsi="Times New Roman" w:cs="Times New Roman"/>
          <w:spacing w:val="-1"/>
          <w:sz w:val="28"/>
          <w:szCs w:val="28"/>
        </w:rPr>
        <w:t>бр</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искове</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съгласно</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предоставените</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ни</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по</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закон</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правомощия</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за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защита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на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обществения</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интерес</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в</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сферата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на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гражданския</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и</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търговски</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оборот</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при</w:t>
      </w:r>
      <w:r w:rsidRPr="00353381">
        <w:rPr>
          <w:rFonts w:ascii="Times" w:eastAsia="Times New Roman" w:hAnsi="Times" w:cs="Times New Roman"/>
          <w:spacing w:val="-1"/>
          <w:sz w:val="28"/>
          <w:szCs w:val="28"/>
        </w:rPr>
        <w:t xml:space="preserve"> 153 </w:t>
      </w:r>
      <w:r w:rsidRPr="00353381">
        <w:rPr>
          <w:rFonts w:ascii="Times New Roman" w:eastAsia="Times New Roman" w:hAnsi="Times New Roman" w:cs="Times New Roman"/>
          <w:spacing w:val="-1"/>
          <w:sz w:val="28"/>
          <w:szCs w:val="28"/>
        </w:rPr>
        <w:t>за</w:t>
      </w:r>
      <w:r w:rsidRPr="00353381">
        <w:rPr>
          <w:rFonts w:ascii="Times" w:eastAsia="Times New Roman" w:hAnsi="Times" w:cs="Times New Roman"/>
          <w:spacing w:val="-1"/>
          <w:sz w:val="28"/>
          <w:szCs w:val="28"/>
        </w:rPr>
        <w:t xml:space="preserve"> 2017</w:t>
      </w:r>
      <w:r w:rsidRPr="00353381">
        <w:rPr>
          <w:rFonts w:ascii="Times New Roman" w:eastAsia="Times New Roman" w:hAnsi="Times New Roman" w:cs="Times New Roman"/>
          <w:spacing w:val="-1"/>
          <w:sz w:val="28"/>
          <w:szCs w:val="28"/>
        </w:rPr>
        <w:t>г</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и</w:t>
      </w:r>
      <w:r w:rsidRPr="00353381">
        <w:rPr>
          <w:rFonts w:ascii="Times" w:eastAsia="Times New Roman" w:hAnsi="Times" w:cs="Times New Roman"/>
          <w:spacing w:val="-1"/>
          <w:sz w:val="28"/>
          <w:szCs w:val="28"/>
        </w:rPr>
        <w:t xml:space="preserve"> 94 </w:t>
      </w:r>
      <w:r w:rsidRPr="00353381">
        <w:rPr>
          <w:rFonts w:ascii="Times New Roman" w:eastAsia="Times New Roman" w:hAnsi="Times New Roman" w:cs="Times New Roman"/>
          <w:spacing w:val="-1"/>
          <w:sz w:val="28"/>
          <w:szCs w:val="28"/>
        </w:rPr>
        <w:t>за</w:t>
      </w:r>
      <w:r w:rsidRPr="00353381">
        <w:rPr>
          <w:rFonts w:ascii="Times" w:eastAsia="Times New Roman" w:hAnsi="Times" w:cs="Times New Roman"/>
          <w:spacing w:val="-1"/>
          <w:sz w:val="28"/>
          <w:szCs w:val="28"/>
        </w:rPr>
        <w:t xml:space="preserve"> 2016</w:t>
      </w:r>
      <w:r w:rsidRPr="00353381">
        <w:rPr>
          <w:rFonts w:ascii="Times New Roman" w:eastAsia="Times New Roman" w:hAnsi="Times New Roman" w:cs="Times New Roman"/>
          <w:spacing w:val="-1"/>
          <w:sz w:val="28"/>
          <w:szCs w:val="28"/>
        </w:rPr>
        <w:t>г</w:t>
      </w:r>
      <w:r w:rsidRPr="00353381">
        <w:rPr>
          <w:rFonts w:ascii="Times" w:eastAsia="Times New Roman" w:hAnsi="Times" w:cs="Times New Roman"/>
          <w:spacing w:val="-1"/>
          <w:sz w:val="28"/>
          <w:szCs w:val="28"/>
        </w:rPr>
        <w:t xml:space="preserve">./. </w:t>
      </w:r>
    </w:p>
    <w:p w:rsidR="00353381" w:rsidRPr="00353381" w:rsidRDefault="00353381" w:rsidP="00353381">
      <w:pPr>
        <w:overflowPunct w:val="0"/>
        <w:autoSpaceDE w:val="0"/>
        <w:autoSpaceDN w:val="0"/>
        <w:adjustRightInd w:val="0"/>
        <w:spacing w:after="0"/>
        <w:ind w:firstLine="708"/>
        <w:jc w:val="both"/>
        <w:textAlignment w:val="baseline"/>
        <w:rPr>
          <w:rFonts w:ascii="Times" w:eastAsia="Times New Roman" w:hAnsi="Times" w:cs="Times New Roman"/>
          <w:spacing w:val="-1"/>
          <w:sz w:val="28"/>
          <w:szCs w:val="28"/>
        </w:rPr>
      </w:pPr>
      <w:r w:rsidRPr="00353381">
        <w:rPr>
          <w:rFonts w:ascii="Times New Roman" w:eastAsia="Times New Roman" w:hAnsi="Times New Roman" w:cs="Times New Roman"/>
          <w:spacing w:val="-1"/>
          <w:sz w:val="28"/>
          <w:szCs w:val="28"/>
        </w:rPr>
        <w:t>От</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СРП</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е</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предявен</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един</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иск</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за</w:t>
      </w:r>
      <w:r w:rsidRPr="00353381">
        <w:rPr>
          <w:rFonts w:ascii="Times" w:eastAsia="Times New Roman" w:hAnsi="Times" w:cs="Times New Roman"/>
          <w:spacing w:val="-1"/>
          <w:sz w:val="28"/>
          <w:szCs w:val="28"/>
        </w:rPr>
        <w:t xml:space="preserve"> 2018</w:t>
      </w:r>
      <w:r w:rsidRPr="00353381">
        <w:rPr>
          <w:rFonts w:ascii="Times New Roman" w:eastAsia="Times New Roman" w:hAnsi="Times New Roman" w:cs="Times New Roman"/>
          <w:spacing w:val="-1"/>
          <w:sz w:val="28"/>
          <w:szCs w:val="28"/>
        </w:rPr>
        <w:t>г</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за</w:t>
      </w:r>
      <w:r w:rsidRPr="00353381">
        <w:rPr>
          <w:rFonts w:ascii="Times" w:eastAsia="Times New Roman" w:hAnsi="Times" w:cs="Times New Roman"/>
          <w:spacing w:val="-1"/>
          <w:sz w:val="28"/>
          <w:szCs w:val="28"/>
        </w:rPr>
        <w:t xml:space="preserve"> 2017</w:t>
      </w:r>
      <w:r w:rsidRPr="00353381">
        <w:rPr>
          <w:rFonts w:ascii="Times New Roman" w:eastAsia="Times New Roman" w:hAnsi="Times New Roman" w:cs="Times New Roman"/>
          <w:spacing w:val="-1"/>
          <w:sz w:val="28"/>
          <w:szCs w:val="28"/>
        </w:rPr>
        <w:t>г</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и</w:t>
      </w:r>
      <w:r w:rsidRPr="00353381">
        <w:rPr>
          <w:rFonts w:ascii="Times" w:eastAsia="Times New Roman" w:hAnsi="Times" w:cs="Times New Roman"/>
          <w:spacing w:val="-1"/>
          <w:sz w:val="28"/>
          <w:szCs w:val="28"/>
        </w:rPr>
        <w:t xml:space="preserve"> 2016</w:t>
      </w:r>
      <w:r w:rsidRPr="00353381">
        <w:rPr>
          <w:rFonts w:ascii="Times New Roman" w:eastAsia="Times New Roman" w:hAnsi="Times New Roman" w:cs="Times New Roman"/>
          <w:spacing w:val="-1"/>
          <w:sz w:val="28"/>
          <w:szCs w:val="28"/>
        </w:rPr>
        <w:t>г</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не</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са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били</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предявявани</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искове</w:t>
      </w:r>
      <w:r w:rsidRPr="00353381">
        <w:rPr>
          <w:rFonts w:ascii="Times" w:eastAsia="Times New Roman" w:hAnsi="Times" w:cs="Times New Roman"/>
          <w:spacing w:val="-1"/>
          <w:sz w:val="28"/>
          <w:szCs w:val="28"/>
        </w:rPr>
        <w:t xml:space="preserve">.  </w:t>
      </w:r>
    </w:p>
    <w:p w:rsidR="00353381" w:rsidRPr="00353381" w:rsidRDefault="00353381" w:rsidP="00353381">
      <w:pPr>
        <w:overflowPunct w:val="0"/>
        <w:autoSpaceDE w:val="0"/>
        <w:autoSpaceDN w:val="0"/>
        <w:adjustRightInd w:val="0"/>
        <w:spacing w:after="0"/>
        <w:ind w:firstLine="708"/>
        <w:jc w:val="both"/>
        <w:textAlignment w:val="baseline"/>
        <w:rPr>
          <w:rFonts w:ascii="Times" w:eastAsia="Times New Roman" w:hAnsi="Times" w:cs="Times New Roman"/>
          <w:spacing w:val="-1"/>
          <w:sz w:val="28"/>
          <w:szCs w:val="28"/>
        </w:rPr>
      </w:pPr>
      <w:r w:rsidRPr="00353381">
        <w:rPr>
          <w:rFonts w:ascii="Times New Roman" w:eastAsia="Times New Roman" w:hAnsi="Times New Roman" w:cs="Times New Roman"/>
          <w:spacing w:val="-1"/>
          <w:sz w:val="28"/>
          <w:szCs w:val="28"/>
        </w:rPr>
        <w:t>Забелязва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се</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спад</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на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предявените</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искове</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от</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страна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на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прокурорите</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от</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СГП</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в</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сравнение</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с</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предходната</w:t>
      </w:r>
      <w:r w:rsidRPr="00353381">
        <w:rPr>
          <w:rFonts w:ascii="Times" w:eastAsia="Times New Roman" w:hAnsi="Times" w:cs="Times New Roman"/>
          <w:spacing w:val="-1"/>
          <w:sz w:val="28"/>
          <w:szCs w:val="28"/>
        </w:rPr>
        <w:t xml:space="preserve"> 2017</w:t>
      </w:r>
      <w:r w:rsidRPr="00353381">
        <w:rPr>
          <w:rFonts w:ascii="Times New Roman" w:eastAsia="Times New Roman" w:hAnsi="Times New Roman" w:cs="Times New Roman"/>
          <w:spacing w:val="-1"/>
          <w:sz w:val="28"/>
          <w:szCs w:val="28"/>
        </w:rPr>
        <w:t>г</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с</w:t>
      </w:r>
      <w:r w:rsidRPr="00353381">
        <w:rPr>
          <w:rFonts w:ascii="Times" w:eastAsia="Times New Roman" w:hAnsi="Times" w:cs="Times New Roman"/>
          <w:spacing w:val="-1"/>
          <w:sz w:val="28"/>
          <w:szCs w:val="28"/>
        </w:rPr>
        <w:t xml:space="preserve"> 24.84 % , </w:t>
      </w:r>
      <w:r w:rsidRPr="00353381">
        <w:rPr>
          <w:rFonts w:ascii="Times New Roman" w:eastAsia="Times New Roman" w:hAnsi="Times New Roman" w:cs="Times New Roman"/>
          <w:spacing w:val="-1"/>
          <w:sz w:val="28"/>
          <w:szCs w:val="28"/>
        </w:rPr>
        <w:t>но</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се</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запазва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в</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пълна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степен</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повишеното</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взаимодействие</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с</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органите</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на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НАП</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и</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МВР</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и</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lastRenderedPageBreak/>
        <w:t>инициативността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на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прокурорите</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при</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СГП</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по</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повод</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предоставените</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им</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законови</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правомощия</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Следва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в</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тази</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връзка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отново</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да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се</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отбележи</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като</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положително</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обстоятелство</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че</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посочените</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контролни</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органи</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своевременно</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подават</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уведомления</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при</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констатирани</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случаи</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при</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които</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е</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необходима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намесата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на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Прокуратурата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по</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реда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на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гражданско</w:t>
      </w:r>
      <w:r w:rsidRPr="00353381">
        <w:rPr>
          <w:rFonts w:ascii="Times" w:eastAsia="Times New Roman" w:hAnsi="Times" w:cs="Times New Roman"/>
          <w:spacing w:val="-1"/>
          <w:sz w:val="28"/>
          <w:szCs w:val="28"/>
        </w:rPr>
        <w:t>-</w:t>
      </w:r>
      <w:r w:rsidRPr="00353381">
        <w:rPr>
          <w:rFonts w:ascii="Times New Roman" w:eastAsia="Times New Roman" w:hAnsi="Times New Roman" w:cs="Times New Roman"/>
          <w:spacing w:val="-1"/>
          <w:sz w:val="28"/>
          <w:szCs w:val="28"/>
        </w:rPr>
        <w:t>съдебния</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надзор</w:t>
      </w:r>
      <w:r w:rsidRPr="00353381">
        <w:rPr>
          <w:rFonts w:ascii="Times" w:eastAsia="Times New Roman" w:hAnsi="Times" w:cs="Times New Roman"/>
          <w:spacing w:val="-1"/>
          <w:sz w:val="28"/>
          <w:szCs w:val="28"/>
        </w:rPr>
        <w:t>.</w:t>
      </w:r>
    </w:p>
    <w:p w:rsidR="00353381" w:rsidRPr="00353381" w:rsidRDefault="00353381" w:rsidP="00353381">
      <w:pPr>
        <w:overflowPunct w:val="0"/>
        <w:autoSpaceDE w:val="0"/>
        <w:autoSpaceDN w:val="0"/>
        <w:adjustRightInd w:val="0"/>
        <w:spacing w:after="0" w:line="240" w:lineRule="auto"/>
        <w:jc w:val="both"/>
        <w:textAlignment w:val="baseline"/>
        <w:rPr>
          <w:rFonts w:ascii="Times" w:eastAsia="Times New Roman" w:hAnsi="Times" w:cs="Times New Roman"/>
          <w:spacing w:val="-1"/>
          <w:sz w:val="28"/>
          <w:szCs w:val="28"/>
          <w:lang w:val="ru-RU"/>
        </w:rPr>
      </w:pPr>
    </w:p>
    <w:p w:rsidR="00353381" w:rsidRPr="00353381" w:rsidRDefault="00353381" w:rsidP="00353381">
      <w:pPr>
        <w:overflowPunct w:val="0"/>
        <w:autoSpaceDE w:val="0"/>
        <w:autoSpaceDN w:val="0"/>
        <w:adjustRightInd w:val="0"/>
        <w:spacing w:after="120" w:line="240" w:lineRule="auto"/>
        <w:jc w:val="both"/>
        <w:textAlignment w:val="baseline"/>
        <w:rPr>
          <w:rFonts w:ascii="Times" w:eastAsia="Times New Roman" w:hAnsi="Times" w:cs="Times New Roman"/>
          <w:spacing w:val="-1"/>
          <w:sz w:val="28"/>
          <w:szCs w:val="28"/>
        </w:rPr>
      </w:pPr>
      <w:r w:rsidRPr="00353381">
        <w:rPr>
          <w:rFonts w:ascii="Times" w:eastAsia="Times New Roman" w:hAnsi="Times" w:cs="Times New Roman"/>
          <w:noProof/>
          <w:spacing w:val="-1"/>
          <w:sz w:val="28"/>
          <w:szCs w:val="28"/>
          <w:lang w:eastAsia="bg-BG"/>
        </w:rPr>
        <w:drawing>
          <wp:inline distT="0" distB="0" distL="0" distR="0" wp14:anchorId="2C8845B8" wp14:editId="02E781CF">
            <wp:extent cx="5661329" cy="2297927"/>
            <wp:effectExtent l="0" t="0" r="15875" b="26670"/>
            <wp:docPr id="35" name="Диаграма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353381" w:rsidRPr="00353381" w:rsidRDefault="00353381" w:rsidP="00353381">
      <w:pPr>
        <w:overflowPunct w:val="0"/>
        <w:autoSpaceDE w:val="0"/>
        <w:autoSpaceDN w:val="0"/>
        <w:adjustRightInd w:val="0"/>
        <w:spacing w:after="120" w:line="240" w:lineRule="auto"/>
        <w:jc w:val="both"/>
        <w:textAlignment w:val="baseline"/>
        <w:rPr>
          <w:rFonts w:ascii="Times" w:eastAsia="Times New Roman" w:hAnsi="Times" w:cs="Times New Roman"/>
          <w:spacing w:val="-1"/>
          <w:sz w:val="28"/>
          <w:szCs w:val="28"/>
        </w:rPr>
      </w:pPr>
    </w:p>
    <w:p w:rsidR="00353381" w:rsidRPr="00353381" w:rsidRDefault="00353381" w:rsidP="00353381">
      <w:pPr>
        <w:overflowPunct w:val="0"/>
        <w:autoSpaceDE w:val="0"/>
        <w:autoSpaceDN w:val="0"/>
        <w:adjustRightInd w:val="0"/>
        <w:spacing w:after="0"/>
        <w:jc w:val="both"/>
        <w:textAlignment w:val="baseline"/>
        <w:rPr>
          <w:rFonts w:ascii="Times" w:eastAsia="Times New Roman" w:hAnsi="Times" w:cs="Times New Roman"/>
          <w:spacing w:val="-1"/>
          <w:sz w:val="28"/>
          <w:szCs w:val="28"/>
          <w:highlight w:val="cyan"/>
        </w:rPr>
      </w:pPr>
    </w:p>
    <w:p w:rsidR="00353381" w:rsidRPr="00353381" w:rsidRDefault="00353381" w:rsidP="00353381">
      <w:pPr>
        <w:overflowPunct w:val="0"/>
        <w:autoSpaceDE w:val="0"/>
        <w:autoSpaceDN w:val="0"/>
        <w:adjustRightInd w:val="0"/>
        <w:spacing w:after="0"/>
        <w:ind w:firstLine="708"/>
        <w:jc w:val="both"/>
        <w:textAlignment w:val="baseline"/>
        <w:rPr>
          <w:rFonts w:ascii="Times" w:eastAsia="Times New Roman" w:hAnsi="Times" w:cs="Times New Roman"/>
          <w:spacing w:val="-1"/>
          <w:sz w:val="28"/>
          <w:szCs w:val="28"/>
        </w:rPr>
      </w:pPr>
      <w:r w:rsidRPr="00353381">
        <w:rPr>
          <w:rFonts w:ascii="Times New Roman" w:eastAsia="Times New Roman" w:hAnsi="Times New Roman" w:cs="Times New Roman"/>
          <w:spacing w:val="-1"/>
          <w:sz w:val="28"/>
          <w:szCs w:val="28"/>
        </w:rPr>
        <w:t>За</w:t>
      </w:r>
      <w:r w:rsidRPr="00353381">
        <w:rPr>
          <w:rFonts w:ascii="Times" w:eastAsia="Times New Roman" w:hAnsi="Times" w:cs="Times New Roman"/>
          <w:spacing w:val="-1"/>
          <w:sz w:val="28"/>
          <w:szCs w:val="28"/>
        </w:rPr>
        <w:t xml:space="preserve"> 2018</w:t>
      </w:r>
      <w:r w:rsidRPr="00353381">
        <w:rPr>
          <w:rFonts w:ascii="Times New Roman" w:eastAsia="Times New Roman" w:hAnsi="Times New Roman" w:cs="Times New Roman"/>
          <w:spacing w:val="-1"/>
          <w:sz w:val="28"/>
          <w:szCs w:val="28"/>
        </w:rPr>
        <w:t>г</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броят</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на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предявените</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искове</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на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СГП</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е</w:t>
      </w:r>
      <w:r w:rsidRPr="00353381">
        <w:rPr>
          <w:rFonts w:ascii="Times" w:eastAsia="Times New Roman" w:hAnsi="Times" w:cs="Times New Roman"/>
          <w:spacing w:val="-1"/>
          <w:sz w:val="28"/>
          <w:szCs w:val="28"/>
        </w:rPr>
        <w:t xml:space="preserve"> 115, </w:t>
      </w:r>
      <w:r w:rsidRPr="00353381">
        <w:rPr>
          <w:rFonts w:ascii="Times New Roman" w:eastAsia="Times New Roman" w:hAnsi="Times New Roman" w:cs="Times New Roman"/>
          <w:spacing w:val="-1"/>
          <w:sz w:val="28"/>
          <w:szCs w:val="28"/>
        </w:rPr>
        <w:t>като</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от</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тях</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разгледани</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са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били</w:t>
      </w:r>
      <w:r w:rsidRPr="00353381">
        <w:rPr>
          <w:rFonts w:ascii="Times" w:eastAsia="Times New Roman" w:hAnsi="Times" w:cs="Times New Roman"/>
          <w:spacing w:val="-1"/>
          <w:sz w:val="28"/>
          <w:szCs w:val="28"/>
        </w:rPr>
        <w:t xml:space="preserve"> 48, </w:t>
      </w:r>
      <w:r w:rsidRPr="00353381">
        <w:rPr>
          <w:rFonts w:ascii="Times New Roman" w:eastAsia="Times New Roman" w:hAnsi="Times New Roman" w:cs="Times New Roman"/>
          <w:spacing w:val="-1"/>
          <w:sz w:val="28"/>
          <w:szCs w:val="28"/>
        </w:rPr>
        <w:t>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уважените</w:t>
      </w:r>
      <w:r w:rsidRPr="00353381">
        <w:rPr>
          <w:rFonts w:ascii="Times" w:eastAsia="Times New Roman" w:hAnsi="Times" w:cs="Times New Roman"/>
          <w:spacing w:val="-1"/>
          <w:sz w:val="28"/>
          <w:szCs w:val="28"/>
        </w:rPr>
        <w:t xml:space="preserve"> </w:t>
      </w:r>
      <w:r w:rsidRPr="00353381">
        <w:rPr>
          <w:rFonts w:ascii="Times" w:eastAsia="Times New Roman" w:hAnsi="Times" w:cs="Times"/>
          <w:spacing w:val="-1"/>
          <w:sz w:val="28"/>
          <w:szCs w:val="28"/>
        </w:rPr>
        <w:t>–</w:t>
      </w:r>
      <w:r w:rsidRPr="00353381">
        <w:rPr>
          <w:rFonts w:ascii="Times" w:eastAsia="Times New Roman" w:hAnsi="Times" w:cs="Times New Roman"/>
          <w:spacing w:val="-1"/>
          <w:sz w:val="28"/>
          <w:szCs w:val="28"/>
        </w:rPr>
        <w:t xml:space="preserve"> 45 </w:t>
      </w:r>
      <w:r w:rsidRPr="00353381">
        <w:rPr>
          <w:rFonts w:ascii="Times New Roman" w:eastAsia="Times New Roman" w:hAnsi="Times New Roman" w:cs="Times New Roman"/>
          <w:spacing w:val="-1"/>
          <w:sz w:val="28"/>
          <w:szCs w:val="28"/>
        </w:rPr>
        <w:t>бр</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За</w:t>
      </w:r>
      <w:r w:rsidRPr="00353381">
        <w:rPr>
          <w:rFonts w:ascii="Times" w:eastAsia="Times New Roman" w:hAnsi="Times" w:cs="Times New Roman"/>
          <w:spacing w:val="-1"/>
          <w:sz w:val="28"/>
          <w:szCs w:val="28"/>
        </w:rPr>
        <w:t xml:space="preserve"> 2017</w:t>
      </w:r>
      <w:r w:rsidRPr="00353381">
        <w:rPr>
          <w:rFonts w:ascii="Times New Roman" w:eastAsia="Times New Roman" w:hAnsi="Times New Roman" w:cs="Times New Roman"/>
          <w:spacing w:val="-1"/>
          <w:sz w:val="28"/>
          <w:szCs w:val="28"/>
        </w:rPr>
        <w:t>г</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броят</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им</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е</w:t>
      </w:r>
      <w:r w:rsidRPr="00353381">
        <w:rPr>
          <w:rFonts w:ascii="Times" w:eastAsia="Times New Roman" w:hAnsi="Times" w:cs="Times New Roman"/>
          <w:spacing w:val="-1"/>
          <w:sz w:val="28"/>
          <w:szCs w:val="28"/>
        </w:rPr>
        <w:t xml:space="preserve"> 153 </w:t>
      </w:r>
      <w:r w:rsidRPr="00353381">
        <w:rPr>
          <w:rFonts w:ascii="Times New Roman" w:eastAsia="Times New Roman" w:hAnsi="Times New Roman" w:cs="Times New Roman"/>
          <w:spacing w:val="-1"/>
          <w:sz w:val="28"/>
          <w:szCs w:val="28"/>
        </w:rPr>
        <w:t>бр</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като</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от</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тях</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разгледаните</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са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били</w:t>
      </w:r>
      <w:r w:rsidRPr="00353381">
        <w:rPr>
          <w:rFonts w:ascii="Times" w:eastAsia="Times New Roman" w:hAnsi="Times" w:cs="Times New Roman"/>
          <w:spacing w:val="-1"/>
          <w:sz w:val="28"/>
          <w:szCs w:val="28"/>
        </w:rPr>
        <w:t xml:space="preserve"> 62 </w:t>
      </w:r>
      <w:r w:rsidRPr="00353381">
        <w:rPr>
          <w:rFonts w:ascii="Times New Roman" w:eastAsia="Times New Roman" w:hAnsi="Times New Roman" w:cs="Times New Roman"/>
          <w:spacing w:val="-1"/>
          <w:sz w:val="28"/>
          <w:szCs w:val="28"/>
        </w:rPr>
        <w:t>броя</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всичките</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уважени</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от</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съда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За</w:t>
      </w:r>
      <w:r w:rsidRPr="00353381">
        <w:rPr>
          <w:rFonts w:ascii="Times" w:eastAsia="Times New Roman" w:hAnsi="Times" w:cs="Times New Roman"/>
          <w:spacing w:val="-1"/>
          <w:sz w:val="28"/>
          <w:szCs w:val="28"/>
        </w:rPr>
        <w:t xml:space="preserve"> 2016</w:t>
      </w:r>
      <w:r w:rsidRPr="00353381">
        <w:rPr>
          <w:rFonts w:ascii="Times New Roman" w:eastAsia="Times New Roman" w:hAnsi="Times New Roman" w:cs="Times New Roman"/>
          <w:spacing w:val="-1"/>
          <w:sz w:val="28"/>
          <w:szCs w:val="28"/>
        </w:rPr>
        <w:t>г</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броят</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на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предявените</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искове</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е</w:t>
      </w:r>
      <w:r w:rsidRPr="00353381">
        <w:rPr>
          <w:rFonts w:ascii="Times" w:eastAsia="Times New Roman" w:hAnsi="Times" w:cs="Times New Roman"/>
          <w:spacing w:val="-1"/>
          <w:sz w:val="28"/>
          <w:szCs w:val="28"/>
        </w:rPr>
        <w:t xml:space="preserve"> 94, </w:t>
      </w:r>
      <w:r w:rsidRPr="00353381">
        <w:rPr>
          <w:rFonts w:ascii="Times New Roman" w:eastAsia="Times New Roman" w:hAnsi="Times New Roman" w:cs="Times New Roman"/>
          <w:spacing w:val="-1"/>
          <w:sz w:val="28"/>
          <w:szCs w:val="28"/>
        </w:rPr>
        <w:t>като</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от</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тях</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разгледани</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са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били</w:t>
      </w:r>
      <w:r w:rsidRPr="00353381">
        <w:rPr>
          <w:rFonts w:ascii="Times" w:eastAsia="Times New Roman" w:hAnsi="Times" w:cs="Times New Roman"/>
          <w:spacing w:val="-1"/>
          <w:sz w:val="28"/>
          <w:szCs w:val="28"/>
        </w:rPr>
        <w:t xml:space="preserve"> 32, </w:t>
      </w:r>
      <w:r w:rsidRPr="00353381">
        <w:rPr>
          <w:rFonts w:ascii="Times New Roman" w:eastAsia="Times New Roman" w:hAnsi="Times New Roman" w:cs="Times New Roman"/>
          <w:spacing w:val="-1"/>
          <w:sz w:val="28"/>
          <w:szCs w:val="28"/>
        </w:rPr>
        <w:t>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уважените</w:t>
      </w:r>
      <w:r w:rsidRPr="00353381">
        <w:rPr>
          <w:rFonts w:ascii="Times" w:eastAsia="Times New Roman" w:hAnsi="Times" w:cs="Times New Roman"/>
          <w:spacing w:val="-1"/>
          <w:sz w:val="28"/>
          <w:szCs w:val="28"/>
        </w:rPr>
        <w:t xml:space="preserve"> </w:t>
      </w:r>
      <w:r w:rsidRPr="00353381">
        <w:rPr>
          <w:rFonts w:ascii="Times" w:eastAsia="Times New Roman" w:hAnsi="Times" w:cs="Times"/>
          <w:spacing w:val="-1"/>
          <w:sz w:val="28"/>
          <w:szCs w:val="28"/>
        </w:rPr>
        <w:t>–</w:t>
      </w:r>
      <w:r w:rsidRPr="00353381">
        <w:rPr>
          <w:rFonts w:ascii="Times" w:eastAsia="Times New Roman" w:hAnsi="Times" w:cs="Times New Roman"/>
          <w:spacing w:val="-1"/>
          <w:sz w:val="28"/>
          <w:szCs w:val="28"/>
        </w:rPr>
        <w:t xml:space="preserve"> 26 </w:t>
      </w:r>
      <w:r w:rsidRPr="00353381">
        <w:rPr>
          <w:rFonts w:ascii="Times New Roman" w:eastAsia="Times New Roman" w:hAnsi="Times New Roman" w:cs="Times New Roman"/>
          <w:spacing w:val="-1"/>
          <w:sz w:val="28"/>
          <w:szCs w:val="28"/>
        </w:rPr>
        <w:t>бр</w:t>
      </w:r>
      <w:r w:rsidRPr="00353381">
        <w:rPr>
          <w:rFonts w:ascii="Times" w:eastAsia="Times New Roman" w:hAnsi="Times" w:cs="Times New Roman"/>
          <w:spacing w:val="-1"/>
          <w:sz w:val="28"/>
          <w:szCs w:val="28"/>
        </w:rPr>
        <w:t xml:space="preserve">. </w:t>
      </w:r>
    </w:p>
    <w:p w:rsidR="00353381" w:rsidRPr="00353381" w:rsidRDefault="00353381" w:rsidP="00353381">
      <w:pPr>
        <w:overflowPunct w:val="0"/>
        <w:autoSpaceDE w:val="0"/>
        <w:autoSpaceDN w:val="0"/>
        <w:adjustRightInd w:val="0"/>
        <w:spacing w:after="0"/>
        <w:ind w:firstLine="708"/>
        <w:jc w:val="both"/>
        <w:textAlignment w:val="baseline"/>
        <w:rPr>
          <w:rFonts w:ascii="Times" w:eastAsia="Times New Roman" w:hAnsi="Times" w:cs="Times New Roman"/>
          <w:spacing w:val="-1"/>
          <w:sz w:val="28"/>
          <w:szCs w:val="28"/>
        </w:rPr>
      </w:pPr>
      <w:r w:rsidRPr="00353381">
        <w:rPr>
          <w:rFonts w:ascii="Times New Roman" w:eastAsia="Times New Roman" w:hAnsi="Times New Roman" w:cs="Times New Roman"/>
          <w:spacing w:val="-1"/>
          <w:sz w:val="28"/>
          <w:szCs w:val="28"/>
        </w:rPr>
        <w:t>През</w:t>
      </w:r>
      <w:r w:rsidRPr="00353381">
        <w:rPr>
          <w:rFonts w:ascii="Times" w:eastAsia="Times New Roman" w:hAnsi="Times" w:cs="Times New Roman"/>
          <w:spacing w:val="-1"/>
          <w:sz w:val="28"/>
          <w:szCs w:val="28"/>
        </w:rPr>
        <w:t xml:space="preserve"> 2018</w:t>
      </w:r>
      <w:r w:rsidRPr="00353381">
        <w:rPr>
          <w:rFonts w:ascii="Times New Roman" w:eastAsia="Times New Roman" w:hAnsi="Times New Roman" w:cs="Times New Roman"/>
          <w:spacing w:val="-1"/>
          <w:sz w:val="28"/>
          <w:szCs w:val="28"/>
        </w:rPr>
        <w:t>г</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продължава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положителната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тенденция</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за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много</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висок</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процент</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на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уважени</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искове</w:t>
      </w:r>
      <w:r w:rsidRPr="00353381">
        <w:rPr>
          <w:rFonts w:ascii="Times" w:eastAsia="Times New Roman" w:hAnsi="Times" w:cs="Times New Roman"/>
          <w:spacing w:val="-1"/>
          <w:sz w:val="28"/>
          <w:szCs w:val="28"/>
        </w:rPr>
        <w:t xml:space="preserve">- /93.75 %/. </w:t>
      </w:r>
      <w:r w:rsidRPr="00353381">
        <w:rPr>
          <w:rFonts w:ascii="Times New Roman" w:eastAsia="Times New Roman" w:hAnsi="Times New Roman" w:cs="Times New Roman"/>
          <w:spacing w:val="-1"/>
          <w:sz w:val="28"/>
          <w:szCs w:val="28"/>
        </w:rPr>
        <w:t>За</w:t>
      </w:r>
      <w:r w:rsidRPr="00353381">
        <w:rPr>
          <w:rFonts w:ascii="Times" w:eastAsia="Times New Roman" w:hAnsi="Times" w:cs="Times New Roman"/>
          <w:spacing w:val="-1"/>
          <w:sz w:val="28"/>
          <w:szCs w:val="28"/>
        </w:rPr>
        <w:t xml:space="preserve"> 2017</w:t>
      </w:r>
      <w:r w:rsidRPr="00353381">
        <w:rPr>
          <w:rFonts w:ascii="Times New Roman" w:eastAsia="Times New Roman" w:hAnsi="Times New Roman" w:cs="Times New Roman"/>
          <w:spacing w:val="-1"/>
          <w:sz w:val="28"/>
          <w:szCs w:val="28"/>
        </w:rPr>
        <w:t>г</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той</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е</w:t>
      </w:r>
      <w:r w:rsidRPr="00353381">
        <w:rPr>
          <w:rFonts w:ascii="Times" w:eastAsia="Times New Roman" w:hAnsi="Times" w:cs="Times New Roman"/>
          <w:spacing w:val="-1"/>
          <w:sz w:val="28"/>
          <w:szCs w:val="28"/>
        </w:rPr>
        <w:t xml:space="preserve"> /100 %/, </w:t>
      </w:r>
      <w:r w:rsidRPr="00353381">
        <w:rPr>
          <w:rFonts w:ascii="Times New Roman" w:eastAsia="Times New Roman" w:hAnsi="Times New Roman" w:cs="Times New Roman"/>
          <w:spacing w:val="-1"/>
          <w:sz w:val="28"/>
          <w:szCs w:val="28"/>
        </w:rPr>
        <w:t>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за</w:t>
      </w:r>
      <w:r w:rsidRPr="00353381">
        <w:rPr>
          <w:rFonts w:ascii="Times" w:eastAsia="Times New Roman" w:hAnsi="Times" w:cs="Times New Roman"/>
          <w:spacing w:val="-1"/>
          <w:sz w:val="28"/>
          <w:szCs w:val="28"/>
        </w:rPr>
        <w:t xml:space="preserve"> 2016</w:t>
      </w:r>
      <w:r w:rsidRPr="00353381">
        <w:rPr>
          <w:rFonts w:ascii="Times New Roman" w:eastAsia="Times New Roman" w:hAnsi="Times New Roman" w:cs="Times New Roman"/>
          <w:spacing w:val="-1"/>
          <w:sz w:val="28"/>
          <w:szCs w:val="28"/>
        </w:rPr>
        <w:t>г</w:t>
      </w:r>
      <w:r w:rsidRPr="00353381">
        <w:rPr>
          <w:rFonts w:ascii="Times" w:eastAsia="Times New Roman" w:hAnsi="Times" w:cs="Times New Roman"/>
          <w:spacing w:val="-1"/>
          <w:sz w:val="28"/>
          <w:szCs w:val="28"/>
        </w:rPr>
        <w:t xml:space="preserve">.- /81, 25 %/. </w:t>
      </w:r>
    </w:p>
    <w:p w:rsidR="00353381" w:rsidRPr="00353381" w:rsidRDefault="00353381" w:rsidP="00353381">
      <w:pPr>
        <w:overflowPunct w:val="0"/>
        <w:autoSpaceDE w:val="0"/>
        <w:autoSpaceDN w:val="0"/>
        <w:adjustRightInd w:val="0"/>
        <w:spacing w:after="0"/>
        <w:jc w:val="both"/>
        <w:textAlignment w:val="baseline"/>
        <w:rPr>
          <w:rFonts w:ascii="Times" w:eastAsia="Times New Roman" w:hAnsi="Times" w:cs="Times New Roman"/>
          <w:spacing w:val="-1"/>
          <w:sz w:val="28"/>
          <w:szCs w:val="28"/>
        </w:rPr>
      </w:pPr>
    </w:p>
    <w:p w:rsidR="00353381" w:rsidRPr="00353381" w:rsidRDefault="00353381" w:rsidP="00353381">
      <w:pPr>
        <w:overflowPunct w:val="0"/>
        <w:autoSpaceDE w:val="0"/>
        <w:autoSpaceDN w:val="0"/>
        <w:adjustRightInd w:val="0"/>
        <w:spacing w:after="0"/>
        <w:ind w:firstLine="708"/>
        <w:jc w:val="both"/>
        <w:textAlignment w:val="baseline"/>
        <w:rPr>
          <w:rFonts w:ascii="Times" w:eastAsia="Times New Roman" w:hAnsi="Times" w:cs="Times New Roman"/>
          <w:spacing w:val="-1"/>
          <w:sz w:val="28"/>
          <w:szCs w:val="28"/>
        </w:rPr>
      </w:pPr>
      <w:r w:rsidRPr="00353381">
        <w:rPr>
          <w:rFonts w:ascii="Times New Roman" w:eastAsia="Times New Roman" w:hAnsi="Times New Roman" w:cs="Times New Roman"/>
          <w:spacing w:val="-1"/>
          <w:sz w:val="28"/>
          <w:szCs w:val="28"/>
        </w:rPr>
        <w:t>Това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се</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дължи</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на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отличната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специализация</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на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прокурорите</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от</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отдела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тяхната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висока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мотивация</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отлична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теоретична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подготовка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висока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процесуална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активност</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и</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самоинициатива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както</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и</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на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отличното</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им</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взаимодействие</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с</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контролните</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органи</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от</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системата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на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изпълнителната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власт</w:t>
      </w:r>
      <w:r w:rsidRPr="00353381">
        <w:rPr>
          <w:rFonts w:ascii="Times" w:eastAsia="Times New Roman" w:hAnsi="Times" w:cs="Times New Roman"/>
          <w:spacing w:val="-1"/>
          <w:sz w:val="28"/>
          <w:szCs w:val="28"/>
        </w:rPr>
        <w:t xml:space="preserve">. </w:t>
      </w:r>
    </w:p>
    <w:p w:rsidR="00353381" w:rsidRPr="00353381" w:rsidRDefault="00353381" w:rsidP="00353381">
      <w:pPr>
        <w:overflowPunct w:val="0"/>
        <w:autoSpaceDE w:val="0"/>
        <w:autoSpaceDN w:val="0"/>
        <w:adjustRightInd w:val="0"/>
        <w:spacing w:after="0"/>
        <w:jc w:val="both"/>
        <w:textAlignment w:val="baseline"/>
        <w:rPr>
          <w:rFonts w:ascii="Times" w:eastAsia="Times New Roman" w:hAnsi="Times" w:cs="Times New Roman"/>
          <w:spacing w:val="-1"/>
          <w:sz w:val="28"/>
          <w:szCs w:val="28"/>
        </w:rPr>
      </w:pPr>
      <w:r w:rsidRPr="00353381">
        <w:rPr>
          <w:rFonts w:ascii="Times" w:eastAsia="Times New Roman" w:hAnsi="Times" w:cs="Times New Roman"/>
          <w:noProof/>
          <w:color w:val="FF0000"/>
          <w:spacing w:val="-1"/>
          <w:sz w:val="28"/>
          <w:szCs w:val="28"/>
          <w:lang w:eastAsia="bg-BG"/>
        </w:rPr>
        <w:lastRenderedPageBreak/>
        <w:drawing>
          <wp:inline distT="0" distB="0" distL="0" distR="0" wp14:anchorId="066B8D23" wp14:editId="67122E43">
            <wp:extent cx="5629524" cy="2743200"/>
            <wp:effectExtent l="0" t="0" r="9525" b="19050"/>
            <wp:docPr id="36" name="Диаграма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353381" w:rsidRPr="00353381" w:rsidRDefault="00353381" w:rsidP="00353381">
      <w:pPr>
        <w:overflowPunct w:val="0"/>
        <w:autoSpaceDE w:val="0"/>
        <w:autoSpaceDN w:val="0"/>
        <w:adjustRightInd w:val="0"/>
        <w:spacing w:after="120" w:line="240" w:lineRule="auto"/>
        <w:jc w:val="both"/>
        <w:textAlignment w:val="baseline"/>
        <w:rPr>
          <w:rFonts w:ascii="Times" w:eastAsia="Times New Roman" w:hAnsi="Times" w:cs="Times New Roman"/>
          <w:spacing w:val="-1"/>
          <w:sz w:val="28"/>
          <w:szCs w:val="28"/>
        </w:rPr>
      </w:pPr>
    </w:p>
    <w:p w:rsidR="00353381" w:rsidRPr="00353381" w:rsidRDefault="00353381" w:rsidP="00353381">
      <w:pPr>
        <w:spacing w:after="0" w:line="240" w:lineRule="auto"/>
        <w:ind w:firstLine="708"/>
        <w:jc w:val="both"/>
        <w:rPr>
          <w:rFonts w:ascii="Times" w:eastAsia="Times New Roman" w:hAnsi="Times" w:cs="Times New Roman"/>
          <w:sz w:val="28"/>
          <w:szCs w:val="28"/>
          <w:lang w:val="ru-RU" w:eastAsia="bg-BG"/>
        </w:rPr>
      </w:pPr>
      <w:r w:rsidRPr="00353381">
        <w:rPr>
          <w:rFonts w:ascii="Times New Roman" w:eastAsia="Times New Roman" w:hAnsi="Times New Roman" w:cs="Times New Roman"/>
          <w:sz w:val="28"/>
          <w:szCs w:val="28"/>
          <w:lang w:eastAsia="bg-BG"/>
        </w:rPr>
        <w:t>През</w:t>
      </w:r>
      <w:r w:rsidRPr="00353381">
        <w:rPr>
          <w:rFonts w:ascii="Times" w:eastAsia="Times New Roman" w:hAnsi="Times" w:cs="Times New Roman"/>
          <w:sz w:val="28"/>
          <w:szCs w:val="28"/>
          <w:lang w:eastAsia="bg-BG"/>
        </w:rPr>
        <w:t xml:space="preserve"> </w:t>
      </w:r>
      <w:r w:rsidRPr="00353381">
        <w:rPr>
          <w:rFonts w:ascii="Times New Roman" w:eastAsia="Times New Roman" w:hAnsi="Times New Roman" w:cs="Times New Roman"/>
          <w:sz w:val="28"/>
          <w:szCs w:val="28"/>
          <w:lang w:eastAsia="bg-BG"/>
        </w:rPr>
        <w:t>отчетния</w:t>
      </w:r>
      <w:r w:rsidRPr="00353381">
        <w:rPr>
          <w:rFonts w:ascii="Times" w:eastAsia="Times New Roman" w:hAnsi="Times" w:cs="Times New Roman"/>
          <w:sz w:val="28"/>
          <w:szCs w:val="28"/>
          <w:lang w:eastAsia="bg-BG"/>
        </w:rPr>
        <w:t xml:space="preserve"> </w:t>
      </w:r>
      <w:r w:rsidRPr="00353381">
        <w:rPr>
          <w:rFonts w:ascii="Times New Roman" w:eastAsia="Times New Roman" w:hAnsi="Times New Roman" w:cs="Times New Roman"/>
          <w:sz w:val="28"/>
          <w:szCs w:val="28"/>
          <w:lang w:eastAsia="bg-BG"/>
        </w:rPr>
        <w:t>период</w:t>
      </w:r>
      <w:r w:rsidRPr="00353381">
        <w:rPr>
          <w:rFonts w:ascii="Times" w:eastAsia="Times New Roman" w:hAnsi="Times" w:cs="Times New Roman"/>
          <w:sz w:val="28"/>
          <w:szCs w:val="28"/>
          <w:lang w:eastAsia="bg-BG"/>
        </w:rPr>
        <w:t xml:space="preserve"> </w:t>
      </w:r>
      <w:r w:rsidRPr="00353381">
        <w:rPr>
          <w:rFonts w:ascii="Times New Roman" w:eastAsia="Times New Roman" w:hAnsi="Times New Roman" w:cs="Times New Roman"/>
          <w:sz w:val="28"/>
          <w:szCs w:val="28"/>
          <w:lang w:eastAsia="bg-BG"/>
        </w:rPr>
        <w:t>СРП</w:t>
      </w:r>
      <w:r w:rsidRPr="00353381">
        <w:rPr>
          <w:rFonts w:ascii="Times" w:eastAsia="Times New Roman" w:hAnsi="Times" w:cs="Times New Roman"/>
          <w:sz w:val="28"/>
          <w:szCs w:val="28"/>
          <w:lang w:eastAsia="bg-BG"/>
        </w:rPr>
        <w:t xml:space="preserve"> </w:t>
      </w:r>
      <w:r w:rsidRPr="00353381">
        <w:rPr>
          <w:rFonts w:ascii="Times New Roman" w:eastAsia="Times New Roman" w:hAnsi="Times New Roman" w:cs="Times New Roman"/>
          <w:sz w:val="28"/>
          <w:szCs w:val="28"/>
          <w:lang w:eastAsia="bg-BG"/>
        </w:rPr>
        <w:t>има</w:t>
      </w:r>
      <w:r w:rsidRPr="00353381">
        <w:rPr>
          <w:rFonts w:ascii="Times" w:eastAsia="Times New Roman" w:hAnsi="Times" w:cs="Times New Roman"/>
          <w:sz w:val="28"/>
          <w:szCs w:val="28"/>
          <w:lang w:eastAsia="bg-BG"/>
        </w:rPr>
        <w:t xml:space="preserve"> </w:t>
      </w:r>
      <w:r w:rsidRPr="00353381">
        <w:rPr>
          <w:rFonts w:ascii="Times New Roman" w:eastAsia="Times New Roman" w:hAnsi="Times New Roman" w:cs="Times New Roman"/>
          <w:sz w:val="28"/>
          <w:szCs w:val="28"/>
          <w:lang w:eastAsia="bg-BG"/>
        </w:rPr>
        <w:t>един</w:t>
      </w:r>
      <w:r w:rsidRPr="00353381">
        <w:rPr>
          <w:rFonts w:ascii="Times" w:eastAsia="Times New Roman" w:hAnsi="Times" w:cs="Times New Roman"/>
          <w:sz w:val="28"/>
          <w:szCs w:val="28"/>
          <w:lang w:eastAsia="bg-BG"/>
        </w:rPr>
        <w:t xml:space="preserve">  </w:t>
      </w:r>
      <w:r w:rsidRPr="00353381">
        <w:rPr>
          <w:rFonts w:ascii="Times New Roman" w:eastAsia="Times New Roman" w:hAnsi="Times New Roman" w:cs="Times New Roman"/>
          <w:sz w:val="28"/>
          <w:szCs w:val="28"/>
          <w:lang w:eastAsia="bg-BG"/>
        </w:rPr>
        <w:t>предявен</w:t>
      </w:r>
      <w:r w:rsidRPr="00353381">
        <w:rPr>
          <w:rFonts w:ascii="Times" w:eastAsia="Times New Roman" w:hAnsi="Times" w:cs="Times New Roman"/>
          <w:sz w:val="28"/>
          <w:szCs w:val="28"/>
          <w:lang w:eastAsia="bg-BG"/>
        </w:rPr>
        <w:t xml:space="preserve"> </w:t>
      </w:r>
      <w:r w:rsidRPr="00353381">
        <w:rPr>
          <w:rFonts w:ascii="Times New Roman" w:eastAsia="Times New Roman" w:hAnsi="Times New Roman" w:cs="Times New Roman"/>
          <w:sz w:val="28"/>
          <w:szCs w:val="28"/>
          <w:lang w:eastAsia="bg-BG"/>
        </w:rPr>
        <w:t>иск</w:t>
      </w:r>
      <w:r w:rsidRPr="00353381">
        <w:rPr>
          <w:rFonts w:ascii="Times" w:eastAsia="Times New Roman" w:hAnsi="Times" w:cs="Times New Roman"/>
          <w:sz w:val="28"/>
          <w:szCs w:val="28"/>
          <w:lang w:eastAsia="bg-BG"/>
        </w:rPr>
        <w:t xml:space="preserve">. </w:t>
      </w:r>
      <w:r w:rsidRPr="00353381">
        <w:rPr>
          <w:rFonts w:ascii="Times New Roman" w:eastAsia="Times New Roman" w:hAnsi="Times New Roman" w:cs="Times New Roman"/>
          <w:sz w:val="28"/>
          <w:szCs w:val="28"/>
          <w:lang w:eastAsia="bg-BG"/>
        </w:rPr>
        <w:t>Делото</w:t>
      </w:r>
      <w:r w:rsidRPr="00353381">
        <w:rPr>
          <w:rFonts w:ascii="Times" w:eastAsia="Times New Roman" w:hAnsi="Times" w:cs="Times New Roman"/>
          <w:sz w:val="28"/>
          <w:szCs w:val="28"/>
          <w:lang w:eastAsia="bg-BG"/>
        </w:rPr>
        <w:t xml:space="preserve"> </w:t>
      </w:r>
      <w:r w:rsidRPr="00353381">
        <w:rPr>
          <w:rFonts w:ascii="Times New Roman" w:eastAsia="Times New Roman" w:hAnsi="Times New Roman" w:cs="Times New Roman"/>
          <w:sz w:val="28"/>
          <w:szCs w:val="28"/>
          <w:lang w:eastAsia="bg-BG"/>
        </w:rPr>
        <w:t>по</w:t>
      </w:r>
      <w:r w:rsidRPr="00353381">
        <w:rPr>
          <w:rFonts w:ascii="Times" w:eastAsia="Times New Roman" w:hAnsi="Times" w:cs="Times New Roman"/>
          <w:sz w:val="28"/>
          <w:szCs w:val="28"/>
          <w:lang w:eastAsia="bg-BG"/>
        </w:rPr>
        <w:t xml:space="preserve"> </w:t>
      </w:r>
      <w:r w:rsidRPr="00353381">
        <w:rPr>
          <w:rFonts w:ascii="Times New Roman" w:eastAsia="Times New Roman" w:hAnsi="Times New Roman" w:cs="Times New Roman"/>
          <w:sz w:val="28"/>
          <w:szCs w:val="28"/>
          <w:lang w:eastAsia="bg-BG"/>
        </w:rPr>
        <w:t>него</w:t>
      </w:r>
      <w:r w:rsidRPr="00353381">
        <w:rPr>
          <w:rFonts w:ascii="Times" w:eastAsia="Times New Roman" w:hAnsi="Times" w:cs="Times New Roman"/>
          <w:sz w:val="28"/>
          <w:szCs w:val="28"/>
          <w:lang w:eastAsia="bg-BG"/>
        </w:rPr>
        <w:t xml:space="preserve"> </w:t>
      </w:r>
      <w:r w:rsidRPr="00353381">
        <w:rPr>
          <w:rFonts w:ascii="Times New Roman" w:eastAsia="Times New Roman" w:hAnsi="Times New Roman" w:cs="Times New Roman"/>
          <w:sz w:val="28"/>
          <w:szCs w:val="28"/>
          <w:lang w:eastAsia="bg-BG"/>
        </w:rPr>
        <w:t>е</w:t>
      </w:r>
      <w:r w:rsidRPr="00353381">
        <w:rPr>
          <w:rFonts w:ascii="Times" w:eastAsia="Times New Roman" w:hAnsi="Times" w:cs="Times New Roman"/>
          <w:sz w:val="28"/>
          <w:szCs w:val="28"/>
          <w:lang w:eastAsia="bg-BG"/>
        </w:rPr>
        <w:t xml:space="preserve"> </w:t>
      </w:r>
      <w:r w:rsidRPr="00353381">
        <w:rPr>
          <w:rFonts w:ascii="Times New Roman" w:eastAsia="Times New Roman" w:hAnsi="Times New Roman" w:cs="Times New Roman"/>
          <w:sz w:val="28"/>
          <w:szCs w:val="28"/>
          <w:lang w:eastAsia="bg-BG"/>
        </w:rPr>
        <w:t>насрочено</w:t>
      </w:r>
      <w:r w:rsidRPr="00353381">
        <w:rPr>
          <w:rFonts w:ascii="Times" w:eastAsia="Times New Roman" w:hAnsi="Times" w:cs="Times New Roman"/>
          <w:sz w:val="28"/>
          <w:szCs w:val="28"/>
          <w:lang w:eastAsia="bg-BG"/>
        </w:rPr>
        <w:t xml:space="preserve">, </w:t>
      </w:r>
      <w:r w:rsidRPr="00353381">
        <w:rPr>
          <w:rFonts w:ascii="Times New Roman" w:eastAsia="Times New Roman" w:hAnsi="Times New Roman" w:cs="Times New Roman"/>
          <w:sz w:val="28"/>
          <w:szCs w:val="28"/>
          <w:lang w:eastAsia="bg-BG"/>
        </w:rPr>
        <w:t>но</w:t>
      </w:r>
      <w:r w:rsidRPr="00353381">
        <w:rPr>
          <w:rFonts w:ascii="Times" w:eastAsia="Times New Roman" w:hAnsi="Times" w:cs="Times New Roman"/>
          <w:sz w:val="28"/>
          <w:szCs w:val="28"/>
          <w:lang w:eastAsia="bg-BG"/>
        </w:rPr>
        <w:t xml:space="preserve"> </w:t>
      </w:r>
      <w:r w:rsidRPr="00353381">
        <w:rPr>
          <w:rFonts w:ascii="Times New Roman" w:eastAsia="Times New Roman" w:hAnsi="Times New Roman" w:cs="Times New Roman"/>
          <w:sz w:val="28"/>
          <w:szCs w:val="28"/>
          <w:lang w:eastAsia="bg-BG"/>
        </w:rPr>
        <w:t>все</w:t>
      </w:r>
      <w:r w:rsidRPr="00353381">
        <w:rPr>
          <w:rFonts w:ascii="Times" w:eastAsia="Times New Roman" w:hAnsi="Times" w:cs="Times New Roman"/>
          <w:sz w:val="28"/>
          <w:szCs w:val="28"/>
          <w:lang w:eastAsia="bg-BG"/>
        </w:rPr>
        <w:t xml:space="preserve"> </w:t>
      </w:r>
      <w:r w:rsidRPr="00353381">
        <w:rPr>
          <w:rFonts w:ascii="Times New Roman" w:eastAsia="Times New Roman" w:hAnsi="Times New Roman" w:cs="Times New Roman"/>
          <w:sz w:val="28"/>
          <w:szCs w:val="28"/>
          <w:lang w:eastAsia="bg-BG"/>
        </w:rPr>
        <w:t>още</w:t>
      </w:r>
      <w:r w:rsidRPr="00353381">
        <w:rPr>
          <w:rFonts w:ascii="Times" w:eastAsia="Times New Roman" w:hAnsi="Times" w:cs="Times New Roman"/>
          <w:sz w:val="28"/>
          <w:szCs w:val="28"/>
          <w:lang w:eastAsia="bg-BG"/>
        </w:rPr>
        <w:t xml:space="preserve"> </w:t>
      </w:r>
      <w:r w:rsidRPr="00353381">
        <w:rPr>
          <w:rFonts w:ascii="Times New Roman" w:eastAsia="Times New Roman" w:hAnsi="Times New Roman" w:cs="Times New Roman"/>
          <w:sz w:val="28"/>
          <w:szCs w:val="28"/>
          <w:lang w:eastAsia="bg-BG"/>
        </w:rPr>
        <w:t>не</w:t>
      </w:r>
      <w:r w:rsidRPr="00353381">
        <w:rPr>
          <w:rFonts w:ascii="Times" w:eastAsia="Times New Roman" w:hAnsi="Times" w:cs="Times New Roman"/>
          <w:sz w:val="28"/>
          <w:szCs w:val="28"/>
          <w:lang w:eastAsia="bg-BG"/>
        </w:rPr>
        <w:t xml:space="preserve"> </w:t>
      </w:r>
      <w:r w:rsidRPr="00353381">
        <w:rPr>
          <w:rFonts w:ascii="Times New Roman" w:eastAsia="Times New Roman" w:hAnsi="Times New Roman" w:cs="Times New Roman"/>
          <w:sz w:val="28"/>
          <w:szCs w:val="28"/>
          <w:lang w:eastAsia="bg-BG"/>
        </w:rPr>
        <w:t>е</w:t>
      </w:r>
      <w:r w:rsidRPr="00353381">
        <w:rPr>
          <w:rFonts w:ascii="Times" w:eastAsia="Times New Roman" w:hAnsi="Times" w:cs="Times New Roman"/>
          <w:sz w:val="28"/>
          <w:szCs w:val="28"/>
          <w:lang w:eastAsia="bg-BG"/>
        </w:rPr>
        <w:t xml:space="preserve"> </w:t>
      </w:r>
      <w:r w:rsidRPr="00353381">
        <w:rPr>
          <w:rFonts w:ascii="Times New Roman" w:eastAsia="Times New Roman" w:hAnsi="Times New Roman" w:cs="Times New Roman"/>
          <w:sz w:val="28"/>
          <w:szCs w:val="28"/>
          <w:lang w:eastAsia="bg-BG"/>
        </w:rPr>
        <w:t>решено</w:t>
      </w:r>
      <w:r w:rsidRPr="00353381">
        <w:rPr>
          <w:rFonts w:ascii="Times" w:eastAsia="Times New Roman" w:hAnsi="Times" w:cs="Times New Roman"/>
          <w:sz w:val="28"/>
          <w:szCs w:val="28"/>
          <w:lang w:eastAsia="bg-BG"/>
        </w:rPr>
        <w:t xml:space="preserve"> </w:t>
      </w:r>
      <w:r w:rsidRPr="00353381">
        <w:rPr>
          <w:rFonts w:ascii="Times New Roman" w:eastAsia="Times New Roman" w:hAnsi="Times New Roman" w:cs="Times New Roman"/>
          <w:sz w:val="28"/>
          <w:szCs w:val="28"/>
          <w:lang w:eastAsia="bg-BG"/>
        </w:rPr>
        <w:t>от</w:t>
      </w:r>
      <w:r w:rsidRPr="00353381">
        <w:rPr>
          <w:rFonts w:ascii="Times" w:eastAsia="Times New Roman" w:hAnsi="Times" w:cs="Times New Roman"/>
          <w:sz w:val="28"/>
          <w:szCs w:val="28"/>
          <w:lang w:eastAsia="bg-BG"/>
        </w:rPr>
        <w:t xml:space="preserve"> </w:t>
      </w:r>
      <w:r w:rsidRPr="00353381">
        <w:rPr>
          <w:rFonts w:ascii="Times New Roman" w:eastAsia="Times New Roman" w:hAnsi="Times New Roman" w:cs="Times New Roman"/>
          <w:sz w:val="28"/>
          <w:szCs w:val="28"/>
          <w:lang w:eastAsia="bg-BG"/>
        </w:rPr>
        <w:t>съда</w:t>
      </w:r>
      <w:r w:rsidRPr="00353381">
        <w:rPr>
          <w:rFonts w:ascii="Times" w:eastAsia="Times New Roman" w:hAnsi="Times" w:cs="Times New Roman"/>
          <w:sz w:val="28"/>
          <w:szCs w:val="28"/>
          <w:lang w:eastAsia="bg-BG"/>
        </w:rPr>
        <w:t xml:space="preserve">. </w:t>
      </w:r>
    </w:p>
    <w:p w:rsidR="00353381" w:rsidRPr="00353381" w:rsidRDefault="00353381" w:rsidP="00353381">
      <w:pPr>
        <w:overflowPunct w:val="0"/>
        <w:autoSpaceDE w:val="0"/>
        <w:autoSpaceDN w:val="0"/>
        <w:adjustRightInd w:val="0"/>
        <w:spacing w:after="0"/>
        <w:jc w:val="both"/>
        <w:textAlignment w:val="baseline"/>
        <w:rPr>
          <w:rFonts w:ascii="Times" w:eastAsia="Times New Roman" w:hAnsi="Times" w:cs="Times New Roman"/>
          <w:b/>
          <w:spacing w:val="-1"/>
          <w:sz w:val="28"/>
          <w:szCs w:val="28"/>
        </w:rPr>
      </w:pPr>
    </w:p>
    <w:p w:rsidR="00353381" w:rsidRPr="00353381" w:rsidRDefault="00353381" w:rsidP="00353381">
      <w:pPr>
        <w:overflowPunct w:val="0"/>
        <w:autoSpaceDE w:val="0"/>
        <w:autoSpaceDN w:val="0"/>
        <w:adjustRightInd w:val="0"/>
        <w:spacing w:after="0"/>
        <w:ind w:firstLine="708"/>
        <w:jc w:val="both"/>
        <w:textAlignment w:val="baseline"/>
        <w:rPr>
          <w:rFonts w:ascii="Times" w:eastAsia="Times New Roman" w:hAnsi="Times" w:cs="Times New Roman"/>
          <w:b/>
          <w:spacing w:val="-1"/>
          <w:sz w:val="28"/>
          <w:szCs w:val="28"/>
        </w:rPr>
      </w:pPr>
      <w:r w:rsidRPr="00353381">
        <w:rPr>
          <w:rFonts w:ascii="Times New Roman" w:eastAsia="Times New Roman" w:hAnsi="Times New Roman" w:cs="Times New Roman"/>
          <w:b/>
          <w:spacing w:val="-1"/>
          <w:sz w:val="28"/>
          <w:szCs w:val="28"/>
        </w:rPr>
        <w:t>Участие</w:t>
      </w:r>
      <w:r w:rsidRPr="00353381">
        <w:rPr>
          <w:rFonts w:ascii="Times" w:eastAsia="Times New Roman" w:hAnsi="Times" w:cs="Times New Roman"/>
          <w:b/>
          <w:spacing w:val="-1"/>
          <w:sz w:val="28"/>
          <w:szCs w:val="28"/>
        </w:rPr>
        <w:t xml:space="preserve"> </w:t>
      </w:r>
      <w:r w:rsidRPr="00353381">
        <w:rPr>
          <w:rFonts w:ascii="Times New Roman" w:eastAsia="Times New Roman" w:hAnsi="Times New Roman" w:cs="Times New Roman"/>
          <w:b/>
          <w:spacing w:val="-1"/>
          <w:sz w:val="28"/>
          <w:szCs w:val="28"/>
        </w:rPr>
        <w:t>на</w:t>
      </w:r>
      <w:r w:rsidRPr="00353381">
        <w:rPr>
          <w:rFonts w:ascii="Times" w:eastAsia="Times New Roman" w:hAnsi="Times" w:cs="Times New Roman"/>
          <w:b/>
          <w:spacing w:val="-1"/>
          <w:sz w:val="28"/>
          <w:szCs w:val="28"/>
        </w:rPr>
        <w:t xml:space="preserve"> </w:t>
      </w:r>
      <w:r w:rsidRPr="00353381">
        <w:rPr>
          <w:rFonts w:ascii="Times New Roman" w:eastAsia="Times New Roman" w:hAnsi="Times New Roman" w:cs="Times New Roman"/>
          <w:b/>
          <w:spacing w:val="-1"/>
          <w:sz w:val="28"/>
          <w:szCs w:val="28"/>
        </w:rPr>
        <w:t>прокурорите</w:t>
      </w:r>
      <w:r w:rsidRPr="00353381">
        <w:rPr>
          <w:rFonts w:ascii="Times" w:eastAsia="Times New Roman" w:hAnsi="Times" w:cs="Times New Roman"/>
          <w:b/>
          <w:spacing w:val="-1"/>
          <w:sz w:val="28"/>
          <w:szCs w:val="28"/>
        </w:rPr>
        <w:t xml:space="preserve"> </w:t>
      </w:r>
      <w:r w:rsidRPr="00353381">
        <w:rPr>
          <w:rFonts w:ascii="Times New Roman" w:eastAsia="Times New Roman" w:hAnsi="Times New Roman" w:cs="Times New Roman"/>
          <w:b/>
          <w:spacing w:val="-1"/>
          <w:sz w:val="28"/>
          <w:szCs w:val="28"/>
        </w:rPr>
        <w:t>в</w:t>
      </w:r>
      <w:r w:rsidRPr="00353381">
        <w:rPr>
          <w:rFonts w:ascii="Times" w:eastAsia="Times New Roman" w:hAnsi="Times" w:cs="Times New Roman"/>
          <w:b/>
          <w:spacing w:val="-1"/>
          <w:sz w:val="28"/>
          <w:szCs w:val="28"/>
        </w:rPr>
        <w:t xml:space="preserve"> </w:t>
      </w:r>
      <w:r w:rsidRPr="00353381">
        <w:rPr>
          <w:rFonts w:ascii="Times New Roman" w:eastAsia="Times New Roman" w:hAnsi="Times New Roman" w:cs="Times New Roman"/>
          <w:b/>
          <w:spacing w:val="-1"/>
          <w:sz w:val="28"/>
          <w:szCs w:val="28"/>
        </w:rPr>
        <w:t>граждански</w:t>
      </w:r>
      <w:r w:rsidRPr="00353381">
        <w:rPr>
          <w:rFonts w:ascii="Times" w:eastAsia="Times New Roman" w:hAnsi="Times" w:cs="Times New Roman"/>
          <w:b/>
          <w:spacing w:val="-1"/>
          <w:sz w:val="28"/>
          <w:szCs w:val="28"/>
        </w:rPr>
        <w:t xml:space="preserve"> </w:t>
      </w:r>
      <w:r w:rsidRPr="00353381">
        <w:rPr>
          <w:rFonts w:ascii="Times New Roman" w:eastAsia="Times New Roman" w:hAnsi="Times New Roman" w:cs="Times New Roman"/>
          <w:b/>
          <w:spacing w:val="-1"/>
          <w:sz w:val="28"/>
          <w:szCs w:val="28"/>
        </w:rPr>
        <w:t>дела</w:t>
      </w:r>
      <w:r w:rsidRPr="00353381">
        <w:rPr>
          <w:rFonts w:ascii="Times" w:eastAsia="Times New Roman" w:hAnsi="Times" w:cs="Times New Roman"/>
          <w:b/>
          <w:spacing w:val="-1"/>
          <w:sz w:val="28"/>
          <w:szCs w:val="28"/>
        </w:rPr>
        <w:t xml:space="preserve">. </w:t>
      </w:r>
      <w:r w:rsidRPr="00353381">
        <w:rPr>
          <w:rFonts w:ascii="Times New Roman" w:eastAsia="Times New Roman" w:hAnsi="Times New Roman" w:cs="Times New Roman"/>
          <w:b/>
          <w:spacing w:val="-1"/>
          <w:sz w:val="28"/>
          <w:szCs w:val="28"/>
        </w:rPr>
        <w:t>Изготвени</w:t>
      </w:r>
      <w:r w:rsidRPr="00353381">
        <w:rPr>
          <w:rFonts w:ascii="Times" w:eastAsia="Times New Roman" w:hAnsi="Times" w:cs="Times New Roman"/>
          <w:b/>
          <w:spacing w:val="-1"/>
          <w:sz w:val="28"/>
          <w:szCs w:val="28"/>
        </w:rPr>
        <w:t xml:space="preserve"> </w:t>
      </w:r>
      <w:r w:rsidRPr="00353381">
        <w:rPr>
          <w:rFonts w:ascii="Times New Roman" w:eastAsia="Times New Roman" w:hAnsi="Times New Roman" w:cs="Times New Roman"/>
          <w:b/>
          <w:spacing w:val="-1"/>
          <w:sz w:val="28"/>
          <w:szCs w:val="28"/>
        </w:rPr>
        <w:t>жалби</w:t>
      </w:r>
      <w:r w:rsidRPr="00353381">
        <w:rPr>
          <w:rFonts w:ascii="Times" w:eastAsia="Times New Roman" w:hAnsi="Times" w:cs="Times New Roman"/>
          <w:b/>
          <w:spacing w:val="-1"/>
          <w:sz w:val="28"/>
          <w:szCs w:val="28"/>
        </w:rPr>
        <w:t>.</w:t>
      </w:r>
    </w:p>
    <w:p w:rsidR="00353381" w:rsidRPr="00353381" w:rsidRDefault="00353381" w:rsidP="00353381">
      <w:pPr>
        <w:overflowPunct w:val="0"/>
        <w:autoSpaceDE w:val="0"/>
        <w:autoSpaceDN w:val="0"/>
        <w:adjustRightInd w:val="0"/>
        <w:spacing w:after="0"/>
        <w:jc w:val="both"/>
        <w:textAlignment w:val="baseline"/>
        <w:rPr>
          <w:rFonts w:ascii="Times" w:eastAsia="Times New Roman" w:hAnsi="Times" w:cs="Times New Roman"/>
          <w:b/>
          <w:spacing w:val="-1"/>
          <w:sz w:val="28"/>
          <w:szCs w:val="28"/>
        </w:rPr>
      </w:pPr>
    </w:p>
    <w:p w:rsidR="00353381" w:rsidRPr="00353381" w:rsidRDefault="00353381" w:rsidP="00353381">
      <w:pPr>
        <w:overflowPunct w:val="0"/>
        <w:autoSpaceDE w:val="0"/>
        <w:autoSpaceDN w:val="0"/>
        <w:adjustRightInd w:val="0"/>
        <w:spacing w:after="0"/>
        <w:ind w:firstLine="708"/>
        <w:jc w:val="both"/>
        <w:textAlignment w:val="baseline"/>
        <w:rPr>
          <w:rFonts w:ascii="Times" w:eastAsia="Times New Roman" w:hAnsi="Times" w:cs="Times New Roman"/>
          <w:spacing w:val="-1"/>
          <w:sz w:val="28"/>
          <w:szCs w:val="28"/>
        </w:rPr>
      </w:pPr>
      <w:r w:rsidRPr="00353381">
        <w:rPr>
          <w:rFonts w:ascii="Times New Roman" w:eastAsia="Times New Roman" w:hAnsi="Times New Roman" w:cs="Times New Roman"/>
          <w:spacing w:val="-1"/>
          <w:sz w:val="28"/>
          <w:szCs w:val="28"/>
        </w:rPr>
        <w:t>Фактическата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и</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правна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сложност</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на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преписките</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налага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специализация</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на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прокурорите</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с</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оглед</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приложимата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гражданскоправна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материя</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При</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участието</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си</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в</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граждански</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дела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прокурорите</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са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проявявали</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активност</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дадените</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от</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тях</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заключения</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се</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възприемат</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от</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съда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в</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по</w:t>
      </w:r>
      <w:r w:rsidRPr="00353381">
        <w:rPr>
          <w:rFonts w:ascii="Times" w:eastAsia="Times New Roman" w:hAnsi="Times" w:cs="Times New Roman"/>
          <w:spacing w:val="-1"/>
          <w:sz w:val="28"/>
          <w:szCs w:val="28"/>
        </w:rPr>
        <w:t>-</w:t>
      </w:r>
      <w:r w:rsidRPr="00353381">
        <w:rPr>
          <w:rFonts w:ascii="Times New Roman" w:eastAsia="Times New Roman" w:hAnsi="Times New Roman" w:cs="Times New Roman"/>
          <w:spacing w:val="-1"/>
          <w:sz w:val="28"/>
          <w:szCs w:val="28"/>
        </w:rPr>
        <w:t>голямата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си</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част</w:t>
      </w:r>
      <w:r w:rsidRPr="00353381">
        <w:rPr>
          <w:rFonts w:ascii="Times" w:eastAsia="Times New Roman" w:hAnsi="Times" w:cs="Times New Roman"/>
          <w:spacing w:val="-1"/>
          <w:sz w:val="28"/>
          <w:szCs w:val="28"/>
        </w:rPr>
        <w:t>.</w:t>
      </w:r>
    </w:p>
    <w:p w:rsidR="00353381" w:rsidRPr="00353381" w:rsidRDefault="00353381" w:rsidP="00353381">
      <w:pPr>
        <w:spacing w:after="0"/>
        <w:ind w:firstLine="708"/>
        <w:jc w:val="both"/>
        <w:rPr>
          <w:rFonts w:ascii="Times" w:eastAsia="Calibri" w:hAnsi="Times" w:cs="Times New Roman"/>
          <w:sz w:val="28"/>
          <w:szCs w:val="28"/>
        </w:rPr>
      </w:pPr>
      <w:r w:rsidRPr="00353381">
        <w:rPr>
          <w:rFonts w:ascii="Times New Roman" w:eastAsia="Calibri" w:hAnsi="Times New Roman" w:cs="Times New Roman"/>
          <w:sz w:val="28"/>
          <w:szCs w:val="28"/>
        </w:rPr>
        <w:t>За</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отчетния</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период</w:t>
      </w:r>
      <w:r w:rsidRPr="00353381">
        <w:rPr>
          <w:rFonts w:ascii="Times" w:eastAsia="Calibri" w:hAnsi="Times" w:cs="Times New Roman"/>
          <w:sz w:val="28"/>
          <w:szCs w:val="28"/>
        </w:rPr>
        <w:t xml:space="preserve"> 2018 </w:t>
      </w:r>
      <w:r w:rsidRPr="00353381">
        <w:rPr>
          <w:rFonts w:ascii="Times New Roman" w:eastAsia="Calibri" w:hAnsi="Times New Roman" w:cs="Times New Roman"/>
          <w:sz w:val="28"/>
          <w:szCs w:val="28"/>
        </w:rPr>
        <w:t>г</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от</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СГП</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и</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СРП</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са</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били</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подадени</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общо</w:t>
      </w:r>
      <w:r w:rsidRPr="00353381">
        <w:rPr>
          <w:rFonts w:ascii="Times" w:eastAsia="Calibri" w:hAnsi="Times" w:cs="Times New Roman"/>
          <w:sz w:val="28"/>
          <w:szCs w:val="28"/>
        </w:rPr>
        <w:t xml:space="preserve"> 359 </w:t>
      </w:r>
      <w:r w:rsidRPr="00353381">
        <w:rPr>
          <w:rFonts w:ascii="Times New Roman" w:eastAsia="Calibri" w:hAnsi="Times New Roman" w:cs="Times New Roman"/>
          <w:sz w:val="28"/>
          <w:szCs w:val="28"/>
        </w:rPr>
        <w:t>бр</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уведомления</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по</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реда</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на</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Закона</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за</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отнемане</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в</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полза</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на</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държавата</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на</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имущество</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придобито</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от</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престъпна</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дейност</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при</w:t>
      </w:r>
      <w:r w:rsidRPr="00353381">
        <w:rPr>
          <w:rFonts w:ascii="Times" w:eastAsia="Calibri" w:hAnsi="Times" w:cs="Times New Roman"/>
          <w:sz w:val="28"/>
          <w:szCs w:val="28"/>
        </w:rPr>
        <w:t xml:space="preserve"> 263 </w:t>
      </w:r>
      <w:r w:rsidRPr="00353381">
        <w:rPr>
          <w:rFonts w:ascii="Times New Roman" w:eastAsia="Calibri" w:hAnsi="Times New Roman" w:cs="Times New Roman"/>
          <w:sz w:val="28"/>
          <w:szCs w:val="28"/>
        </w:rPr>
        <w:t>бр</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за</w:t>
      </w:r>
      <w:r w:rsidRPr="00353381">
        <w:rPr>
          <w:rFonts w:ascii="Times" w:eastAsia="Calibri" w:hAnsi="Times" w:cs="Times New Roman"/>
          <w:sz w:val="28"/>
          <w:szCs w:val="28"/>
        </w:rPr>
        <w:t xml:space="preserve"> 2017</w:t>
      </w:r>
      <w:r w:rsidRPr="00353381">
        <w:rPr>
          <w:rFonts w:ascii="Times New Roman" w:eastAsia="Calibri" w:hAnsi="Times New Roman" w:cs="Times New Roman"/>
          <w:sz w:val="28"/>
          <w:szCs w:val="28"/>
        </w:rPr>
        <w:t>г</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и</w:t>
      </w:r>
      <w:r w:rsidRPr="00353381">
        <w:rPr>
          <w:rFonts w:ascii="Times" w:eastAsia="Calibri" w:hAnsi="Times" w:cs="Times New Roman"/>
          <w:sz w:val="28"/>
          <w:szCs w:val="28"/>
        </w:rPr>
        <w:t xml:space="preserve">  197 </w:t>
      </w:r>
      <w:r w:rsidRPr="00353381">
        <w:rPr>
          <w:rFonts w:ascii="Times New Roman" w:eastAsia="Calibri" w:hAnsi="Times New Roman" w:cs="Times New Roman"/>
          <w:sz w:val="28"/>
          <w:szCs w:val="28"/>
        </w:rPr>
        <w:t>бр</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за</w:t>
      </w:r>
      <w:r w:rsidRPr="00353381">
        <w:rPr>
          <w:rFonts w:ascii="Times" w:eastAsia="Calibri" w:hAnsi="Times" w:cs="Times New Roman"/>
          <w:sz w:val="28"/>
          <w:szCs w:val="28"/>
        </w:rPr>
        <w:t xml:space="preserve"> 2016</w:t>
      </w:r>
      <w:r w:rsidRPr="00353381">
        <w:rPr>
          <w:rFonts w:ascii="Times New Roman" w:eastAsia="Calibri" w:hAnsi="Times New Roman" w:cs="Times New Roman"/>
          <w:sz w:val="28"/>
          <w:szCs w:val="28"/>
        </w:rPr>
        <w:t>г</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което</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бележи</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значим</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ръст</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спрямо</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предходните</w:t>
      </w:r>
      <w:r w:rsidRPr="00353381">
        <w:rPr>
          <w:rFonts w:ascii="Times" w:eastAsia="Calibri" w:hAnsi="Times" w:cs="Times New Roman"/>
          <w:sz w:val="28"/>
          <w:szCs w:val="28"/>
        </w:rPr>
        <w:t xml:space="preserve"> 2017</w:t>
      </w:r>
      <w:r w:rsidRPr="00353381">
        <w:rPr>
          <w:rFonts w:ascii="Times New Roman" w:eastAsia="Calibri" w:hAnsi="Times New Roman" w:cs="Times New Roman"/>
          <w:sz w:val="28"/>
          <w:szCs w:val="28"/>
        </w:rPr>
        <w:t>г</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и</w:t>
      </w:r>
      <w:r w:rsidRPr="00353381">
        <w:rPr>
          <w:rFonts w:ascii="Times" w:eastAsia="Calibri" w:hAnsi="Times" w:cs="Times New Roman"/>
          <w:sz w:val="28"/>
          <w:szCs w:val="28"/>
        </w:rPr>
        <w:t xml:space="preserve"> 2016</w:t>
      </w:r>
      <w:r w:rsidRPr="00353381">
        <w:rPr>
          <w:rFonts w:ascii="Times New Roman" w:eastAsia="Calibri" w:hAnsi="Times New Roman" w:cs="Times New Roman"/>
          <w:sz w:val="28"/>
          <w:szCs w:val="28"/>
        </w:rPr>
        <w:t>г</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съответно</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със</w:t>
      </w:r>
      <w:r w:rsidRPr="00353381">
        <w:rPr>
          <w:rFonts w:ascii="Times" w:eastAsia="Calibri" w:hAnsi="Times" w:cs="Times New Roman"/>
          <w:sz w:val="28"/>
          <w:szCs w:val="28"/>
        </w:rPr>
        <w:t xml:space="preserve"> 36.5 % </w:t>
      </w:r>
      <w:r w:rsidRPr="00353381">
        <w:rPr>
          <w:rFonts w:ascii="Times New Roman" w:eastAsia="Calibri" w:hAnsi="Times New Roman" w:cs="Times New Roman"/>
          <w:sz w:val="28"/>
          <w:szCs w:val="28"/>
        </w:rPr>
        <w:t>и</w:t>
      </w:r>
      <w:r w:rsidRPr="00353381">
        <w:rPr>
          <w:rFonts w:ascii="Times" w:eastAsia="Calibri" w:hAnsi="Times" w:cs="Times New Roman"/>
          <w:sz w:val="28"/>
          <w:szCs w:val="28"/>
        </w:rPr>
        <w:t xml:space="preserve"> 82.23 %.  </w:t>
      </w:r>
    </w:p>
    <w:p w:rsidR="00353381" w:rsidRPr="00353381" w:rsidRDefault="00353381" w:rsidP="00353381">
      <w:pPr>
        <w:spacing w:after="0"/>
        <w:ind w:firstLine="708"/>
        <w:jc w:val="both"/>
        <w:rPr>
          <w:rFonts w:ascii="Times" w:eastAsia="Calibri" w:hAnsi="Times" w:cs="Times New Roman"/>
          <w:sz w:val="28"/>
          <w:szCs w:val="28"/>
        </w:rPr>
      </w:pPr>
      <w:r w:rsidRPr="00353381">
        <w:rPr>
          <w:rFonts w:ascii="Times New Roman" w:eastAsia="Calibri" w:hAnsi="Times New Roman" w:cs="Times New Roman"/>
          <w:sz w:val="28"/>
          <w:szCs w:val="28"/>
        </w:rPr>
        <w:t>От</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Софийска</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градска</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прокуратура</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са</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били</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подадени</w:t>
      </w:r>
      <w:r w:rsidRPr="00353381">
        <w:rPr>
          <w:rFonts w:ascii="Times" w:eastAsia="Calibri" w:hAnsi="Times" w:cs="Times New Roman"/>
          <w:sz w:val="28"/>
          <w:szCs w:val="28"/>
        </w:rPr>
        <w:t xml:space="preserve"> 294 </w:t>
      </w:r>
      <w:r w:rsidRPr="00353381">
        <w:rPr>
          <w:rFonts w:ascii="Times New Roman" w:eastAsia="Calibri" w:hAnsi="Times New Roman" w:cs="Times New Roman"/>
          <w:sz w:val="28"/>
          <w:szCs w:val="28"/>
        </w:rPr>
        <w:t>броя</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уведомления</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което</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е</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значимо</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увеличение</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в</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сравнение</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с</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предходните</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отчетни</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периоди</w:t>
      </w:r>
      <w:r w:rsidRPr="00353381">
        <w:rPr>
          <w:rFonts w:ascii="Times" w:eastAsia="Calibri" w:hAnsi="Times" w:cs="Times New Roman"/>
          <w:sz w:val="28"/>
          <w:szCs w:val="28"/>
        </w:rPr>
        <w:t xml:space="preserve"> </w:t>
      </w:r>
      <w:r w:rsidRPr="00353381">
        <w:rPr>
          <w:rFonts w:ascii="Times" w:eastAsia="Calibri" w:hAnsi="Times" w:cs="Times"/>
          <w:sz w:val="28"/>
          <w:szCs w:val="28"/>
        </w:rPr>
        <w:t>–</w:t>
      </w:r>
      <w:r w:rsidRPr="00353381">
        <w:rPr>
          <w:rFonts w:ascii="Times" w:eastAsia="Calibri" w:hAnsi="Times" w:cs="Times New Roman"/>
          <w:sz w:val="28"/>
          <w:szCs w:val="28"/>
        </w:rPr>
        <w:t xml:space="preserve"> 206 </w:t>
      </w:r>
      <w:r w:rsidRPr="00353381">
        <w:rPr>
          <w:rFonts w:ascii="Times New Roman" w:eastAsia="Calibri" w:hAnsi="Times New Roman" w:cs="Times New Roman"/>
          <w:sz w:val="28"/>
          <w:szCs w:val="28"/>
        </w:rPr>
        <w:t>бр</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за</w:t>
      </w:r>
      <w:r w:rsidRPr="00353381">
        <w:rPr>
          <w:rFonts w:ascii="Times" w:eastAsia="Calibri" w:hAnsi="Times" w:cs="Times New Roman"/>
          <w:sz w:val="28"/>
          <w:szCs w:val="28"/>
        </w:rPr>
        <w:t xml:space="preserve"> 2017</w:t>
      </w:r>
      <w:r w:rsidRPr="00353381">
        <w:rPr>
          <w:rFonts w:ascii="Times New Roman" w:eastAsia="Calibri" w:hAnsi="Times New Roman" w:cs="Times New Roman"/>
          <w:sz w:val="28"/>
          <w:szCs w:val="28"/>
        </w:rPr>
        <w:t>г</w:t>
      </w:r>
      <w:r w:rsidRPr="00353381">
        <w:rPr>
          <w:rFonts w:ascii="Times" w:eastAsia="Calibri" w:hAnsi="Times" w:cs="Times New Roman"/>
          <w:sz w:val="28"/>
          <w:szCs w:val="28"/>
        </w:rPr>
        <w:t>.</w:t>
      </w:r>
      <w:r w:rsidRPr="00353381">
        <w:rPr>
          <w:rFonts w:ascii="Times" w:eastAsia="Calibri" w:hAnsi="Times" w:cs="Times New Roman"/>
        </w:rPr>
        <w:t xml:space="preserve"> </w:t>
      </w:r>
      <w:r w:rsidRPr="00353381">
        <w:rPr>
          <w:rFonts w:ascii="Times" w:eastAsia="Calibri" w:hAnsi="Times" w:cs="Times New Roman"/>
          <w:sz w:val="28"/>
          <w:szCs w:val="28"/>
        </w:rPr>
        <w:t>/</w:t>
      </w:r>
      <w:r w:rsidRPr="00353381">
        <w:rPr>
          <w:rFonts w:ascii="Times New Roman" w:eastAsia="Calibri" w:hAnsi="Times New Roman" w:cs="Times New Roman"/>
          <w:sz w:val="28"/>
          <w:szCs w:val="28"/>
        </w:rPr>
        <w:t>с</w:t>
      </w:r>
      <w:r w:rsidRPr="00353381">
        <w:rPr>
          <w:rFonts w:ascii="Times" w:eastAsia="Calibri" w:hAnsi="Times" w:cs="Times New Roman"/>
          <w:sz w:val="28"/>
          <w:szCs w:val="28"/>
        </w:rPr>
        <w:t xml:space="preserve"> 42.72%/  </w:t>
      </w:r>
      <w:r w:rsidRPr="00353381">
        <w:rPr>
          <w:rFonts w:ascii="Times New Roman" w:eastAsia="Calibri" w:hAnsi="Times New Roman" w:cs="Times New Roman"/>
          <w:sz w:val="28"/>
          <w:szCs w:val="28"/>
        </w:rPr>
        <w:t>и</w:t>
      </w:r>
      <w:r w:rsidRPr="00353381">
        <w:rPr>
          <w:rFonts w:ascii="Times" w:eastAsia="Calibri" w:hAnsi="Times" w:cs="Times New Roman"/>
          <w:sz w:val="28"/>
          <w:szCs w:val="28"/>
        </w:rPr>
        <w:t xml:space="preserve"> 155 </w:t>
      </w:r>
      <w:r w:rsidRPr="00353381">
        <w:rPr>
          <w:rFonts w:ascii="Times New Roman" w:eastAsia="Calibri" w:hAnsi="Times New Roman" w:cs="Times New Roman"/>
          <w:sz w:val="28"/>
          <w:szCs w:val="28"/>
        </w:rPr>
        <w:t>бр</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за</w:t>
      </w:r>
      <w:r w:rsidRPr="00353381">
        <w:rPr>
          <w:rFonts w:ascii="Times" w:eastAsia="Calibri" w:hAnsi="Times" w:cs="Times New Roman"/>
          <w:sz w:val="28"/>
          <w:szCs w:val="28"/>
        </w:rPr>
        <w:t xml:space="preserve"> 2016 </w:t>
      </w:r>
      <w:r w:rsidRPr="00353381">
        <w:rPr>
          <w:rFonts w:ascii="Times New Roman" w:eastAsia="Calibri" w:hAnsi="Times New Roman" w:cs="Times New Roman"/>
          <w:sz w:val="28"/>
          <w:szCs w:val="28"/>
        </w:rPr>
        <w:t>г</w:t>
      </w:r>
      <w:r w:rsidRPr="00353381">
        <w:rPr>
          <w:rFonts w:ascii="Times" w:eastAsia="Calibri" w:hAnsi="Times" w:cs="Times New Roman"/>
          <w:sz w:val="28"/>
          <w:szCs w:val="28"/>
        </w:rPr>
        <w:t>. /</w:t>
      </w:r>
      <w:r w:rsidRPr="00353381">
        <w:rPr>
          <w:rFonts w:ascii="Times New Roman" w:eastAsia="Calibri" w:hAnsi="Times New Roman" w:cs="Times New Roman"/>
          <w:sz w:val="28"/>
          <w:szCs w:val="28"/>
        </w:rPr>
        <w:t>с</w:t>
      </w:r>
      <w:r w:rsidRPr="00353381">
        <w:rPr>
          <w:rFonts w:ascii="Times" w:eastAsia="Calibri" w:hAnsi="Times" w:cs="Times New Roman"/>
          <w:sz w:val="28"/>
          <w:szCs w:val="28"/>
        </w:rPr>
        <w:t xml:space="preserve"> 89.68 %/.</w:t>
      </w:r>
    </w:p>
    <w:p w:rsidR="00353381" w:rsidRPr="00353381" w:rsidRDefault="00353381" w:rsidP="00353381">
      <w:pPr>
        <w:spacing w:after="0"/>
        <w:ind w:firstLine="708"/>
        <w:jc w:val="both"/>
        <w:rPr>
          <w:rFonts w:ascii="Times" w:eastAsia="Calibri" w:hAnsi="Times" w:cs="Times New Roman"/>
          <w:sz w:val="28"/>
          <w:szCs w:val="28"/>
        </w:rPr>
      </w:pPr>
      <w:r w:rsidRPr="00353381">
        <w:rPr>
          <w:rFonts w:ascii="Times New Roman" w:eastAsia="Calibri" w:hAnsi="Times New Roman" w:cs="Times New Roman"/>
          <w:sz w:val="28"/>
          <w:szCs w:val="28"/>
        </w:rPr>
        <w:t>От</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СРП</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са</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били</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подадени</w:t>
      </w:r>
      <w:r w:rsidRPr="00353381">
        <w:rPr>
          <w:rFonts w:ascii="Times" w:eastAsia="Calibri" w:hAnsi="Times" w:cs="Times New Roman"/>
          <w:sz w:val="28"/>
          <w:szCs w:val="28"/>
        </w:rPr>
        <w:t xml:space="preserve"> 65 </w:t>
      </w:r>
      <w:r w:rsidRPr="00353381">
        <w:rPr>
          <w:rFonts w:ascii="Times New Roman" w:eastAsia="Calibri" w:hAnsi="Times New Roman" w:cs="Times New Roman"/>
          <w:sz w:val="28"/>
          <w:szCs w:val="28"/>
        </w:rPr>
        <w:t>бр</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уведомления</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като</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е</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налице</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увеличение</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с</w:t>
      </w:r>
      <w:r w:rsidRPr="00353381">
        <w:rPr>
          <w:rFonts w:ascii="Times" w:eastAsia="Calibri" w:hAnsi="Times" w:cs="Times New Roman"/>
          <w:sz w:val="28"/>
          <w:szCs w:val="28"/>
        </w:rPr>
        <w:t xml:space="preserve"> 14.04 %/ </w:t>
      </w:r>
      <w:r w:rsidRPr="00353381">
        <w:rPr>
          <w:rFonts w:ascii="Times New Roman" w:eastAsia="Calibri" w:hAnsi="Times New Roman" w:cs="Times New Roman"/>
          <w:sz w:val="28"/>
          <w:szCs w:val="28"/>
        </w:rPr>
        <w:t>спрямо</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предходната</w:t>
      </w:r>
      <w:r w:rsidRPr="00353381">
        <w:rPr>
          <w:rFonts w:ascii="Times" w:eastAsia="Calibri" w:hAnsi="Times" w:cs="Times New Roman"/>
          <w:sz w:val="28"/>
          <w:szCs w:val="28"/>
        </w:rPr>
        <w:t xml:space="preserve">  2017 </w:t>
      </w:r>
      <w:r w:rsidRPr="00353381">
        <w:rPr>
          <w:rFonts w:ascii="Times New Roman" w:eastAsia="Calibri" w:hAnsi="Times New Roman" w:cs="Times New Roman"/>
          <w:sz w:val="28"/>
          <w:szCs w:val="28"/>
        </w:rPr>
        <w:t>г</w:t>
      </w:r>
      <w:r w:rsidRPr="00353381">
        <w:rPr>
          <w:rFonts w:ascii="Times" w:eastAsia="Calibri" w:hAnsi="Times" w:cs="Times New Roman"/>
          <w:sz w:val="28"/>
          <w:szCs w:val="28"/>
        </w:rPr>
        <w:t xml:space="preserve">. </w:t>
      </w:r>
      <w:r w:rsidRPr="00353381">
        <w:rPr>
          <w:rFonts w:ascii="Times New Roman" w:eastAsia="Calibri" w:hAnsi="Times New Roman" w:cs="Times New Roman"/>
        </w:rPr>
        <w:t>с</w:t>
      </w:r>
      <w:r w:rsidRPr="00353381">
        <w:rPr>
          <w:rFonts w:ascii="Times" w:eastAsia="Calibri" w:hAnsi="Times" w:cs="Times New Roman"/>
        </w:rPr>
        <w:t xml:space="preserve"> </w:t>
      </w:r>
      <w:r w:rsidRPr="00353381">
        <w:rPr>
          <w:rFonts w:ascii="Times" w:eastAsia="Calibri" w:hAnsi="Times" w:cs="Times New Roman"/>
          <w:sz w:val="28"/>
          <w:szCs w:val="28"/>
        </w:rPr>
        <w:t xml:space="preserve">57 </w:t>
      </w:r>
      <w:r w:rsidRPr="00353381">
        <w:rPr>
          <w:rFonts w:ascii="Times New Roman" w:eastAsia="Calibri" w:hAnsi="Times New Roman" w:cs="Times New Roman"/>
          <w:sz w:val="28"/>
          <w:szCs w:val="28"/>
        </w:rPr>
        <w:t>бр</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както</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и</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увеличение</w:t>
      </w:r>
      <w:r w:rsidRPr="00353381">
        <w:rPr>
          <w:rFonts w:ascii="Times" w:eastAsia="Calibri" w:hAnsi="Times" w:cs="Times New Roman"/>
          <w:sz w:val="28"/>
          <w:szCs w:val="28"/>
        </w:rPr>
        <w:t>/</w:t>
      </w:r>
      <w:r w:rsidRPr="00353381">
        <w:rPr>
          <w:rFonts w:ascii="Times" w:eastAsia="Calibri" w:hAnsi="Times" w:cs="Times New Roman"/>
        </w:rPr>
        <w:t xml:space="preserve"> </w:t>
      </w:r>
      <w:r w:rsidRPr="00353381">
        <w:rPr>
          <w:rFonts w:ascii="Times New Roman" w:eastAsia="Calibri" w:hAnsi="Times New Roman" w:cs="Times New Roman"/>
          <w:sz w:val="28"/>
          <w:szCs w:val="28"/>
        </w:rPr>
        <w:t>с</w:t>
      </w:r>
      <w:r w:rsidRPr="00353381">
        <w:rPr>
          <w:rFonts w:ascii="Times" w:eastAsia="Calibri" w:hAnsi="Times" w:cs="Times New Roman"/>
          <w:sz w:val="28"/>
          <w:szCs w:val="28"/>
        </w:rPr>
        <w:t xml:space="preserve"> 54.76 %/  </w:t>
      </w:r>
      <w:r w:rsidRPr="00353381">
        <w:rPr>
          <w:rFonts w:ascii="Times New Roman" w:eastAsia="Calibri" w:hAnsi="Times New Roman" w:cs="Times New Roman"/>
          <w:sz w:val="28"/>
          <w:szCs w:val="28"/>
        </w:rPr>
        <w:t>спрямо</w:t>
      </w:r>
      <w:r w:rsidRPr="00353381">
        <w:rPr>
          <w:rFonts w:ascii="Times" w:eastAsia="Calibri" w:hAnsi="Times" w:cs="Times New Roman"/>
          <w:sz w:val="28"/>
          <w:szCs w:val="28"/>
        </w:rPr>
        <w:t xml:space="preserve"> 2016</w:t>
      </w:r>
      <w:r w:rsidRPr="00353381">
        <w:rPr>
          <w:rFonts w:ascii="Times New Roman" w:eastAsia="Calibri" w:hAnsi="Times New Roman" w:cs="Times New Roman"/>
          <w:sz w:val="28"/>
          <w:szCs w:val="28"/>
        </w:rPr>
        <w:t>г</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с</w:t>
      </w:r>
      <w:r w:rsidRPr="00353381">
        <w:rPr>
          <w:rFonts w:ascii="Times" w:eastAsia="Calibri" w:hAnsi="Times" w:cs="Times New Roman"/>
          <w:sz w:val="28"/>
          <w:szCs w:val="28"/>
        </w:rPr>
        <w:t xml:space="preserve"> 42 </w:t>
      </w:r>
      <w:r w:rsidRPr="00353381">
        <w:rPr>
          <w:rFonts w:ascii="Times New Roman" w:eastAsia="Calibri" w:hAnsi="Times New Roman" w:cs="Times New Roman"/>
          <w:sz w:val="28"/>
          <w:szCs w:val="28"/>
        </w:rPr>
        <w:t>бр</w:t>
      </w:r>
      <w:r w:rsidRPr="00353381">
        <w:rPr>
          <w:rFonts w:ascii="Times" w:eastAsia="Calibri" w:hAnsi="Times" w:cs="Times New Roman"/>
          <w:sz w:val="28"/>
          <w:szCs w:val="28"/>
        </w:rPr>
        <w:t>..</w:t>
      </w:r>
    </w:p>
    <w:p w:rsidR="00353381" w:rsidRPr="00353381" w:rsidRDefault="00353381" w:rsidP="00353381">
      <w:pPr>
        <w:spacing w:after="0" w:line="240" w:lineRule="auto"/>
        <w:jc w:val="both"/>
        <w:rPr>
          <w:rFonts w:ascii="Times" w:eastAsia="Calibri" w:hAnsi="Times" w:cs="Times New Roman"/>
          <w:sz w:val="28"/>
          <w:szCs w:val="28"/>
        </w:rPr>
      </w:pPr>
    </w:p>
    <w:p w:rsidR="00353381" w:rsidRPr="00353381" w:rsidRDefault="00353381" w:rsidP="00353381">
      <w:pPr>
        <w:spacing w:after="0" w:line="240" w:lineRule="auto"/>
        <w:jc w:val="both"/>
        <w:rPr>
          <w:rFonts w:ascii="Times" w:eastAsia="Calibri" w:hAnsi="Times" w:cs="Times New Roman"/>
          <w:sz w:val="28"/>
          <w:szCs w:val="28"/>
        </w:rPr>
      </w:pPr>
      <w:r w:rsidRPr="00353381">
        <w:rPr>
          <w:rFonts w:ascii="Times" w:eastAsia="Calibri" w:hAnsi="Times" w:cs="Times New Roman"/>
          <w:noProof/>
          <w:sz w:val="28"/>
          <w:szCs w:val="28"/>
          <w:lang w:eastAsia="bg-BG"/>
        </w:rPr>
        <w:lastRenderedPageBreak/>
        <w:drawing>
          <wp:inline distT="0" distB="0" distL="0" distR="0" wp14:anchorId="3F85BA2A" wp14:editId="0843B527">
            <wp:extent cx="5756745" cy="2146852"/>
            <wp:effectExtent l="0" t="0" r="15875" b="25400"/>
            <wp:docPr id="37" name="Диаграма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353381" w:rsidRPr="00353381" w:rsidRDefault="00353381" w:rsidP="00353381">
      <w:pPr>
        <w:spacing w:after="0" w:line="240" w:lineRule="auto"/>
        <w:jc w:val="both"/>
        <w:rPr>
          <w:rFonts w:ascii="Times" w:eastAsia="Calibri" w:hAnsi="Times" w:cs="Times New Roman"/>
          <w:sz w:val="28"/>
          <w:szCs w:val="28"/>
        </w:rPr>
      </w:pPr>
    </w:p>
    <w:p w:rsidR="00353381" w:rsidRPr="00353381" w:rsidRDefault="00353381" w:rsidP="00353381">
      <w:pPr>
        <w:overflowPunct w:val="0"/>
        <w:autoSpaceDE w:val="0"/>
        <w:autoSpaceDN w:val="0"/>
        <w:adjustRightInd w:val="0"/>
        <w:spacing w:after="0"/>
        <w:ind w:firstLine="708"/>
        <w:jc w:val="both"/>
        <w:textAlignment w:val="baseline"/>
        <w:rPr>
          <w:rFonts w:ascii="Times" w:eastAsia="Times New Roman" w:hAnsi="Times" w:cs="Times New Roman"/>
          <w:spacing w:val="-1"/>
          <w:sz w:val="28"/>
          <w:szCs w:val="28"/>
        </w:rPr>
      </w:pPr>
      <w:r w:rsidRPr="00353381">
        <w:rPr>
          <w:rFonts w:ascii="Times New Roman" w:eastAsia="Times New Roman" w:hAnsi="Times New Roman" w:cs="Times New Roman"/>
          <w:spacing w:val="-1"/>
          <w:sz w:val="28"/>
          <w:szCs w:val="28"/>
        </w:rPr>
        <w:t>Като</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контролираща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страна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Софийска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градска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прокуратура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участва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по</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дела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по</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чл</w:t>
      </w:r>
      <w:r w:rsidRPr="00353381">
        <w:rPr>
          <w:rFonts w:ascii="Times" w:eastAsia="Times New Roman" w:hAnsi="Times" w:cs="Times New Roman"/>
          <w:spacing w:val="-1"/>
          <w:sz w:val="28"/>
          <w:szCs w:val="28"/>
        </w:rPr>
        <w:t xml:space="preserve">. 61 </w:t>
      </w:r>
      <w:r w:rsidRPr="00353381">
        <w:rPr>
          <w:rFonts w:ascii="Times New Roman" w:eastAsia="Times New Roman" w:hAnsi="Times New Roman" w:cs="Times New Roman"/>
          <w:spacing w:val="-1"/>
          <w:sz w:val="28"/>
          <w:szCs w:val="28"/>
        </w:rPr>
        <w:t>и</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сл</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от</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Семейния</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кодекс</w:t>
      </w:r>
      <w:r w:rsidRPr="00353381">
        <w:rPr>
          <w:rFonts w:ascii="Times" w:eastAsia="Times New Roman" w:hAnsi="Times" w:cs="Times New Roman"/>
          <w:spacing w:val="-1"/>
          <w:sz w:val="28"/>
          <w:szCs w:val="28"/>
        </w:rPr>
        <w:t xml:space="preserve"> </w:t>
      </w:r>
      <w:r w:rsidRPr="00353381">
        <w:rPr>
          <w:rFonts w:ascii="Times" w:eastAsia="Times New Roman" w:hAnsi="Times" w:cs="Times"/>
          <w:spacing w:val="-1"/>
          <w:sz w:val="28"/>
          <w:szCs w:val="28"/>
        </w:rPr>
        <w:t>–</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при</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осиновявания</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от</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българи</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или</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чужденци</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дела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по</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чл</w:t>
      </w:r>
      <w:r w:rsidRPr="00353381">
        <w:rPr>
          <w:rFonts w:ascii="Times" w:eastAsia="Times New Roman" w:hAnsi="Times" w:cs="Times New Roman"/>
          <w:spacing w:val="-1"/>
          <w:sz w:val="28"/>
          <w:szCs w:val="28"/>
        </w:rPr>
        <w:t xml:space="preserve">. 13, </w:t>
      </w:r>
      <w:r w:rsidRPr="00353381">
        <w:rPr>
          <w:rFonts w:ascii="Times New Roman" w:eastAsia="Times New Roman" w:hAnsi="Times New Roman" w:cs="Times New Roman"/>
          <w:spacing w:val="-1"/>
          <w:sz w:val="28"/>
          <w:szCs w:val="28"/>
        </w:rPr>
        <w:t>ал</w:t>
      </w:r>
      <w:r w:rsidRPr="00353381">
        <w:rPr>
          <w:rFonts w:ascii="Times" w:eastAsia="Times New Roman" w:hAnsi="Times" w:cs="Times New Roman"/>
          <w:spacing w:val="-1"/>
          <w:sz w:val="28"/>
          <w:szCs w:val="28"/>
        </w:rPr>
        <w:t xml:space="preserve">. 2 </w:t>
      </w:r>
      <w:r w:rsidRPr="00353381">
        <w:rPr>
          <w:rFonts w:ascii="Times New Roman" w:eastAsia="Times New Roman" w:hAnsi="Times New Roman" w:cs="Times New Roman"/>
          <w:spacing w:val="-1"/>
          <w:sz w:val="28"/>
          <w:szCs w:val="28"/>
        </w:rPr>
        <w:t>от</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ЗЮЛНЦ</w:t>
      </w:r>
      <w:r w:rsidRPr="00353381">
        <w:rPr>
          <w:rFonts w:ascii="Times" w:eastAsia="Times New Roman" w:hAnsi="Times" w:cs="Times New Roman"/>
          <w:spacing w:val="-1"/>
          <w:sz w:val="28"/>
          <w:szCs w:val="28"/>
        </w:rPr>
        <w:t xml:space="preserve"> </w:t>
      </w:r>
      <w:r w:rsidRPr="00353381">
        <w:rPr>
          <w:rFonts w:ascii="Times" w:eastAsia="Times New Roman" w:hAnsi="Times" w:cs="Times"/>
          <w:spacing w:val="-1"/>
          <w:sz w:val="28"/>
          <w:szCs w:val="28"/>
        </w:rPr>
        <w:t>–</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при</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незаконна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дейност</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от</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лица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с</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нестопанска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цел</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и</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участва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при</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наличие</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на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основанията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по</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чл</w:t>
      </w:r>
      <w:r w:rsidRPr="00353381">
        <w:rPr>
          <w:rFonts w:ascii="Times" w:eastAsia="Times New Roman" w:hAnsi="Times" w:cs="Times New Roman"/>
          <w:spacing w:val="-1"/>
          <w:sz w:val="28"/>
          <w:szCs w:val="28"/>
        </w:rPr>
        <w:t xml:space="preserve">. 155 </w:t>
      </w:r>
      <w:r w:rsidRPr="00353381">
        <w:rPr>
          <w:rFonts w:ascii="Times New Roman" w:eastAsia="Times New Roman" w:hAnsi="Times New Roman" w:cs="Times New Roman"/>
          <w:spacing w:val="-1"/>
          <w:sz w:val="28"/>
          <w:szCs w:val="28"/>
        </w:rPr>
        <w:t>от</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Търговския</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закон</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досежно</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случаите</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за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прекратяване</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на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търговски</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дружества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и</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еднолични</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търговци</w:t>
      </w:r>
      <w:r w:rsidRPr="00353381">
        <w:rPr>
          <w:rFonts w:ascii="Times" w:eastAsia="Times New Roman" w:hAnsi="Times" w:cs="Times New Roman"/>
          <w:spacing w:val="-1"/>
          <w:sz w:val="28"/>
          <w:szCs w:val="28"/>
        </w:rPr>
        <w:t xml:space="preserve">.  </w:t>
      </w:r>
    </w:p>
    <w:p w:rsidR="00353381" w:rsidRPr="00353381" w:rsidRDefault="00353381" w:rsidP="00353381">
      <w:pPr>
        <w:overflowPunct w:val="0"/>
        <w:autoSpaceDE w:val="0"/>
        <w:autoSpaceDN w:val="0"/>
        <w:adjustRightInd w:val="0"/>
        <w:spacing w:after="0"/>
        <w:ind w:firstLine="708"/>
        <w:jc w:val="both"/>
        <w:textAlignment w:val="baseline"/>
        <w:rPr>
          <w:rFonts w:ascii="Times" w:eastAsia="Times New Roman" w:hAnsi="Times" w:cs="Times New Roman"/>
          <w:spacing w:val="-1"/>
          <w:sz w:val="28"/>
          <w:szCs w:val="28"/>
        </w:rPr>
      </w:pPr>
      <w:r w:rsidRPr="00353381">
        <w:rPr>
          <w:rFonts w:ascii="Times New Roman" w:eastAsia="Times New Roman" w:hAnsi="Times New Roman" w:cs="Times New Roman"/>
          <w:spacing w:val="-1"/>
          <w:sz w:val="28"/>
          <w:szCs w:val="28"/>
        </w:rPr>
        <w:t>На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Софийска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градска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прокуратура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е</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възложена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и</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специфична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функция</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по</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надзор</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изведена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от</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Закона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за</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политическите</w:t>
      </w:r>
      <w:r w:rsidRPr="00353381">
        <w:rPr>
          <w:rFonts w:ascii="Times" w:eastAsia="Times New Roman" w:hAnsi="Times" w:cs="Times New Roman"/>
          <w:spacing w:val="-1"/>
          <w:sz w:val="28"/>
          <w:szCs w:val="28"/>
        </w:rPr>
        <w:t xml:space="preserve"> </w:t>
      </w:r>
      <w:r w:rsidRPr="00353381">
        <w:rPr>
          <w:rFonts w:ascii="Times New Roman" w:eastAsia="Times New Roman" w:hAnsi="Times New Roman" w:cs="Times New Roman"/>
          <w:spacing w:val="-1"/>
          <w:sz w:val="28"/>
          <w:szCs w:val="28"/>
        </w:rPr>
        <w:t>партии</w:t>
      </w:r>
      <w:r w:rsidRPr="00353381">
        <w:rPr>
          <w:rFonts w:ascii="Times" w:eastAsia="Times New Roman" w:hAnsi="Times" w:cs="Times New Roman"/>
          <w:spacing w:val="-1"/>
          <w:sz w:val="28"/>
          <w:szCs w:val="28"/>
        </w:rPr>
        <w:t xml:space="preserve">.  </w:t>
      </w:r>
    </w:p>
    <w:p w:rsidR="00353381" w:rsidRPr="00353381" w:rsidRDefault="00353381" w:rsidP="00353381">
      <w:pPr>
        <w:tabs>
          <w:tab w:val="left" w:pos="720"/>
        </w:tabs>
        <w:spacing w:after="0"/>
        <w:jc w:val="both"/>
        <w:rPr>
          <w:rFonts w:ascii="Times" w:eastAsia="Calibri" w:hAnsi="Times" w:cs="Times New Roman"/>
          <w:sz w:val="28"/>
          <w:szCs w:val="28"/>
        </w:rPr>
      </w:pPr>
      <w:r w:rsidRPr="00353381">
        <w:rPr>
          <w:rFonts w:ascii="Times New Roman" w:eastAsia="Calibri" w:hAnsi="Times New Roman" w:cs="Times New Roman"/>
          <w:sz w:val="28"/>
          <w:szCs w:val="28"/>
        </w:rPr>
        <w:t>Значителна</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ангажираност</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на</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Софийска</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градска</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прокуратура</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има</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по</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охранителните</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производства</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по</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чл</w:t>
      </w:r>
      <w:r w:rsidRPr="00353381">
        <w:rPr>
          <w:rFonts w:ascii="Times" w:eastAsia="Calibri" w:hAnsi="Times" w:cs="Times New Roman"/>
          <w:sz w:val="28"/>
          <w:szCs w:val="28"/>
        </w:rPr>
        <w:t xml:space="preserve">. 2 </w:t>
      </w:r>
      <w:r w:rsidRPr="00353381">
        <w:rPr>
          <w:rFonts w:ascii="Times New Roman" w:eastAsia="Calibri" w:hAnsi="Times New Roman" w:cs="Times New Roman"/>
          <w:sz w:val="28"/>
          <w:szCs w:val="28"/>
        </w:rPr>
        <w:t>от</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ЗОДОВ,</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като</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контролираща</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страна</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но</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фактически</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осъществяваща</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в</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исковия</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процес</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защитата</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на</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държавата</w:t>
      </w:r>
      <w:r w:rsidRPr="00353381">
        <w:rPr>
          <w:rFonts w:ascii="Times" w:eastAsia="Calibri" w:hAnsi="Times" w:cs="Times New Roman"/>
          <w:sz w:val="28"/>
          <w:szCs w:val="28"/>
        </w:rPr>
        <w:t>.</w:t>
      </w:r>
    </w:p>
    <w:p w:rsidR="00353381" w:rsidRPr="00353381" w:rsidRDefault="00353381" w:rsidP="00353381">
      <w:pPr>
        <w:spacing w:after="0"/>
        <w:ind w:firstLine="708"/>
        <w:jc w:val="both"/>
        <w:rPr>
          <w:rFonts w:ascii="Times" w:eastAsia="Calibri" w:hAnsi="Times" w:cs="Times New Roman"/>
          <w:sz w:val="28"/>
          <w:szCs w:val="28"/>
        </w:rPr>
      </w:pPr>
      <w:r w:rsidRPr="00353381">
        <w:rPr>
          <w:rFonts w:ascii="Times New Roman" w:eastAsia="Calibri" w:hAnsi="Times New Roman" w:cs="Times New Roman"/>
          <w:sz w:val="28"/>
          <w:szCs w:val="28"/>
        </w:rPr>
        <w:t>Съгласно</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чл</w:t>
      </w:r>
      <w:r w:rsidRPr="00353381">
        <w:rPr>
          <w:rFonts w:ascii="Times" w:eastAsia="Calibri" w:hAnsi="Times" w:cs="Times New Roman"/>
          <w:sz w:val="28"/>
          <w:szCs w:val="28"/>
        </w:rPr>
        <w:t xml:space="preserve">. 10 </w:t>
      </w:r>
      <w:r w:rsidRPr="00353381">
        <w:rPr>
          <w:rFonts w:ascii="Times New Roman" w:eastAsia="Calibri" w:hAnsi="Times New Roman" w:cs="Times New Roman"/>
          <w:sz w:val="28"/>
          <w:szCs w:val="28"/>
        </w:rPr>
        <w:t>от</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ЗОДОВ</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делата</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по</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последния</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се</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разглеждат</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със</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задължително</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участие</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на</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прокурор</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а</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същите</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представляват</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основна</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част</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от</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дейността</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на</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прокуратурата</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по</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гражданско</w:t>
      </w:r>
      <w:r w:rsidRPr="00353381">
        <w:rPr>
          <w:rFonts w:ascii="Times" w:eastAsia="Calibri" w:hAnsi="Times" w:cs="Times New Roman"/>
          <w:sz w:val="28"/>
          <w:szCs w:val="28"/>
        </w:rPr>
        <w:t>-</w:t>
      </w:r>
      <w:r w:rsidRPr="00353381">
        <w:rPr>
          <w:rFonts w:ascii="Times New Roman" w:eastAsia="Calibri" w:hAnsi="Times New Roman" w:cs="Times New Roman"/>
          <w:sz w:val="28"/>
          <w:szCs w:val="28"/>
        </w:rPr>
        <w:t>съдебния</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надзор</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особено</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в</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хипотезите</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на</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чл</w:t>
      </w:r>
      <w:r w:rsidRPr="00353381">
        <w:rPr>
          <w:rFonts w:ascii="Times" w:eastAsia="Calibri" w:hAnsi="Times" w:cs="Times New Roman"/>
          <w:sz w:val="28"/>
          <w:szCs w:val="28"/>
        </w:rPr>
        <w:t xml:space="preserve">. 2 </w:t>
      </w:r>
      <w:r w:rsidRPr="00353381">
        <w:rPr>
          <w:rFonts w:ascii="Times New Roman" w:eastAsia="Calibri" w:hAnsi="Times New Roman" w:cs="Times New Roman"/>
          <w:sz w:val="28"/>
          <w:szCs w:val="28"/>
        </w:rPr>
        <w:t>от</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ЗОДОВ</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в</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производствата</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по</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които</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прокуратурата</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е</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в</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процесуалното</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качество</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на</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ответник</w:t>
      </w:r>
      <w:r w:rsidRPr="00353381">
        <w:rPr>
          <w:rFonts w:ascii="Times" w:eastAsia="Calibri" w:hAnsi="Times" w:cs="Times New Roman"/>
          <w:sz w:val="28"/>
          <w:szCs w:val="28"/>
        </w:rPr>
        <w:t xml:space="preserve">. </w:t>
      </w:r>
    </w:p>
    <w:p w:rsidR="00353381" w:rsidRPr="00353381" w:rsidRDefault="00353381" w:rsidP="00353381">
      <w:pPr>
        <w:spacing w:after="0"/>
        <w:ind w:firstLine="708"/>
        <w:jc w:val="both"/>
        <w:rPr>
          <w:rFonts w:ascii="Times" w:eastAsia="Calibri" w:hAnsi="Times" w:cs="Times New Roman"/>
          <w:sz w:val="28"/>
          <w:szCs w:val="28"/>
        </w:rPr>
      </w:pPr>
      <w:r w:rsidRPr="00353381">
        <w:rPr>
          <w:rFonts w:ascii="Times New Roman" w:eastAsia="Calibri" w:hAnsi="Times New Roman" w:cs="Times New Roman"/>
          <w:sz w:val="28"/>
          <w:szCs w:val="28"/>
        </w:rPr>
        <w:t>Защитата</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на</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прокуратурата</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в</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качеството</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ѝ</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на</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ответник</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започва</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още</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с</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отговора</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на</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исковата</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молба</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по</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чл</w:t>
      </w:r>
      <w:r w:rsidRPr="00353381">
        <w:rPr>
          <w:rFonts w:ascii="Times" w:eastAsia="Calibri" w:hAnsi="Times" w:cs="Times New Roman"/>
          <w:sz w:val="28"/>
          <w:szCs w:val="28"/>
        </w:rPr>
        <w:t xml:space="preserve">. 131-133 </w:t>
      </w:r>
      <w:r w:rsidRPr="00353381">
        <w:rPr>
          <w:rFonts w:ascii="Times New Roman" w:eastAsia="Calibri" w:hAnsi="Times New Roman" w:cs="Times New Roman"/>
          <w:sz w:val="28"/>
          <w:szCs w:val="28"/>
        </w:rPr>
        <w:t>от</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ГПК</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Изготвяните</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от</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прокурорите</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от</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отдел</w:t>
      </w:r>
      <w:r w:rsidRPr="00353381">
        <w:rPr>
          <w:rFonts w:ascii="Times" w:eastAsia="Calibri" w:hAnsi="Times" w:cs="Times New Roman"/>
          <w:sz w:val="28"/>
          <w:szCs w:val="28"/>
        </w:rPr>
        <w:t xml:space="preserve"> 04 „</w:t>
      </w:r>
      <w:r w:rsidRPr="00353381">
        <w:rPr>
          <w:rFonts w:ascii="Times New Roman" w:eastAsia="Calibri" w:hAnsi="Times New Roman" w:cs="Times New Roman"/>
          <w:sz w:val="28"/>
          <w:szCs w:val="28"/>
        </w:rPr>
        <w:t>АСН</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ГСН</w:t>
      </w:r>
      <w:r w:rsidRPr="00353381">
        <w:rPr>
          <w:rFonts w:ascii="Times" w:eastAsia="Calibri" w:hAnsi="Times" w:cs="Times New Roman"/>
          <w:sz w:val="28"/>
          <w:szCs w:val="28"/>
        </w:rPr>
        <w:t>,</w:t>
      </w:r>
      <w:r w:rsidRPr="00353381">
        <w:rPr>
          <w:rFonts w:ascii="Times" w:eastAsia="Calibri" w:hAnsi="Times" w:cs="Times New Roman"/>
          <w:sz w:val="28"/>
          <w:szCs w:val="28"/>
          <w:lang w:val="ru-RU"/>
        </w:rPr>
        <w:t xml:space="preserve"> </w:t>
      </w:r>
      <w:r w:rsidRPr="00353381">
        <w:rPr>
          <w:rFonts w:ascii="Times New Roman" w:eastAsia="Calibri" w:hAnsi="Times New Roman" w:cs="Times New Roman"/>
          <w:sz w:val="28"/>
          <w:szCs w:val="28"/>
        </w:rPr>
        <w:t>НЗ</w:t>
      </w:r>
      <w:r w:rsidRPr="00353381">
        <w:rPr>
          <w:rFonts w:ascii="Times" w:eastAsia="Calibri" w:hAnsi="Times" w:cs="Times"/>
          <w:sz w:val="28"/>
          <w:szCs w:val="28"/>
        </w:rPr>
        <w:t>”</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при</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Софийска</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градска</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прокуратура</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са</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максимално</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мотивирани</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имайки</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предвид</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че</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защитата</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срещу</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иска</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се</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осъществява</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в</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две</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насоки</w:t>
      </w:r>
      <w:r w:rsidRPr="00353381">
        <w:rPr>
          <w:rFonts w:ascii="Times" w:eastAsia="Calibri" w:hAnsi="Times" w:cs="Times New Roman"/>
          <w:sz w:val="28"/>
          <w:szCs w:val="28"/>
        </w:rPr>
        <w:t xml:space="preserve"> </w:t>
      </w:r>
      <w:r w:rsidRPr="00353381">
        <w:rPr>
          <w:rFonts w:ascii="Times" w:eastAsia="Calibri" w:hAnsi="Times" w:cs="Times"/>
          <w:sz w:val="28"/>
          <w:szCs w:val="28"/>
        </w:rPr>
        <w:t>–</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процесуалноправна</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и</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материалноправна</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вкл</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и</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са</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направени</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необходимите</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доказателствени</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искания</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В</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този</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смисъл</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прокурорите</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упражняват</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предоставените</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им</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правомощия</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в</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хода</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на</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цялото</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производство</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по</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ЗОДОВ</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вкл</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и</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пред</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въззивните</w:t>
      </w:r>
      <w:r w:rsidRPr="00353381">
        <w:rPr>
          <w:rFonts w:ascii="Times" w:eastAsia="Calibri" w:hAnsi="Times" w:cs="Times New Roman"/>
          <w:sz w:val="28"/>
          <w:szCs w:val="28"/>
        </w:rPr>
        <w:t xml:space="preserve"> </w:t>
      </w:r>
      <w:r w:rsidRPr="00353381">
        <w:rPr>
          <w:rFonts w:ascii="Times New Roman" w:eastAsia="Calibri" w:hAnsi="Times New Roman" w:cs="Times New Roman"/>
          <w:sz w:val="28"/>
          <w:szCs w:val="28"/>
        </w:rPr>
        <w:t>инстанции</w:t>
      </w:r>
      <w:r w:rsidRPr="00353381">
        <w:rPr>
          <w:rFonts w:ascii="Times" w:eastAsia="Calibri" w:hAnsi="Times" w:cs="Times New Roman"/>
          <w:sz w:val="28"/>
          <w:szCs w:val="28"/>
        </w:rPr>
        <w:t>.</w:t>
      </w:r>
    </w:p>
    <w:p w:rsidR="00353381" w:rsidRDefault="00353381" w:rsidP="003D45C6">
      <w:pPr>
        <w:rPr>
          <w:rFonts w:ascii="Calibri" w:eastAsia="Calibri" w:hAnsi="Calibri" w:cs="Times New Roman"/>
          <w:lang w:val="en-US"/>
        </w:rPr>
      </w:pPr>
    </w:p>
    <w:p w:rsidR="00E110B0" w:rsidRDefault="00E110B0" w:rsidP="003D45C6">
      <w:pPr>
        <w:rPr>
          <w:rFonts w:ascii="Calibri" w:eastAsia="Calibri" w:hAnsi="Calibri" w:cs="Times New Roman"/>
          <w:lang w:val="en-US"/>
        </w:rPr>
      </w:pPr>
    </w:p>
    <w:p w:rsidR="00AA7E72" w:rsidRPr="00AA7E72" w:rsidRDefault="00AA7E72" w:rsidP="00AA7E72">
      <w:pPr>
        <w:overflowPunct w:val="0"/>
        <w:autoSpaceDE w:val="0"/>
        <w:autoSpaceDN w:val="0"/>
        <w:adjustRightInd w:val="0"/>
        <w:spacing w:after="0"/>
        <w:ind w:firstLine="708"/>
        <w:jc w:val="both"/>
        <w:textAlignment w:val="baseline"/>
        <w:rPr>
          <w:rFonts w:ascii="Hebar" w:eastAsia="Times New Roman" w:hAnsi="Hebar" w:cs="Times New Roman"/>
          <w:sz w:val="28"/>
          <w:szCs w:val="20"/>
          <w:lang w:val="ru-RU"/>
        </w:rPr>
      </w:pPr>
      <w:r>
        <w:rPr>
          <w:rFonts w:ascii="Times New Roman" w:eastAsia="Times New Roman" w:hAnsi="Times New Roman" w:cs="Times New Roman"/>
          <w:b/>
          <w:sz w:val="28"/>
          <w:szCs w:val="28"/>
          <w:lang w:val="en-US"/>
        </w:rPr>
        <w:lastRenderedPageBreak/>
        <w:t xml:space="preserve">4. </w:t>
      </w:r>
      <w:r w:rsidRPr="00AA7E72">
        <w:rPr>
          <w:rFonts w:ascii="Times New Roman" w:eastAsia="Times New Roman" w:hAnsi="Times New Roman" w:cs="Times New Roman"/>
          <w:b/>
          <w:sz w:val="28"/>
          <w:szCs w:val="28"/>
          <w:lang w:val="ru-RU"/>
        </w:rPr>
        <w:t>Осъдителни решения срещу Прокуратурата на РБ на основание ЗОДОВ. Жалби срещу въззивни и касационни решения.</w:t>
      </w:r>
      <w:r w:rsidRPr="00AA7E72">
        <w:rPr>
          <w:rFonts w:ascii="Hebar" w:eastAsia="Times New Roman" w:hAnsi="Hebar" w:cs="Times New Roman" w:hint="eastAsia"/>
          <w:sz w:val="28"/>
          <w:szCs w:val="20"/>
          <w:lang w:val="ru-RU"/>
        </w:rPr>
        <w:t xml:space="preserve"> </w:t>
      </w:r>
    </w:p>
    <w:p w:rsidR="00AA7E72" w:rsidRPr="00AA7E72" w:rsidRDefault="00AA7E72" w:rsidP="00AA7E72">
      <w:pPr>
        <w:overflowPunct w:val="0"/>
        <w:autoSpaceDE w:val="0"/>
        <w:autoSpaceDN w:val="0"/>
        <w:adjustRightInd w:val="0"/>
        <w:spacing w:after="0"/>
        <w:ind w:firstLine="708"/>
        <w:jc w:val="both"/>
        <w:textAlignment w:val="baseline"/>
        <w:rPr>
          <w:rFonts w:ascii="Times New Roman" w:eastAsia="Times New Roman" w:hAnsi="Times New Roman" w:cs="Times New Roman"/>
          <w:sz w:val="28"/>
          <w:szCs w:val="28"/>
          <w:lang w:val="ru-RU"/>
        </w:rPr>
      </w:pPr>
    </w:p>
    <w:p w:rsidR="00AA7E72" w:rsidRPr="00AA7E72" w:rsidRDefault="00AA7E72" w:rsidP="00AA7E72">
      <w:pPr>
        <w:overflowPunct w:val="0"/>
        <w:autoSpaceDE w:val="0"/>
        <w:autoSpaceDN w:val="0"/>
        <w:adjustRightInd w:val="0"/>
        <w:spacing w:after="0"/>
        <w:ind w:firstLine="708"/>
        <w:jc w:val="both"/>
        <w:textAlignment w:val="baseline"/>
        <w:rPr>
          <w:rFonts w:ascii="Times New Roman" w:eastAsia="Times New Roman" w:hAnsi="Times New Roman" w:cs="Times New Roman"/>
          <w:sz w:val="28"/>
          <w:szCs w:val="28"/>
          <w:lang w:val="ru-RU"/>
        </w:rPr>
      </w:pPr>
      <w:r w:rsidRPr="00AA7E72">
        <w:rPr>
          <w:rFonts w:ascii="Times New Roman" w:eastAsia="Times New Roman" w:hAnsi="Times New Roman" w:cs="Times New Roman"/>
          <w:sz w:val="28"/>
          <w:szCs w:val="28"/>
          <w:lang w:val="ru-RU"/>
        </w:rPr>
        <w:t>Общият брой на решените първоинстанционние дела по ЗОДОВ за 2018 г. за съдебния район /СГП и СРП/ е 213, от които 199 са приключили с осъдителни решения против ПРБ /при 213, от които 192 осъдителни за 2017 г. и 202, от които 194 осъдителни за 2016 г./</w:t>
      </w:r>
    </w:p>
    <w:p w:rsidR="00AA7E72" w:rsidRPr="00AA7E72" w:rsidRDefault="00AA7E72" w:rsidP="00AA7E72">
      <w:pPr>
        <w:overflowPunct w:val="0"/>
        <w:autoSpaceDE w:val="0"/>
        <w:autoSpaceDN w:val="0"/>
        <w:adjustRightInd w:val="0"/>
        <w:spacing w:after="0"/>
        <w:ind w:firstLine="708"/>
        <w:jc w:val="both"/>
        <w:textAlignment w:val="baseline"/>
        <w:rPr>
          <w:rFonts w:ascii="Times New Roman" w:eastAsia="Times New Roman" w:hAnsi="Times New Roman" w:cs="Times New Roman"/>
          <w:sz w:val="28"/>
          <w:szCs w:val="28"/>
          <w:lang w:val="ru-RU"/>
        </w:rPr>
      </w:pPr>
      <w:r w:rsidRPr="00AA7E72">
        <w:rPr>
          <w:rFonts w:ascii="Times New Roman" w:eastAsia="Times New Roman" w:hAnsi="Times New Roman" w:cs="Times New Roman"/>
          <w:sz w:val="28"/>
          <w:szCs w:val="28"/>
          <w:lang w:val="ru-RU"/>
        </w:rPr>
        <w:t xml:space="preserve">През отчетната 2018 г. в района на Софийска градска прокуратура са постановени 130 решения по ЗОДОВ на първа инстанция, от които 127 осъдителни /при 118 за 2017 г., от които 118 осъдителни и 129 за 2016 г., от които 121 осъдителни/. </w:t>
      </w:r>
    </w:p>
    <w:p w:rsidR="00AA7E72" w:rsidRPr="00AA7E72" w:rsidRDefault="00AA7E72" w:rsidP="00AA7E72">
      <w:pPr>
        <w:overflowPunct w:val="0"/>
        <w:autoSpaceDE w:val="0"/>
        <w:autoSpaceDN w:val="0"/>
        <w:adjustRightInd w:val="0"/>
        <w:spacing w:after="0"/>
        <w:ind w:firstLine="708"/>
        <w:jc w:val="both"/>
        <w:textAlignment w:val="baseline"/>
        <w:rPr>
          <w:rFonts w:ascii="Times New Roman" w:eastAsia="Times New Roman" w:hAnsi="Times New Roman" w:cs="Times New Roman"/>
          <w:sz w:val="28"/>
          <w:szCs w:val="28"/>
          <w:lang w:val="ru-RU"/>
        </w:rPr>
      </w:pPr>
      <w:r w:rsidRPr="00AA7E72">
        <w:rPr>
          <w:rFonts w:ascii="Times New Roman" w:eastAsia="Times New Roman" w:hAnsi="Times New Roman" w:cs="Times New Roman"/>
          <w:sz w:val="28"/>
          <w:szCs w:val="28"/>
          <w:lang w:val="ru-RU"/>
        </w:rPr>
        <w:t xml:space="preserve">По дела, по които е участвала СРП за 2018 г. са постановени 83 решения на първа инстанция, от които осъдителните са 72 бр. /при 95 решения на първа инстанция, от които осъдителните са 74 бр. за 2017 г. и 73, от които 73 осъдителни за 2016 г./. </w:t>
      </w:r>
    </w:p>
    <w:p w:rsidR="00AA7E72" w:rsidRPr="00AA7E72" w:rsidRDefault="00AA7E72" w:rsidP="00AA7E72">
      <w:pPr>
        <w:overflowPunct w:val="0"/>
        <w:autoSpaceDE w:val="0"/>
        <w:autoSpaceDN w:val="0"/>
        <w:adjustRightInd w:val="0"/>
        <w:spacing w:after="0"/>
        <w:ind w:firstLine="708"/>
        <w:jc w:val="both"/>
        <w:textAlignment w:val="baseline"/>
        <w:rPr>
          <w:rFonts w:ascii="Times New Roman" w:eastAsia="Times New Roman" w:hAnsi="Times New Roman" w:cs="Times New Roman"/>
          <w:sz w:val="28"/>
          <w:szCs w:val="28"/>
          <w:lang w:val="ru-RU"/>
        </w:rPr>
      </w:pPr>
      <w:r w:rsidRPr="00AA7E72">
        <w:rPr>
          <w:rFonts w:ascii="Times New Roman" w:eastAsia="Times New Roman" w:hAnsi="Times New Roman" w:cs="Times New Roman"/>
          <w:sz w:val="28"/>
          <w:szCs w:val="28"/>
          <w:lang w:val="ru-RU"/>
        </w:rPr>
        <w:t>И през тази отчетна година се запазва относително високият дял на осъдителните решения срещу ПРБ по ЗОДОВ в сравнение с общия брой заведени в съдилищата такива дела.</w:t>
      </w:r>
    </w:p>
    <w:p w:rsidR="00AA7E72" w:rsidRPr="00AA7E72" w:rsidRDefault="00AA7E72" w:rsidP="00AA7E72">
      <w:pPr>
        <w:overflowPunct w:val="0"/>
        <w:autoSpaceDE w:val="0"/>
        <w:autoSpaceDN w:val="0"/>
        <w:adjustRightInd w:val="0"/>
        <w:spacing w:after="0"/>
        <w:ind w:firstLine="708"/>
        <w:jc w:val="both"/>
        <w:textAlignment w:val="baseline"/>
        <w:rPr>
          <w:rFonts w:ascii="Times New Roman" w:eastAsia="Times New Roman" w:hAnsi="Times New Roman" w:cs="Times New Roman"/>
          <w:sz w:val="28"/>
          <w:szCs w:val="28"/>
          <w:lang w:val="ru-RU"/>
        </w:rPr>
      </w:pPr>
      <w:r w:rsidRPr="00AA7E72">
        <w:rPr>
          <w:rFonts w:ascii="Times New Roman" w:eastAsia="Times New Roman" w:hAnsi="Times New Roman" w:cs="Times New Roman"/>
          <w:sz w:val="28"/>
          <w:szCs w:val="28"/>
          <w:lang w:val="ru-RU"/>
        </w:rPr>
        <w:t xml:space="preserve">Против осъдителните решения срещу ПРБ на първа инстанция в рамките на съдебния район на СГП /СГП и СРП/ са били внесени 162 бр. жалби /при 165 за 2017 г. и 178 бр. за 2016 г./. </w:t>
      </w:r>
    </w:p>
    <w:p w:rsidR="00AA7E72" w:rsidRPr="00AA7E72" w:rsidRDefault="00AA7E72" w:rsidP="00AA7E72">
      <w:pPr>
        <w:overflowPunct w:val="0"/>
        <w:autoSpaceDE w:val="0"/>
        <w:autoSpaceDN w:val="0"/>
        <w:adjustRightInd w:val="0"/>
        <w:spacing w:after="0"/>
        <w:ind w:firstLine="708"/>
        <w:jc w:val="both"/>
        <w:textAlignment w:val="baseline"/>
        <w:rPr>
          <w:rFonts w:ascii="Times New Roman" w:eastAsia="Times New Roman" w:hAnsi="Times New Roman" w:cs="Times New Roman"/>
          <w:sz w:val="28"/>
          <w:szCs w:val="28"/>
          <w:lang w:val="ru-RU"/>
        </w:rPr>
      </w:pPr>
      <w:r w:rsidRPr="00AA7E72">
        <w:rPr>
          <w:rFonts w:ascii="Times New Roman" w:eastAsia="Times New Roman" w:hAnsi="Times New Roman" w:cs="Times New Roman"/>
          <w:sz w:val="28"/>
          <w:szCs w:val="28"/>
          <w:lang w:val="ru-RU"/>
        </w:rPr>
        <w:t xml:space="preserve">Против всички първоинстанционни решения, по които прокуратурата е осъдена, прокурорите от СГП са внесли в Апелативен съд – София въззивни жалби. В този смисъл продължава тенденцията от предишните отчетни периоди да се оспорват всички решения на СГС като първа инстанция, с които исковете са били уважени. </w:t>
      </w:r>
    </w:p>
    <w:p w:rsidR="00AA7E72" w:rsidRPr="00AA7E72" w:rsidRDefault="00AA7E72" w:rsidP="00AA7E72">
      <w:pPr>
        <w:overflowPunct w:val="0"/>
        <w:autoSpaceDE w:val="0"/>
        <w:autoSpaceDN w:val="0"/>
        <w:adjustRightInd w:val="0"/>
        <w:spacing w:after="0"/>
        <w:ind w:firstLine="708"/>
        <w:jc w:val="both"/>
        <w:textAlignment w:val="baseline"/>
        <w:rPr>
          <w:rFonts w:ascii="Times New Roman" w:eastAsia="Times New Roman" w:hAnsi="Times New Roman" w:cs="Times New Roman"/>
          <w:sz w:val="28"/>
          <w:szCs w:val="28"/>
          <w:lang w:val="ru-RU"/>
        </w:rPr>
      </w:pPr>
      <w:r w:rsidRPr="00AA7E72">
        <w:rPr>
          <w:rFonts w:ascii="Times New Roman" w:eastAsia="Times New Roman" w:hAnsi="Times New Roman" w:cs="Times New Roman"/>
          <w:sz w:val="28"/>
          <w:szCs w:val="28"/>
          <w:lang w:val="ru-RU"/>
        </w:rPr>
        <w:t xml:space="preserve">Насоките, по които се осъществява защитата на ПРБ в делата по ЗОДОВ са свързани, както с материалноправната, така и с процесуалноправната законосъобразност на постановените съдебни актове. В голяма част от случаите се касае за нарушения във връзка с оценката на събраните по делото писмени и гласни доказателствени средства. </w:t>
      </w:r>
    </w:p>
    <w:p w:rsidR="00AA7E72" w:rsidRPr="00AA7E72" w:rsidRDefault="00AA7E72" w:rsidP="00AA7E72">
      <w:pPr>
        <w:overflowPunct w:val="0"/>
        <w:autoSpaceDE w:val="0"/>
        <w:autoSpaceDN w:val="0"/>
        <w:adjustRightInd w:val="0"/>
        <w:spacing w:after="0"/>
        <w:ind w:firstLine="708"/>
        <w:jc w:val="both"/>
        <w:textAlignment w:val="baseline"/>
        <w:rPr>
          <w:rFonts w:ascii="Times New Roman" w:eastAsia="Times New Roman" w:hAnsi="Times New Roman" w:cs="Times New Roman"/>
          <w:sz w:val="28"/>
          <w:szCs w:val="28"/>
          <w:lang w:val="ru-RU"/>
        </w:rPr>
      </w:pPr>
      <w:r w:rsidRPr="00AA7E72">
        <w:rPr>
          <w:rFonts w:ascii="Times New Roman" w:eastAsia="Times New Roman" w:hAnsi="Times New Roman" w:cs="Times New Roman"/>
          <w:sz w:val="28"/>
          <w:szCs w:val="28"/>
          <w:lang w:val="ru-RU"/>
        </w:rPr>
        <w:t>Налага се извод за прекомерност на присъдените обезщетения и това определя тяхното оспорване от страна на СГП.</w:t>
      </w:r>
    </w:p>
    <w:p w:rsidR="00AA7E72" w:rsidRPr="00AA7E72" w:rsidRDefault="00AA7E72" w:rsidP="00AA7E72">
      <w:pPr>
        <w:overflowPunct w:val="0"/>
        <w:autoSpaceDE w:val="0"/>
        <w:autoSpaceDN w:val="0"/>
        <w:adjustRightInd w:val="0"/>
        <w:spacing w:after="0"/>
        <w:ind w:firstLine="708"/>
        <w:jc w:val="both"/>
        <w:textAlignment w:val="baseline"/>
        <w:rPr>
          <w:rFonts w:ascii="Times New Roman" w:eastAsia="Times New Roman" w:hAnsi="Times New Roman" w:cs="Times New Roman"/>
          <w:sz w:val="28"/>
          <w:szCs w:val="28"/>
          <w:lang w:val="ru-RU"/>
        </w:rPr>
      </w:pPr>
      <w:r w:rsidRPr="00AA7E72">
        <w:rPr>
          <w:rFonts w:ascii="Times New Roman" w:eastAsia="Times New Roman" w:hAnsi="Times New Roman" w:cs="Times New Roman"/>
          <w:sz w:val="28"/>
          <w:szCs w:val="28"/>
          <w:lang w:val="ru-RU"/>
        </w:rPr>
        <w:t xml:space="preserve">В СРП  за 2018 г. са били внесени 35 въззивни жалби против 72 осъдителните решения срещу ПРБ /на фона на 47 въззивни жалби против 74 осъдителни решения за 2017 г. и 73 въззивни жалби против 73 осъдителни решения за 2016 г. /. </w:t>
      </w:r>
    </w:p>
    <w:p w:rsidR="00AA7E72" w:rsidRPr="00AA7E72" w:rsidRDefault="00AA7E72" w:rsidP="00AA7E72">
      <w:pPr>
        <w:overflowPunct w:val="0"/>
        <w:autoSpaceDE w:val="0"/>
        <w:autoSpaceDN w:val="0"/>
        <w:adjustRightInd w:val="0"/>
        <w:spacing w:after="0"/>
        <w:ind w:firstLine="708"/>
        <w:jc w:val="both"/>
        <w:textAlignment w:val="baseline"/>
        <w:rPr>
          <w:rFonts w:ascii="Times New Roman" w:eastAsia="Times New Roman" w:hAnsi="Times New Roman" w:cs="Times New Roman"/>
          <w:sz w:val="28"/>
          <w:szCs w:val="28"/>
          <w:lang w:val="ru-RU"/>
        </w:rPr>
      </w:pPr>
      <w:r w:rsidRPr="00AA7E72">
        <w:rPr>
          <w:rFonts w:ascii="Times New Roman" w:eastAsia="Times New Roman" w:hAnsi="Times New Roman" w:cs="Times New Roman"/>
          <w:sz w:val="28"/>
          <w:szCs w:val="28"/>
          <w:lang w:val="ru-RU"/>
        </w:rPr>
        <w:t xml:space="preserve">Цифрите за СРП показват по – малък брой на подадените въззивни жалби по решения, по които  прокуратурата е била осъдена. Това може да </w:t>
      </w:r>
      <w:r w:rsidRPr="00AA7E72">
        <w:rPr>
          <w:rFonts w:ascii="Times New Roman" w:eastAsia="Times New Roman" w:hAnsi="Times New Roman" w:cs="Times New Roman"/>
          <w:sz w:val="28"/>
          <w:szCs w:val="28"/>
          <w:lang w:val="ru-RU"/>
        </w:rPr>
        <w:lastRenderedPageBreak/>
        <w:t xml:space="preserve">бъде обяснено с факта, че на СРС като първа инстанция са подсъдни граждански дела с по – нисък материален интерес – до 25 000 лв. </w:t>
      </w:r>
    </w:p>
    <w:p w:rsidR="00AA7E72" w:rsidRPr="00AA7E72" w:rsidRDefault="00AA7E72" w:rsidP="00AA7E72">
      <w:pPr>
        <w:overflowPunct w:val="0"/>
        <w:autoSpaceDE w:val="0"/>
        <w:autoSpaceDN w:val="0"/>
        <w:adjustRightInd w:val="0"/>
        <w:spacing w:after="0"/>
        <w:ind w:firstLine="708"/>
        <w:jc w:val="both"/>
        <w:textAlignment w:val="baseline"/>
        <w:rPr>
          <w:rFonts w:ascii="Times New Roman" w:eastAsia="Times New Roman" w:hAnsi="Times New Roman" w:cs="Times New Roman"/>
          <w:sz w:val="28"/>
          <w:szCs w:val="28"/>
          <w:lang w:val="ru-RU"/>
        </w:rPr>
      </w:pPr>
      <w:r w:rsidRPr="00AA7E72">
        <w:rPr>
          <w:rFonts w:ascii="Times New Roman" w:eastAsia="Times New Roman" w:hAnsi="Times New Roman" w:cs="Times New Roman"/>
          <w:sz w:val="28"/>
          <w:szCs w:val="28"/>
          <w:lang w:val="ru-RU"/>
        </w:rPr>
        <w:t xml:space="preserve">С оглед ниския размер на дължимите обезщетения се налага и изводът, че е безпредметно обжалването на първоинстанционните решения,  доколкото  е в интерес на ПРБ периодът на дължимата лихва да бъде по – кратък.                                                                                                                                  </w:t>
      </w:r>
    </w:p>
    <w:p w:rsidR="00AA7E72" w:rsidRPr="00AA7E72" w:rsidRDefault="00AA7E72" w:rsidP="00AA7E72">
      <w:pPr>
        <w:overflowPunct w:val="0"/>
        <w:autoSpaceDE w:val="0"/>
        <w:autoSpaceDN w:val="0"/>
        <w:adjustRightInd w:val="0"/>
        <w:spacing w:after="0"/>
        <w:ind w:firstLine="708"/>
        <w:jc w:val="both"/>
        <w:textAlignment w:val="baseline"/>
        <w:rPr>
          <w:rFonts w:ascii="Times New Roman" w:eastAsia="Times New Roman" w:hAnsi="Times New Roman" w:cs="Times New Roman"/>
          <w:sz w:val="28"/>
          <w:szCs w:val="28"/>
          <w:lang w:val="ru-RU"/>
        </w:rPr>
      </w:pPr>
      <w:r w:rsidRPr="00AA7E72">
        <w:rPr>
          <w:rFonts w:ascii="Times New Roman" w:eastAsia="Times New Roman" w:hAnsi="Times New Roman" w:cs="Times New Roman"/>
          <w:sz w:val="28"/>
          <w:szCs w:val="28"/>
          <w:lang w:val="ru-RU"/>
        </w:rPr>
        <w:t>Обратната тенденция /независимо дали се касае за дела, по които се явяват прокурори при СРП или СГП/ – да бъде обжалвано всяко едно решение на първа или на втора инстанция, би означавало ненужно натоварване с разноски за воденето на делата и плащане на изтекли лихви за периода над 3 години, съгласно чл. 111, б. «в» от ЗЗД.</w:t>
      </w:r>
    </w:p>
    <w:p w:rsidR="00AA7E72" w:rsidRPr="00AA7E72" w:rsidRDefault="00AA7E72" w:rsidP="00AA7E72">
      <w:pPr>
        <w:overflowPunct w:val="0"/>
        <w:autoSpaceDE w:val="0"/>
        <w:autoSpaceDN w:val="0"/>
        <w:adjustRightInd w:val="0"/>
        <w:spacing w:after="0"/>
        <w:ind w:firstLine="708"/>
        <w:jc w:val="both"/>
        <w:textAlignment w:val="baseline"/>
        <w:rPr>
          <w:rFonts w:ascii="Times New Roman" w:eastAsia="Times New Roman" w:hAnsi="Times New Roman" w:cs="Times New Roman"/>
          <w:sz w:val="28"/>
          <w:szCs w:val="28"/>
          <w:lang w:val="ru-RU"/>
        </w:rPr>
      </w:pPr>
      <w:r w:rsidRPr="00AA7E72">
        <w:rPr>
          <w:rFonts w:ascii="Times New Roman" w:eastAsia="Times New Roman" w:hAnsi="Times New Roman" w:cs="Times New Roman"/>
          <w:sz w:val="28"/>
          <w:szCs w:val="28"/>
          <w:lang w:val="ru-RU"/>
        </w:rPr>
        <w:t xml:space="preserve">В този смисъл все повече се утвърждава становището за необжалваемост на съответните решения на първоинстанционния или въззивния съд.  </w:t>
      </w:r>
    </w:p>
    <w:p w:rsidR="00AA7E72" w:rsidRPr="00AA7E72" w:rsidRDefault="00AA7E72" w:rsidP="00AA7E72">
      <w:pPr>
        <w:overflowPunct w:val="0"/>
        <w:autoSpaceDE w:val="0"/>
        <w:autoSpaceDN w:val="0"/>
        <w:adjustRightInd w:val="0"/>
        <w:spacing w:after="0"/>
        <w:ind w:firstLine="708"/>
        <w:jc w:val="both"/>
        <w:textAlignment w:val="baseline"/>
        <w:rPr>
          <w:rFonts w:ascii="Times New Roman" w:eastAsia="Times New Roman" w:hAnsi="Times New Roman" w:cs="Times New Roman"/>
          <w:sz w:val="28"/>
          <w:szCs w:val="28"/>
          <w:lang w:val="ru-RU"/>
        </w:rPr>
      </w:pPr>
    </w:p>
    <w:p w:rsidR="00AA7E72" w:rsidRPr="00AA7E72" w:rsidRDefault="00AA7E72" w:rsidP="00AA7E72">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8"/>
          <w:szCs w:val="28"/>
          <w:lang w:val="ru-RU"/>
        </w:rPr>
      </w:pPr>
      <w:r w:rsidRPr="00AA7E72">
        <w:rPr>
          <w:rFonts w:ascii="Times New Roman" w:eastAsia="Times New Roman" w:hAnsi="Times New Roman" w:cs="Times New Roman"/>
          <w:noProof/>
          <w:sz w:val="28"/>
          <w:szCs w:val="28"/>
          <w:lang w:eastAsia="bg-BG"/>
        </w:rPr>
        <w:drawing>
          <wp:inline distT="0" distB="0" distL="0" distR="0" wp14:anchorId="4664F5CF" wp14:editId="2A36EB21">
            <wp:extent cx="4959350" cy="2767965"/>
            <wp:effectExtent l="0" t="0" r="12700" b="13335"/>
            <wp:docPr id="70" name="Диаграма 7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AA7E72" w:rsidRPr="00AA7E72" w:rsidRDefault="00AA7E72" w:rsidP="00AA7E72">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8"/>
          <w:szCs w:val="28"/>
          <w:lang w:val="ru-RU"/>
        </w:rPr>
      </w:pPr>
    </w:p>
    <w:p w:rsidR="00AA7E72" w:rsidRPr="00AA7E72" w:rsidRDefault="00AA7E72" w:rsidP="00AA7E72">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lang w:val="ru-RU"/>
        </w:rPr>
      </w:pPr>
      <w:r w:rsidRPr="00AA7E72">
        <w:rPr>
          <w:rFonts w:ascii="Times New Roman" w:eastAsia="Times New Roman" w:hAnsi="Times New Roman" w:cs="Times New Roman"/>
          <w:sz w:val="28"/>
          <w:szCs w:val="28"/>
          <w:lang w:val="ru-RU"/>
        </w:rPr>
        <w:t>Общият брой на решените въззивни граждански дела по реда на ЗОДОВ, по които прокурори от СГП са взели участие за 2018 г. е 30, като 21 от тях са приключили с осъдителни решения против ПРБ. По всички осъдителни решения са внесени касационни жалби във ВКС. Разгледани от съда са 8, уважени – 0.</w:t>
      </w:r>
    </w:p>
    <w:p w:rsidR="00AA7E72" w:rsidRPr="00AA7E72" w:rsidRDefault="00AA7E72" w:rsidP="00AA7E72">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lang w:val="ru-RU"/>
        </w:rPr>
      </w:pPr>
      <w:r w:rsidRPr="00AA7E72">
        <w:rPr>
          <w:rFonts w:ascii="Times New Roman" w:eastAsia="Times New Roman" w:hAnsi="Times New Roman" w:cs="Times New Roman"/>
          <w:sz w:val="28"/>
          <w:szCs w:val="28"/>
          <w:lang w:val="ru-RU"/>
        </w:rPr>
        <w:t xml:space="preserve">За 2017 г. общият брой на решените въззивни граждански дела по реда на ЗОДОВ е 22 /при 38 решени, от които 32 с осъждане на ПРБ за 2016 г./ От тях 16 са приключили с осъдителни решения против ПРБ, като против всички са били внесени касационни жалби във ВКС, от които разгледани са били 2 бр. </w:t>
      </w:r>
    </w:p>
    <w:p w:rsidR="00AA7E72" w:rsidRPr="00AA7E72" w:rsidRDefault="00AA7E72" w:rsidP="00AA7E72">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8"/>
          <w:szCs w:val="28"/>
          <w:lang w:val="ru-RU"/>
        </w:rPr>
      </w:pPr>
    </w:p>
    <w:p w:rsidR="00AA7E72" w:rsidRPr="00AA7E72" w:rsidRDefault="00AA7E72" w:rsidP="00AA7E72">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8"/>
          <w:szCs w:val="28"/>
          <w:lang w:val="ru-RU"/>
        </w:rPr>
      </w:pPr>
      <w:r w:rsidRPr="00AA7E72">
        <w:rPr>
          <w:rFonts w:ascii="Times New Roman" w:eastAsia="Times New Roman" w:hAnsi="Times New Roman" w:cs="Times New Roman"/>
          <w:noProof/>
          <w:sz w:val="28"/>
          <w:szCs w:val="28"/>
          <w:lang w:eastAsia="bg-BG"/>
        </w:rPr>
        <w:lastRenderedPageBreak/>
        <w:drawing>
          <wp:inline distT="0" distB="0" distL="0" distR="0" wp14:anchorId="17E71E2B" wp14:editId="187D0E8C">
            <wp:extent cx="5404022" cy="1853514"/>
            <wp:effectExtent l="0" t="0" r="25400" b="13970"/>
            <wp:docPr id="71" name="Диаграма 7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AA7E72" w:rsidRPr="00AA7E72" w:rsidRDefault="00AA7E72" w:rsidP="00AA7E72">
      <w:pPr>
        <w:overflowPunct w:val="0"/>
        <w:autoSpaceDE w:val="0"/>
        <w:autoSpaceDN w:val="0"/>
        <w:adjustRightInd w:val="0"/>
        <w:spacing w:after="0"/>
        <w:ind w:firstLine="709"/>
        <w:jc w:val="both"/>
        <w:textAlignment w:val="baseline"/>
        <w:rPr>
          <w:rFonts w:ascii="Times New Roman" w:eastAsia="Times New Roman" w:hAnsi="Times New Roman" w:cs="Times New Roman"/>
          <w:color w:val="0070C0"/>
          <w:sz w:val="28"/>
          <w:szCs w:val="28"/>
          <w:lang w:val="ru-RU"/>
        </w:rPr>
      </w:pPr>
    </w:p>
    <w:p w:rsidR="00AA7E72" w:rsidRPr="00AA7E72" w:rsidRDefault="00AA7E72" w:rsidP="00AA7E72">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lang w:val="ru-RU"/>
        </w:rPr>
      </w:pPr>
      <w:r w:rsidRPr="00AA7E72">
        <w:rPr>
          <w:rFonts w:ascii="Times New Roman" w:eastAsia="Times New Roman" w:hAnsi="Times New Roman" w:cs="Times New Roman"/>
          <w:sz w:val="28"/>
          <w:szCs w:val="28"/>
          <w:lang w:val="ru-RU"/>
        </w:rPr>
        <w:t>Общият брой на влезлите в сила решения по реда на ЗОДОВ против ПРБ в съдебния район на СГП /СГП и СРП/ е 75 бр., което е лек ръст в сравнение с 2017 г. – 73 броя и сериозен спад спрямо 2016 г. – 95 бр.</w:t>
      </w:r>
    </w:p>
    <w:p w:rsidR="00AA7E72" w:rsidRPr="00AA7E72" w:rsidRDefault="00AA7E72" w:rsidP="00AA7E72">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lang w:val="ru-RU"/>
        </w:rPr>
      </w:pPr>
      <w:r w:rsidRPr="00AA7E72">
        <w:rPr>
          <w:rFonts w:ascii="Times New Roman" w:eastAsia="Times New Roman" w:hAnsi="Times New Roman" w:cs="Times New Roman"/>
          <w:sz w:val="28"/>
          <w:szCs w:val="28"/>
          <w:lang w:val="ru-RU"/>
        </w:rPr>
        <w:t>Влезлите в сила решения през 2018 г. по дела, по които е участвала СГП са 73 бр. при 71 за 2017 г. и 94 за 2016 г. /съответно лек ръст спрямо 2017 г. и спад спрямо 2016 г.</w:t>
      </w:r>
    </w:p>
    <w:p w:rsidR="00AA7E72" w:rsidRPr="00AA7E72" w:rsidRDefault="00AA7E72" w:rsidP="00AA7E72">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lang w:val="ru-RU"/>
        </w:rPr>
      </w:pPr>
      <w:r w:rsidRPr="00AA7E72">
        <w:rPr>
          <w:rFonts w:ascii="Times New Roman" w:eastAsia="Times New Roman" w:hAnsi="Times New Roman" w:cs="Times New Roman"/>
          <w:sz w:val="28"/>
          <w:szCs w:val="28"/>
          <w:lang w:val="ru-RU"/>
        </w:rPr>
        <w:t xml:space="preserve">Трябва да се отбележи, че резултатът по този показател не е функция само от активността на прокурорите от отдел «НЗ, АСН, ГСН», доколкото развитието на гражданския процес и неговата продължителност зависят и от съда. </w:t>
      </w:r>
    </w:p>
    <w:p w:rsidR="00AA7E72" w:rsidRPr="00AA7E72" w:rsidRDefault="00AA7E72" w:rsidP="00AA7E72">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lang w:val="ru-RU"/>
        </w:rPr>
      </w:pPr>
      <w:r w:rsidRPr="00AA7E72">
        <w:rPr>
          <w:rFonts w:ascii="Times New Roman" w:eastAsia="Times New Roman" w:hAnsi="Times New Roman" w:cs="Times New Roman"/>
          <w:sz w:val="28"/>
          <w:szCs w:val="28"/>
          <w:lang w:val="ru-RU"/>
        </w:rPr>
        <w:t>По дела, по които са взели участие прокурори от СРП за 2018 г. са налице 2 бр. влезли в сила решения срещу прокуратурата, като за 2017 г. броят е същия, а през 2016 г. е 1 брой.</w:t>
      </w:r>
    </w:p>
    <w:p w:rsidR="00AA7E72" w:rsidRPr="00AA7E72" w:rsidRDefault="00AA7E72" w:rsidP="00AA7E72">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8"/>
          <w:szCs w:val="28"/>
          <w:lang w:val="ru-RU"/>
        </w:rPr>
      </w:pPr>
    </w:p>
    <w:p w:rsidR="00AA7E72" w:rsidRPr="00AA7E72" w:rsidRDefault="00AA7E72" w:rsidP="00AA7E7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lang w:val="ru-RU"/>
        </w:rPr>
      </w:pPr>
    </w:p>
    <w:p w:rsidR="00AA7E72" w:rsidRPr="00AA7E72" w:rsidRDefault="00AA7E72" w:rsidP="00AA7E72">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ru-RU"/>
        </w:rPr>
      </w:pPr>
      <w:r w:rsidRPr="00AA7E72">
        <w:rPr>
          <w:rFonts w:ascii="Times New Roman" w:eastAsia="Times New Roman" w:hAnsi="Times New Roman" w:cs="Times New Roman"/>
          <w:sz w:val="28"/>
          <w:szCs w:val="28"/>
          <w:lang w:val="ru-RU"/>
        </w:rPr>
        <w:tab/>
      </w:r>
    </w:p>
    <w:p w:rsidR="00AA7E72" w:rsidRPr="00AA7E72" w:rsidRDefault="00AA7E72" w:rsidP="00AA7E72">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ru-RU"/>
        </w:rPr>
      </w:pPr>
    </w:p>
    <w:p w:rsidR="00AA7E72" w:rsidRPr="00AA7E72" w:rsidRDefault="00AA7E72" w:rsidP="00AA7E72">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ru-RU"/>
        </w:rPr>
      </w:pPr>
    </w:p>
    <w:p w:rsidR="00AA7E72" w:rsidRPr="00AA7E72" w:rsidRDefault="00AA7E72" w:rsidP="00AA7E72">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ru-RU"/>
        </w:rPr>
      </w:pPr>
    </w:p>
    <w:p w:rsidR="00AA7E72" w:rsidRPr="00AA7E72" w:rsidRDefault="00AA7E72" w:rsidP="00AA7E72">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ru-RU"/>
        </w:rPr>
      </w:pPr>
      <w:r w:rsidRPr="00AA7E72">
        <w:rPr>
          <w:rFonts w:ascii="Times New Roman" w:eastAsia="Times New Roman" w:hAnsi="Times New Roman" w:cs="Times New Roman"/>
          <w:noProof/>
          <w:sz w:val="28"/>
          <w:szCs w:val="28"/>
          <w:lang w:eastAsia="bg-BG"/>
        </w:rPr>
        <w:lastRenderedPageBreak/>
        <w:drawing>
          <wp:inline distT="0" distB="0" distL="0" distR="0" wp14:anchorId="10A3C9CF" wp14:editId="7681BF78">
            <wp:extent cx="5362833" cy="3550508"/>
            <wp:effectExtent l="0" t="0" r="9525" b="12065"/>
            <wp:docPr id="72" name="Диаграма 7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AA7E72" w:rsidRPr="00AA7E72" w:rsidRDefault="00AA7E72" w:rsidP="00AA7E72">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ru-RU"/>
        </w:rPr>
      </w:pPr>
    </w:p>
    <w:p w:rsidR="00AA7E72" w:rsidRPr="00AA7E72" w:rsidRDefault="00AA7E72" w:rsidP="00AA7E72">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ru-RU"/>
        </w:rPr>
      </w:pPr>
    </w:p>
    <w:p w:rsidR="00AA7E72" w:rsidRPr="00AA7E72" w:rsidRDefault="00AA7E72" w:rsidP="00AA7E72">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lang w:val="ru-RU"/>
        </w:rPr>
      </w:pPr>
      <w:r w:rsidRPr="00AA7E72">
        <w:rPr>
          <w:rFonts w:ascii="Times New Roman" w:eastAsia="Times New Roman" w:hAnsi="Times New Roman" w:cs="Times New Roman"/>
          <w:sz w:val="28"/>
          <w:szCs w:val="28"/>
          <w:lang w:val="ru-RU"/>
        </w:rPr>
        <w:t xml:space="preserve">Причините за осъжданията на Прокуратурата са били многократно обсъждани от нас в различни справки, като те следва да се обособят в няколко групи. </w:t>
      </w:r>
    </w:p>
    <w:p w:rsidR="00AA7E72" w:rsidRPr="00AA7E72" w:rsidRDefault="00AA7E72" w:rsidP="00AA7E72">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lang w:val="ru-RU"/>
        </w:rPr>
      </w:pPr>
      <w:r w:rsidRPr="00AA7E72">
        <w:rPr>
          <w:rFonts w:ascii="Times New Roman" w:eastAsia="Times New Roman" w:hAnsi="Times New Roman" w:cs="Times New Roman"/>
          <w:sz w:val="28"/>
          <w:szCs w:val="28"/>
          <w:lang w:val="ru-RU"/>
        </w:rPr>
        <w:t>На първо място отговорността на Прокуратурата се ангажира поради обективния ѝ характер – тя е безвиновна.</w:t>
      </w:r>
    </w:p>
    <w:p w:rsidR="00AA7E72" w:rsidRPr="00AA7E72" w:rsidRDefault="00AA7E72" w:rsidP="00AA7E72">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lang w:val="ru-RU"/>
        </w:rPr>
      </w:pPr>
      <w:r w:rsidRPr="00AA7E72">
        <w:rPr>
          <w:rFonts w:ascii="Times New Roman" w:eastAsia="Times New Roman" w:hAnsi="Times New Roman" w:cs="Times New Roman"/>
          <w:sz w:val="28"/>
          <w:szCs w:val="28"/>
          <w:lang w:val="ru-RU"/>
        </w:rPr>
        <w:t>От друга страна задължителната съдебна практика на ВКС приема, че във всички случаи на незаконно обвинение срещу определено лице, то търпи неимуществени вреди от него, когато исковете са доказани по основание /чл. 2 – 2б ЗОДОВ/.</w:t>
      </w:r>
    </w:p>
    <w:p w:rsidR="00AA7E72" w:rsidRPr="00AA7E72" w:rsidRDefault="00AA7E72" w:rsidP="00AA7E72">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lang w:val="ru-RU"/>
        </w:rPr>
      </w:pPr>
      <w:r w:rsidRPr="00AA7E72">
        <w:rPr>
          <w:rFonts w:ascii="Times New Roman" w:eastAsia="Times New Roman" w:hAnsi="Times New Roman" w:cs="Times New Roman"/>
          <w:sz w:val="28"/>
          <w:szCs w:val="28"/>
          <w:lang w:val="ru-RU"/>
        </w:rPr>
        <w:t xml:space="preserve">На следващо място причините за осъжданията по ЗОДОВ следва да се търсят в допуснати пропуски при провеждането на наказателното производство, което не следва да бъде предмет на анализ в настоящата глава. </w:t>
      </w:r>
    </w:p>
    <w:p w:rsidR="00AA7E72" w:rsidRPr="00AA7E72" w:rsidRDefault="00AA7E72" w:rsidP="00AA7E72">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lang w:val="ru-RU"/>
        </w:rPr>
      </w:pPr>
      <w:r w:rsidRPr="00AA7E72">
        <w:rPr>
          <w:rFonts w:ascii="Times New Roman" w:eastAsia="Times New Roman" w:hAnsi="Times New Roman" w:cs="Times New Roman"/>
          <w:sz w:val="28"/>
          <w:szCs w:val="28"/>
          <w:lang w:val="ru-RU"/>
        </w:rPr>
        <w:t xml:space="preserve">В тази връзка следва да се отбележи, че в много от осъдителните решения, присъдените средства за неимуществени вреди за ищците се обосновават с разпространяване на информация за воденото наказателно производство срещу тях в средствата масово осведомяване от органи на ПРБ. </w:t>
      </w:r>
    </w:p>
    <w:p w:rsidR="00AA7E72" w:rsidRPr="00AA7E72" w:rsidRDefault="00AA7E72" w:rsidP="00AA7E72">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lang w:val="ru-RU"/>
        </w:rPr>
      </w:pPr>
      <w:r w:rsidRPr="00AA7E72">
        <w:rPr>
          <w:rFonts w:ascii="Times New Roman" w:eastAsia="Times New Roman" w:hAnsi="Times New Roman" w:cs="Times New Roman"/>
          <w:sz w:val="28"/>
          <w:szCs w:val="28"/>
          <w:lang w:val="ru-RU"/>
        </w:rPr>
        <w:t xml:space="preserve">На законодателно равнище възможностите за защита на ПРБ по реда на ЗОДОВ са ограничени, предвид ограничения касационен контрол върху решенията на въззивната инстанция. </w:t>
      </w:r>
    </w:p>
    <w:p w:rsidR="00AA7E72" w:rsidRPr="00AA7E72" w:rsidRDefault="00AA7E72" w:rsidP="00AA7E72">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lang w:val="ru-RU"/>
        </w:rPr>
      </w:pPr>
      <w:r w:rsidRPr="00AA7E72">
        <w:rPr>
          <w:rFonts w:ascii="Times New Roman" w:eastAsia="Times New Roman" w:hAnsi="Times New Roman" w:cs="Times New Roman"/>
          <w:sz w:val="28"/>
          <w:szCs w:val="28"/>
          <w:lang w:val="ru-RU"/>
        </w:rPr>
        <w:lastRenderedPageBreak/>
        <w:t xml:space="preserve">Независимо от високата процесуална активност на прокурорите от отдела в хода на гражданските производства, поради горните причини изходът от водените срещу ПРБ дела е негативен. </w:t>
      </w:r>
    </w:p>
    <w:p w:rsidR="00AA7E72" w:rsidRPr="00AA7E72" w:rsidRDefault="00AA7E72" w:rsidP="00AA7E72">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lang w:val="ru-RU"/>
        </w:rPr>
      </w:pPr>
      <w:r w:rsidRPr="00AA7E72">
        <w:rPr>
          <w:rFonts w:ascii="Times New Roman" w:eastAsia="Times New Roman" w:hAnsi="Times New Roman" w:cs="Times New Roman"/>
          <w:sz w:val="28"/>
          <w:szCs w:val="28"/>
          <w:lang w:val="ru-RU"/>
        </w:rPr>
        <w:t>Въпреки това, положителен извод, който следва от извършения анализ на данните е, че по нито едно от делата не са били присъдени обезщетения в пълния претендиран размер, което се дължи както на правилната преценка на съда, така и на интензивността и качеството на процесуалните действия на прокурорите, работещи по гражданско – съдебния надзор.</w:t>
      </w:r>
    </w:p>
    <w:p w:rsidR="00AA7E72" w:rsidRPr="00AA7E72" w:rsidRDefault="00AA7E72" w:rsidP="00AA7E72">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lang w:val="ru-RU"/>
        </w:rPr>
      </w:pPr>
      <w:r w:rsidRPr="00AA7E72">
        <w:rPr>
          <w:rFonts w:ascii="Times New Roman" w:eastAsia="Times New Roman" w:hAnsi="Times New Roman" w:cs="Times New Roman"/>
          <w:sz w:val="28"/>
          <w:szCs w:val="28"/>
          <w:lang w:val="ru-RU"/>
        </w:rPr>
        <w:t xml:space="preserve">Нещо повече, в голяма част от случаите обезщетенията не надвишават дори 10 % от пълния претендиран от ищците размер. </w:t>
      </w:r>
    </w:p>
    <w:p w:rsidR="00AA7E72" w:rsidRPr="00AA7E72" w:rsidRDefault="00AA7E72" w:rsidP="00AA7E72">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lang w:val="ru-RU"/>
        </w:rPr>
      </w:pPr>
      <w:r w:rsidRPr="00AA7E72">
        <w:rPr>
          <w:rFonts w:ascii="Times New Roman" w:eastAsia="Times New Roman" w:hAnsi="Times New Roman" w:cs="Times New Roman"/>
          <w:sz w:val="28"/>
          <w:szCs w:val="28"/>
          <w:lang w:val="ru-RU"/>
        </w:rPr>
        <w:t xml:space="preserve">За 2018 г. предявените срещу ПРБ искове са само с правно основание чл. 2, ал.1, т.3, пр.1 и пр.2 от ЗОДОВ – оправдан подсъдим и прекратено наказателно производство. </w:t>
      </w:r>
    </w:p>
    <w:p w:rsidR="00AA7E72" w:rsidRPr="00AA7E72" w:rsidRDefault="00AA7E72" w:rsidP="00AA7E72">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lang w:val="ru-RU"/>
        </w:rPr>
      </w:pPr>
      <w:r w:rsidRPr="00AA7E72">
        <w:rPr>
          <w:rFonts w:ascii="Times New Roman" w:eastAsia="Times New Roman" w:hAnsi="Times New Roman" w:cs="Times New Roman"/>
          <w:sz w:val="28"/>
          <w:szCs w:val="28"/>
          <w:lang w:val="ru-RU"/>
        </w:rPr>
        <w:t xml:space="preserve">Традиционно най - голям дял от делата по ЗОДОВ, водени срещу ПРБ, са на основание чл. 2, ал.1, т.3, пр.1 ЗОДОВ. </w:t>
      </w:r>
    </w:p>
    <w:p w:rsidR="00AA7E72" w:rsidRPr="00AA7E72" w:rsidRDefault="00AA7E72" w:rsidP="00AA7E72">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lang w:val="ru-RU"/>
        </w:rPr>
      </w:pPr>
      <w:r w:rsidRPr="00AA7E72">
        <w:rPr>
          <w:rFonts w:ascii="Times New Roman" w:eastAsia="Times New Roman" w:hAnsi="Times New Roman" w:cs="Times New Roman"/>
          <w:sz w:val="28"/>
          <w:szCs w:val="28"/>
          <w:lang w:val="ru-RU"/>
        </w:rPr>
        <w:t>За 2018 г. за съдебния район /СРП и СГП</w:t>
      </w:r>
      <w:r w:rsidRPr="00AA7E72">
        <w:rPr>
          <w:rFonts w:ascii="Times New Roman" w:eastAsia="Times New Roman" w:hAnsi="Times New Roman" w:cs="Times New Roman"/>
          <w:b/>
          <w:sz w:val="28"/>
          <w:szCs w:val="28"/>
          <w:lang w:val="ru-RU"/>
        </w:rPr>
        <w:t xml:space="preserve">/ </w:t>
      </w:r>
      <w:r w:rsidRPr="00AA7E72">
        <w:rPr>
          <w:rFonts w:ascii="Times New Roman" w:eastAsia="Times New Roman" w:hAnsi="Times New Roman" w:cs="Times New Roman"/>
          <w:sz w:val="28"/>
          <w:szCs w:val="28"/>
          <w:lang w:val="ru-RU"/>
        </w:rPr>
        <w:t>те са 61 бр. За 2017 г. те са 54 бр., а за 2016 г. – 72 бр.</w:t>
      </w:r>
    </w:p>
    <w:p w:rsidR="00AA7E72" w:rsidRPr="00AA7E72" w:rsidRDefault="00AA7E72" w:rsidP="00AA7E72">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lang w:val="ru-RU"/>
        </w:rPr>
      </w:pPr>
      <w:r w:rsidRPr="00AA7E72">
        <w:rPr>
          <w:rFonts w:ascii="Times New Roman" w:eastAsia="Times New Roman" w:hAnsi="Times New Roman" w:cs="Times New Roman"/>
          <w:sz w:val="28"/>
          <w:szCs w:val="28"/>
          <w:lang w:val="ru-RU"/>
        </w:rPr>
        <w:t xml:space="preserve">На следващо място са наказателните производства, приключили с постановление за прекратяване /чл.2, ал.1, т.-3, пр.2 ЗОДОВ/. </w:t>
      </w:r>
    </w:p>
    <w:p w:rsidR="00AA7E72" w:rsidRPr="00AA7E72" w:rsidRDefault="00AA7E72" w:rsidP="00AA7E72">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lang w:val="ru-RU"/>
        </w:rPr>
      </w:pPr>
      <w:r w:rsidRPr="00AA7E72">
        <w:rPr>
          <w:rFonts w:ascii="Times New Roman" w:eastAsia="Times New Roman" w:hAnsi="Times New Roman" w:cs="Times New Roman"/>
          <w:sz w:val="28"/>
          <w:szCs w:val="28"/>
          <w:lang w:val="ru-RU"/>
        </w:rPr>
        <w:t>През 2018 г. те са 14 бр. За 2017 г. те са 19 броя, а за 2016 г. – 20 броя.</w:t>
      </w:r>
    </w:p>
    <w:p w:rsidR="00AA7E72" w:rsidRPr="00AA7E72" w:rsidRDefault="00AA7E72" w:rsidP="00AA7E72">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lang w:val="ru-RU"/>
        </w:rPr>
      </w:pPr>
      <w:r w:rsidRPr="00AA7E72">
        <w:rPr>
          <w:rFonts w:ascii="Times New Roman" w:eastAsia="Times New Roman" w:hAnsi="Times New Roman" w:cs="Times New Roman"/>
          <w:sz w:val="28"/>
          <w:szCs w:val="28"/>
          <w:lang w:val="ru-RU"/>
        </w:rPr>
        <w:t xml:space="preserve"> И през 2018 г. се потвърждава статистиката от предходните 2 години, съгласно която тези две основания също са били водещи. </w:t>
      </w:r>
    </w:p>
    <w:p w:rsidR="00AA7E72" w:rsidRPr="00AA7E72" w:rsidRDefault="00AA7E72" w:rsidP="00AA7E72">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lang w:val="ru-RU"/>
        </w:rPr>
      </w:pPr>
      <w:r w:rsidRPr="00AA7E72">
        <w:rPr>
          <w:rFonts w:ascii="Times New Roman" w:eastAsia="Times New Roman" w:hAnsi="Times New Roman" w:cs="Times New Roman" w:hint="eastAsia"/>
          <w:sz w:val="28"/>
          <w:szCs w:val="28"/>
          <w:lang w:val="ru-RU"/>
        </w:rPr>
        <w:t>Тези</w:t>
      </w:r>
      <w:r w:rsidRPr="00AA7E72">
        <w:rPr>
          <w:rFonts w:ascii="Times New Roman" w:eastAsia="Times New Roman" w:hAnsi="Times New Roman" w:cs="Times New Roman"/>
          <w:sz w:val="28"/>
          <w:szCs w:val="28"/>
          <w:lang w:val="ru-RU"/>
        </w:rPr>
        <w:t xml:space="preserve"> </w:t>
      </w:r>
      <w:r w:rsidRPr="00AA7E72">
        <w:rPr>
          <w:rFonts w:ascii="Times New Roman" w:eastAsia="Times New Roman" w:hAnsi="Times New Roman" w:cs="Times New Roman" w:hint="eastAsia"/>
          <w:sz w:val="28"/>
          <w:szCs w:val="28"/>
          <w:lang w:val="ru-RU"/>
        </w:rPr>
        <w:t>данни</w:t>
      </w:r>
      <w:r w:rsidRPr="00AA7E72">
        <w:rPr>
          <w:rFonts w:ascii="Times New Roman" w:eastAsia="Times New Roman" w:hAnsi="Times New Roman" w:cs="Times New Roman"/>
          <w:sz w:val="28"/>
          <w:szCs w:val="28"/>
          <w:lang w:val="ru-RU"/>
        </w:rPr>
        <w:t xml:space="preserve"> </w:t>
      </w:r>
      <w:r w:rsidRPr="00AA7E72">
        <w:rPr>
          <w:rFonts w:ascii="Times New Roman" w:eastAsia="Times New Roman" w:hAnsi="Times New Roman" w:cs="Times New Roman" w:hint="eastAsia"/>
          <w:sz w:val="28"/>
          <w:szCs w:val="28"/>
          <w:lang w:val="ru-RU"/>
        </w:rPr>
        <w:t>се</w:t>
      </w:r>
      <w:r w:rsidRPr="00AA7E72">
        <w:rPr>
          <w:rFonts w:ascii="Times New Roman" w:eastAsia="Times New Roman" w:hAnsi="Times New Roman" w:cs="Times New Roman"/>
          <w:sz w:val="28"/>
          <w:szCs w:val="28"/>
          <w:lang w:val="ru-RU"/>
        </w:rPr>
        <w:t xml:space="preserve"> </w:t>
      </w:r>
      <w:r w:rsidRPr="00AA7E72">
        <w:rPr>
          <w:rFonts w:ascii="Times New Roman" w:eastAsia="Times New Roman" w:hAnsi="Times New Roman" w:cs="Times New Roman" w:hint="eastAsia"/>
          <w:sz w:val="28"/>
          <w:szCs w:val="28"/>
          <w:lang w:val="ru-RU"/>
        </w:rPr>
        <w:t>обуславят</w:t>
      </w:r>
      <w:r w:rsidRPr="00AA7E72">
        <w:rPr>
          <w:rFonts w:ascii="Times New Roman" w:eastAsia="Times New Roman" w:hAnsi="Times New Roman" w:cs="Times New Roman"/>
          <w:sz w:val="28"/>
          <w:szCs w:val="28"/>
          <w:lang w:val="ru-RU"/>
        </w:rPr>
        <w:t xml:space="preserve"> </w:t>
      </w:r>
      <w:r w:rsidRPr="00AA7E72">
        <w:rPr>
          <w:rFonts w:ascii="Times New Roman" w:eastAsia="Times New Roman" w:hAnsi="Times New Roman" w:cs="Times New Roman" w:hint="eastAsia"/>
          <w:sz w:val="28"/>
          <w:szCs w:val="28"/>
          <w:lang w:val="ru-RU"/>
        </w:rPr>
        <w:t>от</w:t>
      </w:r>
      <w:r w:rsidRPr="00AA7E72">
        <w:rPr>
          <w:rFonts w:ascii="Times New Roman" w:eastAsia="Times New Roman" w:hAnsi="Times New Roman" w:cs="Times New Roman"/>
          <w:sz w:val="28"/>
          <w:szCs w:val="28"/>
          <w:lang w:val="ru-RU"/>
        </w:rPr>
        <w:t xml:space="preserve"> </w:t>
      </w:r>
      <w:r w:rsidRPr="00AA7E72">
        <w:rPr>
          <w:rFonts w:ascii="Times New Roman" w:eastAsia="Times New Roman" w:hAnsi="Times New Roman" w:cs="Times New Roman" w:hint="eastAsia"/>
          <w:sz w:val="28"/>
          <w:szCs w:val="28"/>
          <w:lang w:val="ru-RU"/>
        </w:rPr>
        <w:t>това</w:t>
      </w:r>
      <w:r w:rsidRPr="00AA7E72">
        <w:rPr>
          <w:rFonts w:ascii="Times New Roman" w:eastAsia="Times New Roman" w:hAnsi="Times New Roman" w:cs="Times New Roman"/>
          <w:sz w:val="28"/>
          <w:szCs w:val="28"/>
          <w:lang w:val="ru-RU"/>
        </w:rPr>
        <w:t xml:space="preserve">, </w:t>
      </w:r>
      <w:r w:rsidRPr="00AA7E72">
        <w:rPr>
          <w:rFonts w:ascii="Times New Roman" w:eastAsia="Times New Roman" w:hAnsi="Times New Roman" w:cs="Times New Roman" w:hint="eastAsia"/>
          <w:sz w:val="28"/>
          <w:szCs w:val="28"/>
          <w:lang w:val="ru-RU"/>
        </w:rPr>
        <w:t>че</w:t>
      </w:r>
      <w:r w:rsidRPr="00AA7E72">
        <w:rPr>
          <w:rFonts w:ascii="Times New Roman" w:eastAsia="Times New Roman" w:hAnsi="Times New Roman" w:cs="Times New Roman"/>
          <w:sz w:val="28"/>
          <w:szCs w:val="28"/>
          <w:lang w:val="ru-RU"/>
        </w:rPr>
        <w:t xml:space="preserve"> </w:t>
      </w:r>
      <w:r w:rsidRPr="00AA7E72">
        <w:rPr>
          <w:rFonts w:ascii="Times New Roman" w:eastAsia="Times New Roman" w:hAnsi="Times New Roman" w:cs="Times New Roman" w:hint="eastAsia"/>
          <w:sz w:val="28"/>
          <w:szCs w:val="28"/>
          <w:lang w:val="ru-RU"/>
        </w:rPr>
        <w:t>неимуществените</w:t>
      </w:r>
      <w:r w:rsidRPr="00AA7E72">
        <w:rPr>
          <w:rFonts w:ascii="Times New Roman" w:eastAsia="Times New Roman" w:hAnsi="Times New Roman" w:cs="Times New Roman"/>
          <w:sz w:val="28"/>
          <w:szCs w:val="28"/>
          <w:lang w:val="ru-RU"/>
        </w:rPr>
        <w:t xml:space="preserve"> </w:t>
      </w:r>
      <w:r w:rsidRPr="00AA7E72">
        <w:rPr>
          <w:rFonts w:ascii="Times New Roman" w:eastAsia="Times New Roman" w:hAnsi="Times New Roman" w:cs="Times New Roman" w:hint="eastAsia"/>
          <w:sz w:val="28"/>
          <w:szCs w:val="28"/>
          <w:lang w:val="ru-RU"/>
        </w:rPr>
        <w:t>вреди</w:t>
      </w:r>
      <w:r w:rsidRPr="00AA7E72">
        <w:rPr>
          <w:rFonts w:ascii="Times New Roman" w:eastAsia="Times New Roman" w:hAnsi="Times New Roman" w:cs="Times New Roman"/>
          <w:sz w:val="28"/>
          <w:szCs w:val="28"/>
          <w:lang w:val="ru-RU"/>
        </w:rPr>
        <w:t xml:space="preserve">, </w:t>
      </w:r>
      <w:r w:rsidRPr="00AA7E72">
        <w:rPr>
          <w:rFonts w:ascii="Times New Roman" w:eastAsia="Times New Roman" w:hAnsi="Times New Roman" w:cs="Times New Roman" w:hint="eastAsia"/>
          <w:sz w:val="28"/>
          <w:szCs w:val="28"/>
          <w:lang w:val="ru-RU"/>
        </w:rPr>
        <w:t>претърпени</w:t>
      </w:r>
      <w:r w:rsidRPr="00AA7E72">
        <w:rPr>
          <w:rFonts w:ascii="Times New Roman" w:eastAsia="Times New Roman" w:hAnsi="Times New Roman" w:cs="Times New Roman"/>
          <w:sz w:val="28"/>
          <w:szCs w:val="28"/>
          <w:lang w:val="ru-RU"/>
        </w:rPr>
        <w:t xml:space="preserve"> </w:t>
      </w:r>
      <w:r w:rsidRPr="00AA7E72">
        <w:rPr>
          <w:rFonts w:ascii="Times New Roman" w:eastAsia="Times New Roman" w:hAnsi="Times New Roman" w:cs="Times New Roman" w:hint="eastAsia"/>
          <w:sz w:val="28"/>
          <w:szCs w:val="28"/>
          <w:lang w:val="ru-RU"/>
        </w:rPr>
        <w:t>от</w:t>
      </w:r>
      <w:r w:rsidRPr="00AA7E72">
        <w:rPr>
          <w:rFonts w:ascii="Times New Roman" w:eastAsia="Times New Roman" w:hAnsi="Times New Roman" w:cs="Times New Roman"/>
          <w:sz w:val="28"/>
          <w:szCs w:val="28"/>
          <w:lang w:val="ru-RU"/>
        </w:rPr>
        <w:t xml:space="preserve"> </w:t>
      </w:r>
      <w:r w:rsidRPr="00AA7E72">
        <w:rPr>
          <w:rFonts w:ascii="Times New Roman" w:eastAsia="Times New Roman" w:hAnsi="Times New Roman" w:cs="Times New Roman" w:hint="eastAsia"/>
          <w:sz w:val="28"/>
          <w:szCs w:val="28"/>
          <w:lang w:val="ru-RU"/>
        </w:rPr>
        <w:t>незаконно</w:t>
      </w:r>
      <w:r w:rsidRPr="00AA7E72">
        <w:rPr>
          <w:rFonts w:ascii="Times New Roman" w:eastAsia="Times New Roman" w:hAnsi="Times New Roman" w:cs="Times New Roman"/>
          <w:sz w:val="28"/>
          <w:szCs w:val="28"/>
          <w:lang w:val="ru-RU"/>
        </w:rPr>
        <w:t xml:space="preserve"> </w:t>
      </w:r>
      <w:r w:rsidRPr="00AA7E72">
        <w:rPr>
          <w:rFonts w:ascii="Times New Roman" w:eastAsia="Times New Roman" w:hAnsi="Times New Roman" w:cs="Times New Roman" w:hint="eastAsia"/>
          <w:sz w:val="28"/>
          <w:szCs w:val="28"/>
          <w:lang w:val="ru-RU"/>
        </w:rPr>
        <w:t>обвинение</w:t>
      </w:r>
      <w:r w:rsidRPr="00AA7E72">
        <w:rPr>
          <w:rFonts w:ascii="Times New Roman" w:eastAsia="Times New Roman" w:hAnsi="Times New Roman" w:cs="Times New Roman"/>
          <w:sz w:val="28"/>
          <w:szCs w:val="28"/>
          <w:lang w:val="ru-RU"/>
        </w:rPr>
        <w:t xml:space="preserve">, </w:t>
      </w:r>
      <w:r w:rsidRPr="00AA7E72">
        <w:rPr>
          <w:rFonts w:ascii="Times New Roman" w:eastAsia="Times New Roman" w:hAnsi="Times New Roman" w:cs="Times New Roman" w:hint="eastAsia"/>
          <w:sz w:val="28"/>
          <w:szCs w:val="28"/>
          <w:lang w:val="ru-RU"/>
        </w:rPr>
        <w:t>приключило</w:t>
      </w:r>
      <w:r w:rsidRPr="00AA7E72">
        <w:rPr>
          <w:rFonts w:ascii="Times New Roman" w:eastAsia="Times New Roman" w:hAnsi="Times New Roman" w:cs="Times New Roman"/>
          <w:sz w:val="28"/>
          <w:szCs w:val="28"/>
          <w:lang w:val="ru-RU"/>
        </w:rPr>
        <w:t xml:space="preserve"> </w:t>
      </w:r>
      <w:r w:rsidRPr="00AA7E72">
        <w:rPr>
          <w:rFonts w:ascii="Times New Roman" w:eastAsia="Times New Roman" w:hAnsi="Times New Roman" w:cs="Times New Roman" w:hint="eastAsia"/>
          <w:sz w:val="28"/>
          <w:szCs w:val="28"/>
          <w:lang w:val="ru-RU"/>
        </w:rPr>
        <w:t>било</w:t>
      </w:r>
      <w:r w:rsidRPr="00AA7E72">
        <w:rPr>
          <w:rFonts w:ascii="Times New Roman" w:eastAsia="Times New Roman" w:hAnsi="Times New Roman" w:cs="Times New Roman"/>
          <w:sz w:val="28"/>
          <w:szCs w:val="28"/>
          <w:lang w:val="ru-RU"/>
        </w:rPr>
        <w:t xml:space="preserve"> </w:t>
      </w:r>
      <w:r w:rsidRPr="00AA7E72">
        <w:rPr>
          <w:rFonts w:ascii="Times New Roman" w:eastAsia="Times New Roman" w:hAnsi="Times New Roman" w:cs="Times New Roman" w:hint="eastAsia"/>
          <w:sz w:val="28"/>
          <w:szCs w:val="28"/>
          <w:lang w:val="ru-RU"/>
        </w:rPr>
        <w:t>с</w:t>
      </w:r>
      <w:r w:rsidRPr="00AA7E72">
        <w:rPr>
          <w:rFonts w:ascii="Times New Roman" w:eastAsia="Times New Roman" w:hAnsi="Times New Roman" w:cs="Times New Roman"/>
          <w:sz w:val="28"/>
          <w:szCs w:val="28"/>
          <w:lang w:val="ru-RU"/>
        </w:rPr>
        <w:t xml:space="preserve"> </w:t>
      </w:r>
      <w:r w:rsidRPr="00AA7E72">
        <w:rPr>
          <w:rFonts w:ascii="Times New Roman" w:eastAsia="Times New Roman" w:hAnsi="Times New Roman" w:cs="Times New Roman" w:hint="eastAsia"/>
          <w:sz w:val="28"/>
          <w:szCs w:val="28"/>
          <w:lang w:val="ru-RU"/>
        </w:rPr>
        <w:t>постановление</w:t>
      </w:r>
      <w:r w:rsidRPr="00AA7E72">
        <w:rPr>
          <w:rFonts w:ascii="Times New Roman" w:eastAsia="Times New Roman" w:hAnsi="Times New Roman" w:cs="Times New Roman"/>
          <w:sz w:val="28"/>
          <w:szCs w:val="28"/>
          <w:lang w:val="ru-RU"/>
        </w:rPr>
        <w:t xml:space="preserve"> </w:t>
      </w:r>
      <w:r w:rsidRPr="00AA7E72">
        <w:rPr>
          <w:rFonts w:ascii="Times New Roman" w:eastAsia="Times New Roman" w:hAnsi="Times New Roman" w:cs="Times New Roman" w:hint="eastAsia"/>
          <w:sz w:val="28"/>
          <w:szCs w:val="28"/>
          <w:lang w:val="ru-RU"/>
        </w:rPr>
        <w:t>за</w:t>
      </w:r>
      <w:r w:rsidRPr="00AA7E72">
        <w:rPr>
          <w:rFonts w:ascii="Times New Roman" w:eastAsia="Times New Roman" w:hAnsi="Times New Roman" w:cs="Times New Roman"/>
          <w:sz w:val="28"/>
          <w:szCs w:val="28"/>
          <w:lang w:val="ru-RU"/>
        </w:rPr>
        <w:t xml:space="preserve"> </w:t>
      </w:r>
      <w:r w:rsidRPr="00AA7E72">
        <w:rPr>
          <w:rFonts w:ascii="Times New Roman" w:eastAsia="Times New Roman" w:hAnsi="Times New Roman" w:cs="Times New Roman" w:hint="eastAsia"/>
          <w:sz w:val="28"/>
          <w:szCs w:val="28"/>
          <w:lang w:val="ru-RU"/>
        </w:rPr>
        <w:t>прекратяване</w:t>
      </w:r>
      <w:r w:rsidRPr="00AA7E72">
        <w:rPr>
          <w:rFonts w:ascii="Times New Roman" w:eastAsia="Times New Roman" w:hAnsi="Times New Roman" w:cs="Times New Roman"/>
          <w:sz w:val="28"/>
          <w:szCs w:val="28"/>
          <w:lang w:val="ru-RU"/>
        </w:rPr>
        <w:t xml:space="preserve"> </w:t>
      </w:r>
      <w:r w:rsidRPr="00AA7E72">
        <w:rPr>
          <w:rFonts w:ascii="Times New Roman" w:eastAsia="Times New Roman" w:hAnsi="Times New Roman" w:cs="Times New Roman" w:hint="eastAsia"/>
          <w:sz w:val="28"/>
          <w:szCs w:val="28"/>
          <w:lang w:val="ru-RU"/>
        </w:rPr>
        <w:t>или</w:t>
      </w:r>
      <w:r w:rsidRPr="00AA7E72">
        <w:rPr>
          <w:rFonts w:ascii="Times New Roman" w:eastAsia="Times New Roman" w:hAnsi="Times New Roman" w:cs="Times New Roman"/>
          <w:sz w:val="28"/>
          <w:szCs w:val="28"/>
          <w:lang w:val="ru-RU"/>
        </w:rPr>
        <w:t xml:space="preserve"> </w:t>
      </w:r>
      <w:r w:rsidRPr="00AA7E72">
        <w:rPr>
          <w:rFonts w:ascii="Times New Roman" w:eastAsia="Times New Roman" w:hAnsi="Times New Roman" w:cs="Times New Roman" w:hint="eastAsia"/>
          <w:sz w:val="28"/>
          <w:szCs w:val="28"/>
          <w:lang w:val="ru-RU"/>
        </w:rPr>
        <w:t>с</w:t>
      </w:r>
      <w:r w:rsidRPr="00AA7E72">
        <w:rPr>
          <w:rFonts w:ascii="Times New Roman" w:eastAsia="Times New Roman" w:hAnsi="Times New Roman" w:cs="Times New Roman"/>
          <w:sz w:val="28"/>
          <w:szCs w:val="28"/>
          <w:lang w:val="ru-RU"/>
        </w:rPr>
        <w:t xml:space="preserve"> </w:t>
      </w:r>
      <w:r w:rsidRPr="00AA7E72">
        <w:rPr>
          <w:rFonts w:ascii="Times New Roman" w:eastAsia="Times New Roman" w:hAnsi="Times New Roman" w:cs="Times New Roman" w:hint="eastAsia"/>
          <w:sz w:val="28"/>
          <w:szCs w:val="28"/>
          <w:lang w:val="ru-RU"/>
        </w:rPr>
        <w:t>оправдаването</w:t>
      </w:r>
      <w:r w:rsidRPr="00AA7E72">
        <w:rPr>
          <w:rFonts w:ascii="Times New Roman" w:eastAsia="Times New Roman" w:hAnsi="Times New Roman" w:cs="Times New Roman"/>
          <w:sz w:val="28"/>
          <w:szCs w:val="28"/>
          <w:lang w:val="ru-RU"/>
        </w:rPr>
        <w:t xml:space="preserve"> </w:t>
      </w:r>
      <w:r w:rsidRPr="00AA7E72">
        <w:rPr>
          <w:rFonts w:ascii="Times New Roman" w:eastAsia="Times New Roman" w:hAnsi="Times New Roman" w:cs="Times New Roman" w:hint="eastAsia"/>
          <w:sz w:val="28"/>
          <w:szCs w:val="28"/>
          <w:lang w:val="ru-RU"/>
        </w:rPr>
        <w:t>на</w:t>
      </w:r>
      <w:r w:rsidRPr="00AA7E72">
        <w:rPr>
          <w:rFonts w:ascii="Times New Roman" w:eastAsia="Times New Roman" w:hAnsi="Times New Roman" w:cs="Times New Roman"/>
          <w:sz w:val="28"/>
          <w:szCs w:val="28"/>
          <w:lang w:val="ru-RU"/>
        </w:rPr>
        <w:t xml:space="preserve"> </w:t>
      </w:r>
      <w:r w:rsidRPr="00AA7E72">
        <w:rPr>
          <w:rFonts w:ascii="Times New Roman" w:eastAsia="Times New Roman" w:hAnsi="Times New Roman" w:cs="Times New Roman" w:hint="eastAsia"/>
          <w:sz w:val="28"/>
          <w:szCs w:val="28"/>
          <w:lang w:val="ru-RU"/>
        </w:rPr>
        <w:t>ищеца</w:t>
      </w:r>
      <w:r w:rsidRPr="00AA7E72">
        <w:rPr>
          <w:rFonts w:ascii="Times New Roman" w:eastAsia="Times New Roman" w:hAnsi="Times New Roman" w:cs="Times New Roman"/>
          <w:sz w:val="28"/>
          <w:szCs w:val="28"/>
          <w:lang w:val="ru-RU"/>
        </w:rPr>
        <w:t xml:space="preserve">, </w:t>
      </w:r>
      <w:r w:rsidRPr="00AA7E72">
        <w:rPr>
          <w:rFonts w:ascii="Times New Roman" w:eastAsia="Times New Roman" w:hAnsi="Times New Roman" w:cs="Times New Roman" w:hint="eastAsia"/>
          <w:sz w:val="28"/>
          <w:szCs w:val="28"/>
          <w:lang w:val="ru-RU"/>
        </w:rPr>
        <w:t>акумулират</w:t>
      </w:r>
      <w:r w:rsidRPr="00AA7E72">
        <w:rPr>
          <w:rFonts w:ascii="Times New Roman" w:eastAsia="Times New Roman" w:hAnsi="Times New Roman" w:cs="Times New Roman"/>
          <w:sz w:val="28"/>
          <w:szCs w:val="28"/>
          <w:lang w:val="ru-RU"/>
        </w:rPr>
        <w:t xml:space="preserve"> </w:t>
      </w:r>
      <w:r w:rsidRPr="00AA7E72">
        <w:rPr>
          <w:rFonts w:ascii="Times New Roman" w:eastAsia="Times New Roman" w:hAnsi="Times New Roman" w:cs="Times New Roman" w:hint="eastAsia"/>
          <w:sz w:val="28"/>
          <w:szCs w:val="28"/>
          <w:lang w:val="ru-RU"/>
        </w:rPr>
        <w:t>в</w:t>
      </w:r>
      <w:r w:rsidRPr="00AA7E72">
        <w:rPr>
          <w:rFonts w:ascii="Times New Roman" w:eastAsia="Times New Roman" w:hAnsi="Times New Roman" w:cs="Times New Roman"/>
          <w:sz w:val="28"/>
          <w:szCs w:val="28"/>
          <w:lang w:val="ru-RU"/>
        </w:rPr>
        <w:t xml:space="preserve"> </w:t>
      </w:r>
      <w:r w:rsidRPr="00AA7E72">
        <w:rPr>
          <w:rFonts w:ascii="Times New Roman" w:eastAsia="Times New Roman" w:hAnsi="Times New Roman" w:cs="Times New Roman" w:hint="eastAsia"/>
          <w:sz w:val="28"/>
          <w:szCs w:val="28"/>
          <w:lang w:val="ru-RU"/>
        </w:rPr>
        <w:t>себе</w:t>
      </w:r>
      <w:r w:rsidRPr="00AA7E72">
        <w:rPr>
          <w:rFonts w:ascii="Times New Roman" w:eastAsia="Times New Roman" w:hAnsi="Times New Roman" w:cs="Times New Roman"/>
          <w:sz w:val="28"/>
          <w:szCs w:val="28"/>
          <w:lang w:val="ru-RU"/>
        </w:rPr>
        <w:t xml:space="preserve"> </w:t>
      </w:r>
      <w:r w:rsidRPr="00AA7E72">
        <w:rPr>
          <w:rFonts w:ascii="Times New Roman" w:eastAsia="Times New Roman" w:hAnsi="Times New Roman" w:cs="Times New Roman" w:hint="eastAsia"/>
          <w:sz w:val="28"/>
          <w:szCs w:val="28"/>
          <w:lang w:val="ru-RU"/>
        </w:rPr>
        <w:t>си</w:t>
      </w:r>
      <w:r w:rsidRPr="00AA7E72">
        <w:rPr>
          <w:rFonts w:ascii="Times New Roman" w:eastAsia="Times New Roman" w:hAnsi="Times New Roman" w:cs="Times New Roman"/>
          <w:sz w:val="28"/>
          <w:szCs w:val="28"/>
          <w:lang w:val="ru-RU"/>
        </w:rPr>
        <w:t xml:space="preserve"> </w:t>
      </w:r>
      <w:r w:rsidRPr="00AA7E72">
        <w:rPr>
          <w:rFonts w:ascii="Times New Roman" w:eastAsia="Times New Roman" w:hAnsi="Times New Roman" w:cs="Times New Roman" w:hint="eastAsia"/>
          <w:sz w:val="28"/>
          <w:szCs w:val="28"/>
          <w:lang w:val="ru-RU"/>
        </w:rPr>
        <w:t>и</w:t>
      </w:r>
      <w:r w:rsidRPr="00AA7E72">
        <w:rPr>
          <w:rFonts w:ascii="Times New Roman" w:eastAsia="Times New Roman" w:hAnsi="Times New Roman" w:cs="Times New Roman"/>
          <w:sz w:val="28"/>
          <w:szCs w:val="28"/>
          <w:lang w:val="ru-RU"/>
        </w:rPr>
        <w:t xml:space="preserve"> </w:t>
      </w:r>
      <w:r w:rsidRPr="00AA7E72">
        <w:rPr>
          <w:rFonts w:ascii="Times New Roman" w:eastAsia="Times New Roman" w:hAnsi="Times New Roman" w:cs="Times New Roman" w:hint="eastAsia"/>
          <w:sz w:val="28"/>
          <w:szCs w:val="28"/>
          <w:lang w:val="ru-RU"/>
        </w:rPr>
        <w:t>вредите</w:t>
      </w:r>
      <w:r w:rsidRPr="00AA7E72">
        <w:rPr>
          <w:rFonts w:ascii="Times New Roman" w:eastAsia="Times New Roman" w:hAnsi="Times New Roman" w:cs="Times New Roman"/>
          <w:sz w:val="28"/>
          <w:szCs w:val="28"/>
          <w:lang w:val="ru-RU"/>
        </w:rPr>
        <w:t xml:space="preserve">, </w:t>
      </w:r>
      <w:r w:rsidRPr="00AA7E72">
        <w:rPr>
          <w:rFonts w:ascii="Times New Roman" w:eastAsia="Times New Roman" w:hAnsi="Times New Roman" w:cs="Times New Roman" w:hint="eastAsia"/>
          <w:sz w:val="28"/>
          <w:szCs w:val="28"/>
          <w:lang w:val="ru-RU"/>
        </w:rPr>
        <w:t>търпени</w:t>
      </w:r>
      <w:r w:rsidRPr="00AA7E72">
        <w:rPr>
          <w:rFonts w:ascii="Times New Roman" w:eastAsia="Times New Roman" w:hAnsi="Times New Roman" w:cs="Times New Roman"/>
          <w:sz w:val="28"/>
          <w:szCs w:val="28"/>
          <w:lang w:val="ru-RU"/>
        </w:rPr>
        <w:t xml:space="preserve"> </w:t>
      </w:r>
      <w:r w:rsidRPr="00AA7E72">
        <w:rPr>
          <w:rFonts w:ascii="Times New Roman" w:eastAsia="Times New Roman" w:hAnsi="Times New Roman" w:cs="Times New Roman" w:hint="eastAsia"/>
          <w:sz w:val="28"/>
          <w:szCs w:val="28"/>
          <w:lang w:val="ru-RU"/>
        </w:rPr>
        <w:t>на</w:t>
      </w:r>
      <w:r w:rsidRPr="00AA7E72">
        <w:rPr>
          <w:rFonts w:ascii="Times New Roman" w:eastAsia="Times New Roman" w:hAnsi="Times New Roman" w:cs="Times New Roman"/>
          <w:sz w:val="28"/>
          <w:szCs w:val="28"/>
          <w:lang w:val="ru-RU"/>
        </w:rPr>
        <w:t xml:space="preserve"> </w:t>
      </w:r>
      <w:r w:rsidRPr="00AA7E72">
        <w:rPr>
          <w:rFonts w:ascii="Times New Roman" w:eastAsia="Times New Roman" w:hAnsi="Times New Roman" w:cs="Times New Roman" w:hint="eastAsia"/>
          <w:sz w:val="28"/>
          <w:szCs w:val="28"/>
          <w:lang w:val="ru-RU"/>
        </w:rPr>
        <w:t>останалите</w:t>
      </w:r>
      <w:r w:rsidRPr="00AA7E72">
        <w:rPr>
          <w:rFonts w:ascii="Times New Roman" w:eastAsia="Times New Roman" w:hAnsi="Times New Roman" w:cs="Times New Roman"/>
          <w:sz w:val="28"/>
          <w:szCs w:val="28"/>
          <w:lang w:val="ru-RU"/>
        </w:rPr>
        <w:t xml:space="preserve"> </w:t>
      </w:r>
      <w:r w:rsidRPr="00AA7E72">
        <w:rPr>
          <w:rFonts w:ascii="Times New Roman" w:eastAsia="Times New Roman" w:hAnsi="Times New Roman" w:cs="Times New Roman" w:hint="eastAsia"/>
          <w:sz w:val="28"/>
          <w:szCs w:val="28"/>
          <w:lang w:val="ru-RU"/>
        </w:rPr>
        <w:t>основания</w:t>
      </w:r>
      <w:r w:rsidRPr="00AA7E72">
        <w:rPr>
          <w:rFonts w:ascii="Times New Roman" w:eastAsia="Times New Roman" w:hAnsi="Times New Roman" w:cs="Times New Roman"/>
          <w:sz w:val="28"/>
          <w:szCs w:val="28"/>
          <w:lang w:val="ru-RU"/>
        </w:rPr>
        <w:t xml:space="preserve">, </w:t>
      </w:r>
      <w:r w:rsidRPr="00AA7E72">
        <w:rPr>
          <w:rFonts w:ascii="Times New Roman" w:eastAsia="Times New Roman" w:hAnsi="Times New Roman" w:cs="Times New Roman" w:hint="eastAsia"/>
          <w:sz w:val="28"/>
          <w:szCs w:val="28"/>
          <w:lang w:val="ru-RU"/>
        </w:rPr>
        <w:t>посочени</w:t>
      </w:r>
      <w:r w:rsidRPr="00AA7E72">
        <w:rPr>
          <w:rFonts w:ascii="Times New Roman" w:eastAsia="Times New Roman" w:hAnsi="Times New Roman" w:cs="Times New Roman"/>
          <w:sz w:val="28"/>
          <w:szCs w:val="28"/>
          <w:lang w:val="ru-RU"/>
        </w:rPr>
        <w:t xml:space="preserve"> </w:t>
      </w:r>
      <w:r w:rsidRPr="00AA7E72">
        <w:rPr>
          <w:rFonts w:ascii="Times New Roman" w:eastAsia="Times New Roman" w:hAnsi="Times New Roman" w:cs="Times New Roman" w:hint="eastAsia"/>
          <w:sz w:val="28"/>
          <w:szCs w:val="28"/>
          <w:lang w:val="ru-RU"/>
        </w:rPr>
        <w:t>в</w:t>
      </w:r>
      <w:r w:rsidRPr="00AA7E72">
        <w:rPr>
          <w:rFonts w:ascii="Times New Roman" w:eastAsia="Times New Roman" w:hAnsi="Times New Roman" w:cs="Times New Roman"/>
          <w:sz w:val="28"/>
          <w:szCs w:val="28"/>
          <w:lang w:val="ru-RU"/>
        </w:rPr>
        <w:t xml:space="preserve"> </w:t>
      </w:r>
      <w:r w:rsidRPr="00AA7E72">
        <w:rPr>
          <w:rFonts w:ascii="Times New Roman" w:eastAsia="Times New Roman" w:hAnsi="Times New Roman" w:cs="Times New Roman" w:hint="eastAsia"/>
          <w:sz w:val="28"/>
          <w:szCs w:val="28"/>
          <w:lang w:val="ru-RU"/>
        </w:rPr>
        <w:t>чл</w:t>
      </w:r>
      <w:r w:rsidRPr="00AA7E72">
        <w:rPr>
          <w:rFonts w:ascii="Times New Roman" w:eastAsia="Times New Roman" w:hAnsi="Times New Roman" w:cs="Times New Roman"/>
          <w:sz w:val="28"/>
          <w:szCs w:val="28"/>
          <w:lang w:val="ru-RU"/>
        </w:rPr>
        <w:t xml:space="preserve">. 2 </w:t>
      </w:r>
      <w:r w:rsidRPr="00AA7E72">
        <w:rPr>
          <w:rFonts w:ascii="Times New Roman" w:eastAsia="Times New Roman" w:hAnsi="Times New Roman" w:cs="Times New Roman" w:hint="eastAsia"/>
          <w:sz w:val="28"/>
          <w:szCs w:val="28"/>
          <w:lang w:val="ru-RU"/>
        </w:rPr>
        <w:t>ЗОДОВ</w:t>
      </w:r>
      <w:r w:rsidRPr="00AA7E72">
        <w:rPr>
          <w:rFonts w:ascii="Times New Roman" w:eastAsia="Times New Roman" w:hAnsi="Times New Roman" w:cs="Times New Roman"/>
          <w:sz w:val="28"/>
          <w:szCs w:val="28"/>
          <w:lang w:val="ru-RU"/>
        </w:rPr>
        <w:t>.</w:t>
      </w:r>
    </w:p>
    <w:p w:rsidR="00AA7E72" w:rsidRPr="00AA7E72" w:rsidRDefault="00AA7E72" w:rsidP="00AA7E72">
      <w:pPr>
        <w:overflowPunct w:val="0"/>
        <w:autoSpaceDE w:val="0"/>
        <w:autoSpaceDN w:val="0"/>
        <w:adjustRightInd w:val="0"/>
        <w:spacing w:after="0"/>
        <w:ind w:firstLine="708"/>
        <w:jc w:val="both"/>
        <w:textAlignment w:val="baseline"/>
        <w:rPr>
          <w:rFonts w:ascii="Times New Roman" w:eastAsia="Times New Roman" w:hAnsi="Times New Roman" w:cs="Times New Roman"/>
          <w:sz w:val="28"/>
          <w:szCs w:val="28"/>
          <w:lang w:val="ru-RU"/>
        </w:rPr>
      </w:pPr>
      <w:r w:rsidRPr="00AA7E72">
        <w:rPr>
          <w:rFonts w:ascii="Times New Roman" w:eastAsia="Times New Roman" w:hAnsi="Times New Roman" w:cs="Times New Roman"/>
          <w:sz w:val="28"/>
          <w:szCs w:val="28"/>
        </w:rPr>
        <w:t>Голяма част от посочените осъдителни решения по реда на чл.2 от ЗОДОВ, в които искови производства ответник е била Прокуратурата на Република България, са оправдателните присъди по наказателни производства, които се постановяват от съдилищата и прекратяване на наказателното производство от страна на прокурора, особено по производствата, по които е била вземана мярка за неотклонение „Задържане под стража”.</w:t>
      </w:r>
    </w:p>
    <w:p w:rsidR="00AA7E72" w:rsidRPr="00AA7E72" w:rsidRDefault="00AA7E72" w:rsidP="00AA7E72">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lang w:val="ru-RU"/>
        </w:rPr>
      </w:pPr>
      <w:r w:rsidRPr="00AA7E72">
        <w:rPr>
          <w:rFonts w:ascii="Times New Roman" w:eastAsia="Times New Roman" w:hAnsi="Times New Roman" w:cs="Times New Roman"/>
          <w:b/>
          <w:sz w:val="28"/>
          <w:szCs w:val="28"/>
          <w:lang w:val="ru-RU"/>
        </w:rPr>
        <w:t>За 2018 г. за СГП</w:t>
      </w:r>
      <w:r w:rsidRPr="00AA7E72">
        <w:rPr>
          <w:rFonts w:ascii="Times New Roman" w:eastAsia="Times New Roman" w:hAnsi="Times New Roman" w:cs="Times New Roman"/>
          <w:sz w:val="28"/>
          <w:szCs w:val="28"/>
          <w:lang w:val="ru-RU"/>
        </w:rPr>
        <w:t xml:space="preserve"> броят на осъдителните решения на основание чл. 2, ал.1, т.3, пр.1 ЗОДОВ е 59 /при 53 за 2017 г. и 71 за 2016 г./.</w:t>
      </w:r>
    </w:p>
    <w:p w:rsidR="00AA7E72" w:rsidRPr="00AA7E72" w:rsidRDefault="00AA7E72" w:rsidP="00AA7E72">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lang w:val="ru-RU"/>
        </w:rPr>
      </w:pPr>
      <w:r w:rsidRPr="00AA7E72">
        <w:rPr>
          <w:rFonts w:ascii="Times New Roman" w:eastAsia="Times New Roman" w:hAnsi="Times New Roman" w:cs="Times New Roman"/>
          <w:sz w:val="28"/>
          <w:szCs w:val="28"/>
          <w:lang w:val="ru-RU"/>
        </w:rPr>
        <w:t>На следващо място са наказателните производства, приключили с постановление за прекратяване /чл.2, ал.1, т.3, пр.2 ЗОДОВ/– 14 броя.</w:t>
      </w:r>
    </w:p>
    <w:p w:rsidR="00AA7E72" w:rsidRPr="00AA7E72" w:rsidRDefault="00AA7E72" w:rsidP="00AA7E72">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lang w:val="ru-RU"/>
        </w:rPr>
      </w:pPr>
      <w:r w:rsidRPr="00AA7E72">
        <w:rPr>
          <w:rFonts w:ascii="Times New Roman" w:eastAsia="Times New Roman" w:hAnsi="Times New Roman" w:cs="Times New Roman"/>
          <w:sz w:val="28"/>
          <w:szCs w:val="28"/>
          <w:lang w:val="ru-RU"/>
        </w:rPr>
        <w:lastRenderedPageBreak/>
        <w:t xml:space="preserve">За 2017 са 18 бр., а за 2016 г. – 20. </w:t>
      </w:r>
    </w:p>
    <w:p w:rsidR="00AA7E72" w:rsidRPr="00AA7E72" w:rsidRDefault="00AA7E72" w:rsidP="00AA7E72">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lang w:val="ru-RU"/>
        </w:rPr>
      </w:pPr>
      <w:r w:rsidRPr="00AA7E72">
        <w:rPr>
          <w:rFonts w:ascii="Times New Roman" w:eastAsia="Times New Roman" w:hAnsi="Times New Roman" w:cs="Times New Roman"/>
          <w:b/>
          <w:sz w:val="28"/>
          <w:szCs w:val="28"/>
          <w:lang w:val="ru-RU"/>
        </w:rPr>
        <w:t>По делата с участие на СРП за 2018 г.</w:t>
      </w:r>
      <w:r w:rsidRPr="00AA7E72">
        <w:rPr>
          <w:rFonts w:ascii="Times New Roman" w:eastAsia="Times New Roman" w:hAnsi="Times New Roman" w:cs="Times New Roman"/>
          <w:sz w:val="28"/>
          <w:szCs w:val="28"/>
          <w:lang w:val="ru-RU"/>
        </w:rPr>
        <w:t xml:space="preserve"> са били постановени 2  решения с правно основание на предявения иск по чл. 2, ал.1, т.3, пр.1 ЗОДОВ. За 2017 г. – 1 брой и за 2016 г. – също 1 брой.</w:t>
      </w:r>
    </w:p>
    <w:p w:rsidR="00AA7E72" w:rsidRPr="00AA7E72" w:rsidRDefault="00AA7E72" w:rsidP="00AA7E72">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lang w:val="ru-RU"/>
        </w:rPr>
      </w:pPr>
      <w:r w:rsidRPr="00AA7E72">
        <w:rPr>
          <w:rFonts w:ascii="Times New Roman" w:eastAsia="Times New Roman" w:hAnsi="Times New Roman" w:cs="Times New Roman"/>
          <w:sz w:val="28"/>
          <w:szCs w:val="28"/>
          <w:lang w:val="ru-RU"/>
        </w:rPr>
        <w:t xml:space="preserve">През 2018 г. за СРП няма постановени съдебни решения срещу прокуратурата на основание чл. чл. 2, ал.1, т.3, пр.2 от ЗОДОВ – прекратено наказателно производство. През 2017 г. е било постановено 1  решение. За 2016 г. също 0 бр. </w:t>
      </w:r>
    </w:p>
    <w:p w:rsidR="00AA7E72" w:rsidRPr="00AA7E72" w:rsidRDefault="00AA7E72" w:rsidP="00AA7E72">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lang w:val="ru-RU"/>
        </w:rPr>
      </w:pPr>
      <w:r w:rsidRPr="00AA7E72">
        <w:rPr>
          <w:rFonts w:ascii="Times New Roman" w:eastAsia="Times New Roman" w:hAnsi="Times New Roman" w:cs="Times New Roman"/>
          <w:sz w:val="28"/>
          <w:szCs w:val="28"/>
          <w:lang w:val="ru-RU"/>
        </w:rPr>
        <w:t xml:space="preserve">През 2018 г. няма предявени срещу ПРБ искове с правно основание чл. 2, ал.1, т.1 от ЗОДОВ – отменено задържане под стража. </w:t>
      </w:r>
    </w:p>
    <w:p w:rsidR="00AA7E72" w:rsidRPr="00AA7E72" w:rsidRDefault="00AA7E72" w:rsidP="00AA7E72">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lang w:val="ru-RU"/>
        </w:rPr>
      </w:pPr>
    </w:p>
    <w:p w:rsidR="00AA7E72" w:rsidRPr="00AA7E72" w:rsidRDefault="00AA7E72" w:rsidP="00AA7E72">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8"/>
          <w:szCs w:val="28"/>
          <w:lang w:val="ru-RU"/>
        </w:rPr>
      </w:pPr>
      <w:r w:rsidRPr="00AA7E72">
        <w:rPr>
          <w:rFonts w:ascii="Times New Roman" w:eastAsia="Times New Roman" w:hAnsi="Times New Roman" w:cs="Times New Roman"/>
          <w:noProof/>
          <w:sz w:val="28"/>
          <w:szCs w:val="28"/>
          <w:lang w:eastAsia="bg-BG"/>
        </w:rPr>
        <w:drawing>
          <wp:inline distT="0" distB="0" distL="0" distR="0" wp14:anchorId="6A9B646A" wp14:editId="6668203B">
            <wp:extent cx="5651156" cy="4061254"/>
            <wp:effectExtent l="38100" t="0" r="26035" b="15875"/>
            <wp:docPr id="73" name="Диаграма 7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AA7E72" w:rsidRPr="00AA7E72" w:rsidRDefault="00AA7E72" w:rsidP="00AA7E72">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val="ru-RU"/>
        </w:rPr>
      </w:pPr>
    </w:p>
    <w:p w:rsidR="00AA7E72" w:rsidRPr="00AA7E72" w:rsidRDefault="00AA7E72" w:rsidP="00AA7E72">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val="ru-RU"/>
        </w:rPr>
      </w:pPr>
    </w:p>
    <w:p w:rsidR="00AA7E72" w:rsidRPr="00AA7E72" w:rsidRDefault="00AA7E72" w:rsidP="00AA7E72">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lang w:val="ru-RU"/>
        </w:rPr>
      </w:pPr>
      <w:r w:rsidRPr="00AA7E72">
        <w:rPr>
          <w:rFonts w:ascii="Times New Roman" w:eastAsia="Times New Roman" w:hAnsi="Times New Roman" w:cs="Times New Roman"/>
          <w:sz w:val="28"/>
          <w:szCs w:val="28"/>
          <w:lang w:val="ru-RU"/>
        </w:rPr>
        <w:t>Общият брой на лицата, осъдили ПРБ по реда на ЗОДОВ за съдебния район /СГП и СРП/ за отчетния период е 76, при 76 за 2017 г. и 99 за 2016 г.</w:t>
      </w:r>
    </w:p>
    <w:p w:rsidR="00AA7E72" w:rsidRPr="00AA7E72" w:rsidRDefault="00AA7E72" w:rsidP="00AA7E72">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lang w:val="ru-RU"/>
        </w:rPr>
      </w:pPr>
      <w:r w:rsidRPr="00AA7E72">
        <w:rPr>
          <w:rFonts w:ascii="Times New Roman" w:eastAsia="Times New Roman" w:hAnsi="Times New Roman" w:cs="Times New Roman"/>
          <w:sz w:val="28"/>
          <w:szCs w:val="28"/>
          <w:lang w:val="ru-RU"/>
        </w:rPr>
        <w:t>Броят за СГП е 74 лица, при 74 и за 2017 г. и 98 за 2016 г.</w:t>
      </w:r>
    </w:p>
    <w:p w:rsidR="00AA7E72" w:rsidRPr="00AA7E72" w:rsidRDefault="00AA7E72" w:rsidP="00AA7E72">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lang w:val="ru-RU"/>
        </w:rPr>
      </w:pPr>
      <w:r w:rsidRPr="00AA7E72">
        <w:rPr>
          <w:rFonts w:ascii="Times New Roman" w:eastAsia="Times New Roman" w:hAnsi="Times New Roman" w:cs="Times New Roman"/>
          <w:sz w:val="28"/>
          <w:szCs w:val="28"/>
          <w:lang w:val="ru-RU"/>
        </w:rPr>
        <w:t>Броят за СРП на лицата, осъдили прокуратурата по ЗОДОВ през 2018 г. е 2. За 2017 г. броят е също 2, а за 2016 г. – 1 лице.</w:t>
      </w:r>
    </w:p>
    <w:p w:rsidR="00AA7E72" w:rsidRPr="00AA7E72" w:rsidRDefault="00AA7E72" w:rsidP="00AA7E72">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lang w:val="ru-RU"/>
        </w:rPr>
      </w:pPr>
      <w:r w:rsidRPr="00AA7E72">
        <w:rPr>
          <w:rFonts w:ascii="Times New Roman" w:eastAsia="Times New Roman" w:hAnsi="Times New Roman" w:cs="Times New Roman"/>
          <w:sz w:val="28"/>
          <w:szCs w:val="28"/>
          <w:lang w:val="ru-RU"/>
        </w:rPr>
        <w:t>През 2018 г. общият размер на присъдените обезщетения по ЗОДОВ срещу ПРБ в съдебния район на СГП /СГП и СРП/ е 914 679,81 лева. В сравнение с 2017 г. има увеличение с 87 645,84 лв.</w:t>
      </w:r>
    </w:p>
    <w:p w:rsidR="00AA7E72" w:rsidRPr="00AA7E72" w:rsidRDefault="00AA7E72" w:rsidP="00AA7E72">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lang w:val="ru-RU"/>
        </w:rPr>
      </w:pPr>
      <w:r w:rsidRPr="00AA7E72">
        <w:rPr>
          <w:rFonts w:ascii="Times New Roman" w:eastAsia="Times New Roman" w:hAnsi="Times New Roman" w:cs="Times New Roman"/>
          <w:sz w:val="28"/>
          <w:szCs w:val="28"/>
          <w:lang w:val="ru-RU"/>
        </w:rPr>
        <w:lastRenderedPageBreak/>
        <w:t>За 2017 г. той е намалял чувствително по отношение на предходните периоди, по конкретно за отчетния период той е 827 033, 97 лв., като в сравнение с 2016 г. когато той е бил 1 184 543, 97 лв. спадът е с  30, 20 %.</w:t>
      </w:r>
    </w:p>
    <w:p w:rsidR="00AA7E72" w:rsidRPr="00AA7E72" w:rsidRDefault="00AA7E72" w:rsidP="00AA7E72">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lang w:val="ru-RU"/>
        </w:rPr>
      </w:pPr>
    </w:p>
    <w:p w:rsidR="00AA7E72" w:rsidRPr="00AA7E72" w:rsidRDefault="00AA7E72" w:rsidP="00AA7E72">
      <w:pPr>
        <w:overflowPunct w:val="0"/>
        <w:autoSpaceDE w:val="0"/>
        <w:autoSpaceDN w:val="0"/>
        <w:adjustRightInd w:val="0"/>
        <w:spacing w:after="0" w:line="240" w:lineRule="auto"/>
        <w:ind w:firstLine="709"/>
        <w:jc w:val="both"/>
        <w:textAlignment w:val="baseline"/>
        <w:rPr>
          <w:rFonts w:ascii="Calibri" w:eastAsia="Calibri" w:hAnsi="Calibri" w:cs="Times New Roman"/>
        </w:rPr>
      </w:pPr>
      <w:r w:rsidRPr="00AA7E72">
        <w:rPr>
          <w:rFonts w:ascii="Times New Roman" w:eastAsia="Times New Roman" w:hAnsi="Times New Roman" w:cs="Times New Roman"/>
          <w:noProof/>
          <w:sz w:val="28"/>
          <w:szCs w:val="28"/>
          <w:lang w:eastAsia="bg-BG"/>
        </w:rPr>
        <w:drawing>
          <wp:inline distT="0" distB="0" distL="0" distR="0" wp14:anchorId="43A95C96" wp14:editId="5351C893">
            <wp:extent cx="4835611" cy="2594919"/>
            <wp:effectExtent l="0" t="0" r="22225" b="15240"/>
            <wp:docPr id="74" name="Диаграма 7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AA7E72" w:rsidRPr="00AA7E72" w:rsidRDefault="00AA7E72" w:rsidP="00AA7E72">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val="ru-RU"/>
        </w:rPr>
      </w:pPr>
    </w:p>
    <w:p w:rsidR="00AA7E72" w:rsidRPr="00AA7E72" w:rsidRDefault="00AA7E72" w:rsidP="00AA7E72">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lang w:val="ru-RU"/>
        </w:rPr>
      </w:pPr>
      <w:r w:rsidRPr="00AA7E72">
        <w:rPr>
          <w:rFonts w:ascii="Times New Roman" w:eastAsia="Times New Roman" w:hAnsi="Times New Roman" w:cs="Times New Roman"/>
          <w:sz w:val="28"/>
          <w:szCs w:val="28"/>
          <w:lang w:val="ru-RU"/>
        </w:rPr>
        <w:t xml:space="preserve">Размерът на присъдените обезщетения по дела на СГП за 2018 г. е 904 679,81 лв. За 2017 г. е 819 033, 97 лв., на фона на 1 184 543, 97 лв. за 2016 г. </w:t>
      </w:r>
    </w:p>
    <w:p w:rsidR="00AA7E72" w:rsidRPr="00AA7E72" w:rsidRDefault="00AA7E72" w:rsidP="00AA7E72">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lang w:val="ru-RU"/>
        </w:rPr>
      </w:pPr>
      <w:r w:rsidRPr="00AA7E72">
        <w:rPr>
          <w:rFonts w:ascii="Times New Roman" w:eastAsia="Times New Roman" w:hAnsi="Times New Roman" w:cs="Times New Roman"/>
          <w:sz w:val="28"/>
          <w:szCs w:val="28"/>
          <w:lang w:val="ru-RU"/>
        </w:rPr>
        <w:t>Размерът на присъдените обезщетения по дела на СРП за 2018 г. е 10 000 лв. За 2017 г. той е 8 000 лв., а за 2016 г. той е бил 600 лв.</w:t>
      </w:r>
    </w:p>
    <w:p w:rsidR="00AA7E72" w:rsidRPr="00AA7E72" w:rsidRDefault="00AA7E72" w:rsidP="00AA7E72">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lang w:val="ru-RU"/>
        </w:rPr>
      </w:pPr>
      <w:r w:rsidRPr="00AA7E72">
        <w:rPr>
          <w:rFonts w:ascii="Times New Roman" w:eastAsia="Times New Roman" w:hAnsi="Times New Roman" w:cs="Times New Roman"/>
          <w:sz w:val="28"/>
          <w:szCs w:val="28"/>
          <w:lang w:val="ru-RU"/>
        </w:rPr>
        <w:t xml:space="preserve">От тези данни не може да се направи негативен извод за дейността на прокурорите при СРП, доколкото броят на делата е същия както и през 2017 г., а само по себе си обезщетението от 10 000 лв. по 2 бр. дела, т.е средно по 5 000 лв. не е особено високо в сравнение с утвърдената практика на съда по ЗОДОВ. </w:t>
      </w:r>
    </w:p>
    <w:p w:rsidR="00AA7E72" w:rsidRPr="00AA7E72" w:rsidRDefault="00AA7E72" w:rsidP="00AA7E72">
      <w:pPr>
        <w:overflowPunct w:val="0"/>
        <w:autoSpaceDE w:val="0"/>
        <w:autoSpaceDN w:val="0"/>
        <w:adjustRightInd w:val="0"/>
        <w:spacing w:after="0"/>
        <w:ind w:firstLine="709"/>
        <w:jc w:val="both"/>
        <w:textAlignment w:val="baseline"/>
        <w:rPr>
          <w:rFonts w:ascii="Times New Roman" w:eastAsia="Calibri" w:hAnsi="Times New Roman" w:cs="Times New Roman"/>
          <w:sz w:val="28"/>
          <w:szCs w:val="28"/>
        </w:rPr>
      </w:pPr>
      <w:r w:rsidRPr="00AA7E72">
        <w:rPr>
          <w:rFonts w:ascii="Times New Roman" w:eastAsia="Times New Roman" w:hAnsi="Times New Roman" w:cs="Times New Roman"/>
          <w:sz w:val="28"/>
          <w:szCs w:val="28"/>
          <w:lang w:val="ru-RU"/>
        </w:rPr>
        <w:t>В заключение може да се обобщи, че и през 2018 г. продължава активното участие на прокурорите</w:t>
      </w:r>
      <w:r w:rsidRPr="00AA7E72">
        <w:rPr>
          <w:rFonts w:ascii="Times New Roman" w:eastAsia="Calibri" w:hAnsi="Times New Roman" w:cs="Times New Roman"/>
          <w:sz w:val="28"/>
          <w:szCs w:val="28"/>
        </w:rPr>
        <w:t xml:space="preserve"> в исковите производства по Закона за отговорността на държавата и общините за вреди.</w:t>
      </w:r>
    </w:p>
    <w:p w:rsidR="00AA7E72" w:rsidRPr="00AA7E72" w:rsidRDefault="00AA7E72" w:rsidP="00AA7E72">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lang w:val="ru-RU"/>
        </w:rPr>
      </w:pPr>
      <w:r w:rsidRPr="00AA7E72">
        <w:rPr>
          <w:rFonts w:ascii="Times New Roman" w:eastAsia="Calibri" w:hAnsi="Times New Roman" w:cs="Times New Roman"/>
          <w:sz w:val="28"/>
          <w:szCs w:val="28"/>
          <w:lang w:val="ru-RU"/>
        </w:rPr>
        <w:t>Въпреки неблагоприятните фактори /вж. по – горе анализа на причините довели до осъждане на ПРБ по ЗОДОВ/</w:t>
      </w:r>
      <w:r w:rsidRPr="00AA7E72">
        <w:rPr>
          <w:rFonts w:ascii="Times New Roman" w:eastAsia="Calibri" w:hAnsi="Times New Roman" w:cs="Times New Roman"/>
          <w:sz w:val="28"/>
          <w:szCs w:val="28"/>
        </w:rPr>
        <w:t xml:space="preserve">, следва да се отбележи </w:t>
      </w:r>
      <w:r w:rsidRPr="00AA7E72">
        <w:rPr>
          <w:rFonts w:ascii="Times New Roman" w:eastAsia="Calibri" w:hAnsi="Times New Roman" w:cs="Times New Roman"/>
          <w:sz w:val="28"/>
          <w:szCs w:val="28"/>
          <w:lang w:val="ru-RU"/>
        </w:rPr>
        <w:t xml:space="preserve">положителната оценка за дейността на работещите в </w:t>
      </w:r>
      <w:r w:rsidRPr="00AA7E72">
        <w:rPr>
          <w:rFonts w:ascii="Times New Roman" w:eastAsia="Times New Roman" w:hAnsi="Times New Roman" w:cs="Times New Roman"/>
          <w:sz w:val="28"/>
          <w:szCs w:val="28"/>
          <w:lang w:val="ru-RU"/>
        </w:rPr>
        <w:t xml:space="preserve">отдел 04 «НЗ, АСН и ГСН» на СГП и отдел «НЗ и ГСН» на СРП магистрати. Те обосновано и в срок са </w:t>
      </w:r>
      <w:r w:rsidRPr="00AA7E72">
        <w:rPr>
          <w:rFonts w:ascii="Times New Roman" w:eastAsia="Calibri" w:hAnsi="Times New Roman" w:cs="Times New Roman"/>
          <w:sz w:val="28"/>
          <w:szCs w:val="28"/>
        </w:rPr>
        <w:t>оспорвали исковите молби,</w:t>
      </w:r>
      <w:r w:rsidRPr="00AA7E72">
        <w:rPr>
          <w:rFonts w:ascii="Times New Roman" w:eastAsia="Times New Roman" w:hAnsi="Times New Roman" w:cs="Times New Roman"/>
          <w:sz w:val="28"/>
          <w:szCs w:val="28"/>
          <w:lang w:val="ru-RU"/>
        </w:rPr>
        <w:t xml:space="preserve"> депозирали са писмени отговори, протести, въззивни и касационни жалби, които са били частично или изцяло уважавани от съда.</w:t>
      </w:r>
    </w:p>
    <w:p w:rsidR="00AA7E72" w:rsidRPr="00AA7E72" w:rsidRDefault="00AA7E72" w:rsidP="00AA7E72">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lang w:val="ru-RU"/>
        </w:rPr>
      </w:pPr>
      <w:r w:rsidRPr="00AA7E72">
        <w:rPr>
          <w:rFonts w:ascii="Times New Roman" w:eastAsia="Times New Roman" w:hAnsi="Times New Roman" w:cs="Times New Roman"/>
          <w:sz w:val="28"/>
          <w:szCs w:val="28"/>
          <w:lang w:val="ru-RU"/>
        </w:rPr>
        <w:t xml:space="preserve">Прокурорите от отдела са с богат професионален опит и много добра теоретична и практическа подготовка. Те са подхождали с необходимата </w:t>
      </w:r>
      <w:r w:rsidRPr="00AA7E72">
        <w:rPr>
          <w:rFonts w:ascii="Times New Roman" w:eastAsia="Times New Roman" w:hAnsi="Times New Roman" w:cs="Times New Roman"/>
          <w:sz w:val="28"/>
          <w:szCs w:val="28"/>
          <w:lang w:val="ru-RU"/>
        </w:rPr>
        <w:lastRenderedPageBreak/>
        <w:t xml:space="preserve">отговорност, своевременно са искали събирането на доказателства от съда и са давали мотивирани становища по хода на производствата. </w:t>
      </w:r>
    </w:p>
    <w:p w:rsidR="00AA7E72" w:rsidRPr="00AA7E72" w:rsidRDefault="00AA7E72" w:rsidP="00AA7E72">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lang w:val="ru-RU"/>
        </w:rPr>
      </w:pPr>
      <w:r w:rsidRPr="00AA7E72">
        <w:rPr>
          <w:rFonts w:ascii="Times New Roman" w:eastAsia="Times New Roman" w:hAnsi="Times New Roman" w:cs="Times New Roman"/>
          <w:sz w:val="28"/>
          <w:szCs w:val="28"/>
          <w:lang w:val="ru-RU"/>
        </w:rPr>
        <w:t>Изготвените актове са с необходимото качество, което обуславя и относително добрата успеваемост по тези дела въпреки системните проблеми, които са констатирани по-горе.</w:t>
      </w:r>
    </w:p>
    <w:p w:rsidR="00AA7E72" w:rsidRPr="00AA7E72" w:rsidRDefault="00AA7E72" w:rsidP="00AA7E72">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lang w:val="ru-RU"/>
        </w:rPr>
      </w:pPr>
      <w:r w:rsidRPr="00AA7E72">
        <w:rPr>
          <w:rFonts w:ascii="Times New Roman" w:eastAsia="Times New Roman" w:hAnsi="Times New Roman" w:cs="Times New Roman"/>
          <w:sz w:val="28"/>
          <w:szCs w:val="28"/>
          <w:lang w:val="ru-RU"/>
        </w:rPr>
        <w:t>При оценяване на дейността на прокурорите в отдела трябва да се има предвид и изключително високата натовареност по отношение на участията в съдебни заседания – средно по 330,5 заседания. Има леко увеличение в сравнение с 2017 г., когато средно са се падали по 325,75 заседания на човек.</w:t>
      </w:r>
    </w:p>
    <w:p w:rsidR="00AA7E72" w:rsidRPr="00AA7E72" w:rsidRDefault="00AA7E72" w:rsidP="00AA7E72">
      <w:pPr>
        <w:spacing w:after="0"/>
        <w:ind w:firstLine="708"/>
        <w:jc w:val="both"/>
        <w:rPr>
          <w:rFonts w:ascii="Times New Roman" w:eastAsia="Times New Roman" w:hAnsi="Times New Roman" w:cs="Times New Roman"/>
          <w:b/>
          <w:sz w:val="28"/>
          <w:szCs w:val="28"/>
          <w:lang w:val="ru-RU"/>
        </w:rPr>
      </w:pPr>
      <w:r w:rsidRPr="00AA7E72">
        <w:rPr>
          <w:rFonts w:ascii="Times New Roman" w:eastAsia="Times New Roman" w:hAnsi="Times New Roman" w:cs="Times New Roman" w:hint="eastAsia"/>
          <w:b/>
          <w:sz w:val="28"/>
          <w:szCs w:val="28"/>
          <w:lang w:val="ru-RU"/>
        </w:rPr>
        <w:t>Изпълнение</w:t>
      </w:r>
      <w:r w:rsidRPr="00AA7E72">
        <w:rPr>
          <w:rFonts w:ascii="Times New Roman" w:eastAsia="Times New Roman" w:hAnsi="Times New Roman" w:cs="Times New Roman"/>
          <w:b/>
          <w:sz w:val="28"/>
          <w:szCs w:val="28"/>
          <w:lang w:val="ru-RU"/>
        </w:rPr>
        <w:t xml:space="preserve"> </w:t>
      </w:r>
      <w:r w:rsidRPr="00AA7E72">
        <w:rPr>
          <w:rFonts w:ascii="Times New Roman" w:eastAsia="Times New Roman" w:hAnsi="Times New Roman" w:cs="Times New Roman" w:hint="eastAsia"/>
          <w:b/>
          <w:sz w:val="28"/>
          <w:szCs w:val="28"/>
          <w:lang w:val="ru-RU"/>
        </w:rPr>
        <w:t>на</w:t>
      </w:r>
      <w:r w:rsidRPr="00AA7E72">
        <w:rPr>
          <w:rFonts w:ascii="Times New Roman" w:eastAsia="Times New Roman" w:hAnsi="Times New Roman" w:cs="Times New Roman"/>
          <w:b/>
          <w:sz w:val="28"/>
          <w:szCs w:val="28"/>
          <w:lang w:val="ru-RU"/>
        </w:rPr>
        <w:t xml:space="preserve"> </w:t>
      </w:r>
      <w:r w:rsidRPr="00AA7E72">
        <w:rPr>
          <w:rFonts w:ascii="Times New Roman" w:eastAsia="Times New Roman" w:hAnsi="Times New Roman" w:cs="Times New Roman" w:hint="eastAsia"/>
          <w:b/>
          <w:sz w:val="28"/>
          <w:szCs w:val="28"/>
          <w:lang w:val="ru-RU"/>
        </w:rPr>
        <w:t>индивидуални</w:t>
      </w:r>
      <w:r w:rsidRPr="00AA7E72">
        <w:rPr>
          <w:rFonts w:ascii="Times New Roman" w:eastAsia="Times New Roman" w:hAnsi="Times New Roman" w:cs="Times New Roman"/>
          <w:b/>
          <w:sz w:val="28"/>
          <w:szCs w:val="28"/>
          <w:lang w:val="ru-RU"/>
        </w:rPr>
        <w:t xml:space="preserve"> </w:t>
      </w:r>
      <w:r w:rsidRPr="00AA7E72">
        <w:rPr>
          <w:rFonts w:ascii="Times New Roman" w:eastAsia="Times New Roman" w:hAnsi="Times New Roman" w:cs="Times New Roman" w:hint="eastAsia"/>
          <w:b/>
          <w:sz w:val="28"/>
          <w:szCs w:val="28"/>
          <w:lang w:val="ru-RU"/>
        </w:rPr>
        <w:t>и</w:t>
      </w:r>
      <w:r w:rsidRPr="00AA7E72">
        <w:rPr>
          <w:rFonts w:ascii="Times New Roman" w:eastAsia="Times New Roman" w:hAnsi="Times New Roman" w:cs="Times New Roman"/>
          <w:b/>
          <w:sz w:val="28"/>
          <w:szCs w:val="28"/>
          <w:lang w:val="ru-RU"/>
        </w:rPr>
        <w:t xml:space="preserve"> </w:t>
      </w:r>
      <w:r w:rsidRPr="00AA7E72">
        <w:rPr>
          <w:rFonts w:ascii="Times New Roman" w:eastAsia="Times New Roman" w:hAnsi="Times New Roman" w:cs="Times New Roman" w:hint="eastAsia"/>
          <w:b/>
          <w:sz w:val="28"/>
          <w:szCs w:val="28"/>
          <w:lang w:val="ru-RU"/>
        </w:rPr>
        <w:t>общи</w:t>
      </w:r>
      <w:r w:rsidRPr="00AA7E72">
        <w:rPr>
          <w:rFonts w:ascii="Times New Roman" w:eastAsia="Times New Roman" w:hAnsi="Times New Roman" w:cs="Times New Roman"/>
          <w:b/>
          <w:sz w:val="28"/>
          <w:szCs w:val="28"/>
          <w:lang w:val="ru-RU"/>
        </w:rPr>
        <w:t xml:space="preserve"> </w:t>
      </w:r>
      <w:r w:rsidRPr="00AA7E72">
        <w:rPr>
          <w:rFonts w:ascii="Times New Roman" w:eastAsia="Times New Roman" w:hAnsi="Times New Roman" w:cs="Times New Roman" w:hint="eastAsia"/>
          <w:b/>
          <w:sz w:val="28"/>
          <w:szCs w:val="28"/>
          <w:lang w:val="ru-RU"/>
        </w:rPr>
        <w:t>мерки</w:t>
      </w:r>
      <w:r w:rsidRPr="00AA7E72">
        <w:rPr>
          <w:rFonts w:ascii="Times New Roman" w:eastAsia="Times New Roman" w:hAnsi="Times New Roman" w:cs="Times New Roman"/>
          <w:b/>
          <w:sz w:val="28"/>
          <w:szCs w:val="28"/>
          <w:lang w:val="ru-RU"/>
        </w:rPr>
        <w:t xml:space="preserve"> </w:t>
      </w:r>
      <w:r w:rsidRPr="00AA7E72">
        <w:rPr>
          <w:rFonts w:ascii="Times New Roman" w:eastAsia="Times New Roman" w:hAnsi="Times New Roman" w:cs="Times New Roman" w:hint="eastAsia"/>
          <w:b/>
          <w:sz w:val="28"/>
          <w:szCs w:val="28"/>
          <w:lang w:val="ru-RU"/>
        </w:rPr>
        <w:t>във</w:t>
      </w:r>
      <w:r w:rsidRPr="00AA7E72">
        <w:rPr>
          <w:rFonts w:ascii="Times New Roman" w:eastAsia="Times New Roman" w:hAnsi="Times New Roman" w:cs="Times New Roman"/>
          <w:b/>
          <w:sz w:val="28"/>
          <w:szCs w:val="28"/>
          <w:lang w:val="ru-RU"/>
        </w:rPr>
        <w:t xml:space="preserve"> </w:t>
      </w:r>
      <w:r w:rsidRPr="00AA7E72">
        <w:rPr>
          <w:rFonts w:ascii="Times New Roman" w:eastAsia="Times New Roman" w:hAnsi="Times New Roman" w:cs="Times New Roman" w:hint="eastAsia"/>
          <w:b/>
          <w:sz w:val="28"/>
          <w:szCs w:val="28"/>
          <w:lang w:val="ru-RU"/>
        </w:rPr>
        <w:t>връзка</w:t>
      </w:r>
      <w:r w:rsidRPr="00AA7E72">
        <w:rPr>
          <w:rFonts w:ascii="Times New Roman" w:eastAsia="Times New Roman" w:hAnsi="Times New Roman" w:cs="Times New Roman"/>
          <w:b/>
          <w:sz w:val="28"/>
          <w:szCs w:val="28"/>
          <w:lang w:val="ru-RU"/>
        </w:rPr>
        <w:t xml:space="preserve"> </w:t>
      </w:r>
      <w:r w:rsidRPr="00AA7E72">
        <w:rPr>
          <w:rFonts w:ascii="Times New Roman" w:eastAsia="Times New Roman" w:hAnsi="Times New Roman" w:cs="Times New Roman" w:hint="eastAsia"/>
          <w:b/>
          <w:sz w:val="28"/>
          <w:szCs w:val="28"/>
          <w:lang w:val="ru-RU"/>
        </w:rPr>
        <w:t>с</w:t>
      </w:r>
      <w:r w:rsidRPr="00AA7E72">
        <w:rPr>
          <w:rFonts w:ascii="Times New Roman" w:eastAsia="Times New Roman" w:hAnsi="Times New Roman" w:cs="Times New Roman"/>
          <w:b/>
          <w:sz w:val="28"/>
          <w:szCs w:val="28"/>
          <w:lang w:val="ru-RU"/>
        </w:rPr>
        <w:t xml:space="preserve"> </w:t>
      </w:r>
      <w:r w:rsidRPr="00AA7E72">
        <w:rPr>
          <w:rFonts w:ascii="Times New Roman" w:eastAsia="Times New Roman" w:hAnsi="Times New Roman" w:cs="Times New Roman" w:hint="eastAsia"/>
          <w:b/>
          <w:sz w:val="28"/>
          <w:szCs w:val="28"/>
          <w:lang w:val="ru-RU"/>
        </w:rPr>
        <w:t>решенията</w:t>
      </w:r>
      <w:r w:rsidRPr="00AA7E72">
        <w:rPr>
          <w:rFonts w:ascii="Times New Roman" w:eastAsia="Times New Roman" w:hAnsi="Times New Roman" w:cs="Times New Roman"/>
          <w:b/>
          <w:sz w:val="28"/>
          <w:szCs w:val="28"/>
          <w:lang w:val="ru-RU"/>
        </w:rPr>
        <w:t xml:space="preserve"> </w:t>
      </w:r>
      <w:r w:rsidRPr="00AA7E72">
        <w:rPr>
          <w:rFonts w:ascii="Times New Roman" w:eastAsia="Times New Roman" w:hAnsi="Times New Roman" w:cs="Times New Roman" w:hint="eastAsia"/>
          <w:b/>
          <w:sz w:val="28"/>
          <w:szCs w:val="28"/>
          <w:lang w:val="ru-RU"/>
        </w:rPr>
        <w:t>на</w:t>
      </w:r>
      <w:r w:rsidRPr="00AA7E72">
        <w:rPr>
          <w:rFonts w:ascii="Times New Roman" w:eastAsia="Times New Roman" w:hAnsi="Times New Roman" w:cs="Times New Roman"/>
          <w:b/>
          <w:sz w:val="28"/>
          <w:szCs w:val="28"/>
          <w:lang w:val="ru-RU"/>
        </w:rPr>
        <w:t xml:space="preserve"> </w:t>
      </w:r>
      <w:r w:rsidRPr="00AA7E72">
        <w:rPr>
          <w:rFonts w:ascii="Times New Roman" w:eastAsia="Times New Roman" w:hAnsi="Times New Roman" w:cs="Times New Roman" w:hint="eastAsia"/>
          <w:b/>
          <w:sz w:val="28"/>
          <w:szCs w:val="28"/>
          <w:lang w:val="ru-RU"/>
        </w:rPr>
        <w:t>Европейския</w:t>
      </w:r>
      <w:r w:rsidRPr="00AA7E72">
        <w:rPr>
          <w:rFonts w:ascii="Times New Roman" w:eastAsia="Times New Roman" w:hAnsi="Times New Roman" w:cs="Times New Roman"/>
          <w:b/>
          <w:sz w:val="28"/>
          <w:szCs w:val="28"/>
          <w:lang w:val="ru-RU"/>
        </w:rPr>
        <w:t xml:space="preserve"> </w:t>
      </w:r>
      <w:r w:rsidRPr="00AA7E72">
        <w:rPr>
          <w:rFonts w:ascii="Times New Roman" w:eastAsia="Times New Roman" w:hAnsi="Times New Roman" w:cs="Times New Roman" w:hint="eastAsia"/>
          <w:b/>
          <w:sz w:val="28"/>
          <w:szCs w:val="28"/>
          <w:lang w:val="ru-RU"/>
        </w:rPr>
        <w:t>съд</w:t>
      </w:r>
      <w:r w:rsidRPr="00AA7E72">
        <w:rPr>
          <w:rFonts w:ascii="Times New Roman" w:eastAsia="Times New Roman" w:hAnsi="Times New Roman" w:cs="Times New Roman"/>
          <w:b/>
          <w:sz w:val="28"/>
          <w:szCs w:val="28"/>
          <w:lang w:val="ru-RU"/>
        </w:rPr>
        <w:t xml:space="preserve"> </w:t>
      </w:r>
      <w:r w:rsidRPr="00AA7E72">
        <w:rPr>
          <w:rFonts w:ascii="Times New Roman" w:eastAsia="Times New Roman" w:hAnsi="Times New Roman" w:cs="Times New Roman" w:hint="eastAsia"/>
          <w:b/>
          <w:sz w:val="28"/>
          <w:szCs w:val="28"/>
          <w:lang w:val="ru-RU"/>
        </w:rPr>
        <w:t>по</w:t>
      </w:r>
      <w:r w:rsidRPr="00AA7E72">
        <w:rPr>
          <w:rFonts w:ascii="Times New Roman" w:eastAsia="Times New Roman" w:hAnsi="Times New Roman" w:cs="Times New Roman"/>
          <w:b/>
          <w:sz w:val="28"/>
          <w:szCs w:val="28"/>
          <w:lang w:val="ru-RU"/>
        </w:rPr>
        <w:t xml:space="preserve"> </w:t>
      </w:r>
      <w:r w:rsidRPr="00AA7E72">
        <w:rPr>
          <w:rFonts w:ascii="Times New Roman" w:eastAsia="Times New Roman" w:hAnsi="Times New Roman" w:cs="Times New Roman" w:hint="eastAsia"/>
          <w:b/>
          <w:sz w:val="28"/>
          <w:szCs w:val="28"/>
          <w:lang w:val="ru-RU"/>
        </w:rPr>
        <w:t>правата</w:t>
      </w:r>
      <w:r w:rsidRPr="00AA7E72">
        <w:rPr>
          <w:rFonts w:ascii="Times New Roman" w:eastAsia="Times New Roman" w:hAnsi="Times New Roman" w:cs="Times New Roman"/>
          <w:b/>
          <w:sz w:val="28"/>
          <w:szCs w:val="28"/>
          <w:lang w:val="ru-RU"/>
        </w:rPr>
        <w:t xml:space="preserve"> </w:t>
      </w:r>
      <w:r w:rsidRPr="00AA7E72">
        <w:rPr>
          <w:rFonts w:ascii="Times New Roman" w:eastAsia="Times New Roman" w:hAnsi="Times New Roman" w:cs="Times New Roman" w:hint="eastAsia"/>
          <w:b/>
          <w:sz w:val="28"/>
          <w:szCs w:val="28"/>
          <w:lang w:val="ru-RU"/>
        </w:rPr>
        <w:t>на</w:t>
      </w:r>
      <w:r w:rsidRPr="00AA7E72">
        <w:rPr>
          <w:rFonts w:ascii="Times New Roman" w:eastAsia="Times New Roman" w:hAnsi="Times New Roman" w:cs="Times New Roman"/>
          <w:b/>
          <w:sz w:val="28"/>
          <w:szCs w:val="28"/>
          <w:lang w:val="ru-RU"/>
        </w:rPr>
        <w:t xml:space="preserve"> </w:t>
      </w:r>
      <w:r w:rsidRPr="00AA7E72">
        <w:rPr>
          <w:rFonts w:ascii="Times New Roman" w:eastAsia="Times New Roman" w:hAnsi="Times New Roman" w:cs="Times New Roman" w:hint="eastAsia"/>
          <w:b/>
          <w:sz w:val="28"/>
          <w:szCs w:val="28"/>
          <w:lang w:val="ru-RU"/>
        </w:rPr>
        <w:t>човека</w:t>
      </w:r>
      <w:r w:rsidRPr="00AA7E72">
        <w:rPr>
          <w:rFonts w:ascii="Times New Roman" w:eastAsia="Times New Roman" w:hAnsi="Times New Roman" w:cs="Times New Roman"/>
          <w:b/>
          <w:sz w:val="28"/>
          <w:szCs w:val="28"/>
          <w:lang w:val="ru-RU"/>
        </w:rPr>
        <w:t xml:space="preserve"> </w:t>
      </w:r>
      <w:r w:rsidRPr="00AA7E72">
        <w:rPr>
          <w:rFonts w:ascii="Times New Roman" w:eastAsia="Times New Roman" w:hAnsi="Times New Roman" w:cs="Times New Roman" w:hint="eastAsia"/>
          <w:b/>
          <w:sz w:val="28"/>
          <w:szCs w:val="28"/>
          <w:lang w:val="ru-RU"/>
        </w:rPr>
        <w:t>по</w:t>
      </w:r>
      <w:r w:rsidRPr="00AA7E72">
        <w:rPr>
          <w:rFonts w:ascii="Times New Roman" w:eastAsia="Times New Roman" w:hAnsi="Times New Roman" w:cs="Times New Roman"/>
          <w:b/>
          <w:sz w:val="28"/>
          <w:szCs w:val="28"/>
          <w:lang w:val="ru-RU"/>
        </w:rPr>
        <w:t xml:space="preserve"> </w:t>
      </w:r>
      <w:r w:rsidRPr="00AA7E72">
        <w:rPr>
          <w:rFonts w:ascii="Times New Roman" w:eastAsia="Times New Roman" w:hAnsi="Times New Roman" w:cs="Times New Roman" w:hint="eastAsia"/>
          <w:b/>
          <w:sz w:val="28"/>
          <w:szCs w:val="28"/>
          <w:lang w:val="ru-RU"/>
        </w:rPr>
        <w:t>дела</w:t>
      </w:r>
      <w:r w:rsidRPr="00AA7E72">
        <w:rPr>
          <w:rFonts w:ascii="Times New Roman" w:eastAsia="Times New Roman" w:hAnsi="Times New Roman" w:cs="Times New Roman"/>
          <w:b/>
          <w:sz w:val="28"/>
          <w:szCs w:val="28"/>
          <w:lang w:val="ru-RU"/>
        </w:rPr>
        <w:t xml:space="preserve"> </w:t>
      </w:r>
      <w:r w:rsidRPr="00AA7E72">
        <w:rPr>
          <w:rFonts w:ascii="Times New Roman" w:eastAsia="Times New Roman" w:hAnsi="Times New Roman" w:cs="Times New Roman" w:hint="eastAsia"/>
          <w:b/>
          <w:sz w:val="28"/>
          <w:szCs w:val="28"/>
          <w:lang w:val="ru-RU"/>
        </w:rPr>
        <w:t>срещу</w:t>
      </w:r>
      <w:r w:rsidRPr="00AA7E72">
        <w:rPr>
          <w:rFonts w:ascii="Times New Roman" w:eastAsia="Times New Roman" w:hAnsi="Times New Roman" w:cs="Times New Roman"/>
          <w:b/>
          <w:sz w:val="28"/>
          <w:szCs w:val="28"/>
          <w:lang w:val="ru-RU"/>
        </w:rPr>
        <w:t xml:space="preserve"> </w:t>
      </w:r>
      <w:r w:rsidRPr="00AA7E72">
        <w:rPr>
          <w:rFonts w:ascii="Times New Roman" w:eastAsia="Times New Roman" w:hAnsi="Times New Roman" w:cs="Times New Roman" w:hint="eastAsia"/>
          <w:b/>
          <w:sz w:val="28"/>
          <w:szCs w:val="28"/>
          <w:lang w:val="ru-RU"/>
        </w:rPr>
        <w:t>България</w:t>
      </w:r>
      <w:r w:rsidRPr="00AA7E72">
        <w:rPr>
          <w:rFonts w:ascii="Times New Roman" w:eastAsia="Times New Roman" w:hAnsi="Times New Roman" w:cs="Times New Roman"/>
          <w:b/>
          <w:sz w:val="28"/>
          <w:szCs w:val="28"/>
          <w:lang w:val="ru-RU"/>
        </w:rPr>
        <w:t>.</w:t>
      </w:r>
    </w:p>
    <w:p w:rsidR="00AA7E72" w:rsidRPr="00AA7E72" w:rsidRDefault="00AA7E72" w:rsidP="00AA7E72">
      <w:pPr>
        <w:spacing w:after="0"/>
        <w:ind w:firstLine="708"/>
        <w:jc w:val="both"/>
        <w:rPr>
          <w:rFonts w:ascii="Times New Roman" w:eastAsia="Times New Roman" w:hAnsi="Times New Roman" w:cs="Times New Roman"/>
          <w:sz w:val="28"/>
          <w:szCs w:val="28"/>
          <w:lang w:eastAsia="bg-BG"/>
        </w:rPr>
      </w:pPr>
      <w:r w:rsidRPr="00AA7E72">
        <w:rPr>
          <w:rFonts w:ascii="Times New Roman" w:eastAsia="Times New Roman" w:hAnsi="Times New Roman" w:cs="Times New Roman"/>
          <w:sz w:val="28"/>
          <w:szCs w:val="28"/>
          <w:lang w:eastAsia="bg-BG"/>
        </w:rPr>
        <w:t xml:space="preserve">През 2018 г. по дела на СГП </w:t>
      </w:r>
      <w:r w:rsidRPr="00AA7E72">
        <w:rPr>
          <w:rFonts w:ascii="Times New Roman" w:eastAsia="Times New Roman" w:hAnsi="Times New Roman" w:cs="Times New Roman"/>
          <w:b/>
          <w:sz w:val="28"/>
          <w:szCs w:val="28"/>
          <w:lang w:eastAsia="bg-BG"/>
        </w:rPr>
        <w:t>няма</w:t>
      </w:r>
      <w:r w:rsidRPr="00AA7E72">
        <w:rPr>
          <w:rFonts w:ascii="Times New Roman" w:eastAsia="Times New Roman" w:hAnsi="Times New Roman" w:cs="Times New Roman"/>
          <w:sz w:val="28"/>
          <w:szCs w:val="28"/>
          <w:lang w:eastAsia="bg-BG"/>
        </w:rPr>
        <w:t xml:space="preserve"> постановени решения на Европейския съд по правата на човека по дела срещу България за нарушения на чл. 5, § 1, 2 – 4 и чл. 6, § 1 ЕКПЧОС.</w:t>
      </w:r>
    </w:p>
    <w:p w:rsidR="00AA7E72" w:rsidRPr="00AA7E72" w:rsidRDefault="00AA7E72" w:rsidP="00AA7E72">
      <w:pPr>
        <w:spacing w:after="0"/>
        <w:ind w:firstLine="708"/>
        <w:jc w:val="both"/>
        <w:rPr>
          <w:rFonts w:ascii="Times New Roman" w:eastAsia="Times New Roman" w:hAnsi="Times New Roman" w:cs="Times New Roman"/>
          <w:sz w:val="28"/>
          <w:szCs w:val="28"/>
          <w:lang w:eastAsia="bg-BG"/>
        </w:rPr>
      </w:pPr>
      <w:r w:rsidRPr="00AA7E72">
        <w:rPr>
          <w:rFonts w:ascii="Times New Roman" w:eastAsia="Times New Roman" w:hAnsi="Times New Roman" w:cs="Times New Roman"/>
          <w:sz w:val="28"/>
          <w:szCs w:val="28"/>
          <w:lang w:eastAsia="bg-BG"/>
        </w:rPr>
        <w:t xml:space="preserve">В тази насока са и усилията на ръководството за запознаване на прокурорите с решенията на Европейския съд по правата на човека срещу България с оглед съобразяване на практиката и недопускане в бъдеще на констатираните до сега нарушения и пропуски. </w:t>
      </w:r>
    </w:p>
    <w:p w:rsidR="00AA7E72" w:rsidRPr="00AA7E72" w:rsidRDefault="00AA7E72" w:rsidP="00AA7E72">
      <w:pPr>
        <w:autoSpaceDN w:val="0"/>
        <w:spacing w:after="0" w:line="240" w:lineRule="auto"/>
        <w:ind w:firstLine="708"/>
        <w:jc w:val="both"/>
        <w:rPr>
          <w:rFonts w:ascii="Times New Roman" w:eastAsia="Times New Roman" w:hAnsi="Times New Roman" w:cs="Times New Roman"/>
          <w:sz w:val="28"/>
          <w:szCs w:val="28"/>
          <w:lang w:eastAsia="bg-BG"/>
        </w:rPr>
      </w:pPr>
      <w:r w:rsidRPr="00AA7E72">
        <w:rPr>
          <w:rFonts w:ascii="Times New Roman" w:eastAsia="Times New Roman" w:hAnsi="Times New Roman" w:cs="Times New Roman"/>
          <w:sz w:val="28"/>
          <w:szCs w:val="28"/>
          <w:lang w:eastAsia="bg-BG"/>
        </w:rPr>
        <w:t>През 2018 г. ЕСПЧ е постановил общо 1</w:t>
      </w:r>
      <w:r w:rsidRPr="00AA7E72">
        <w:rPr>
          <w:rFonts w:ascii="Times New Roman" w:eastAsia="Times New Roman" w:hAnsi="Times New Roman" w:cs="Times New Roman"/>
          <w:sz w:val="28"/>
          <w:szCs w:val="28"/>
          <w:lang w:val="en-US" w:eastAsia="bg-BG"/>
        </w:rPr>
        <w:t>0</w:t>
      </w:r>
      <w:r w:rsidRPr="00AA7E72">
        <w:rPr>
          <w:rFonts w:ascii="Times New Roman" w:eastAsia="Times New Roman" w:hAnsi="Times New Roman" w:cs="Times New Roman"/>
          <w:sz w:val="28"/>
          <w:szCs w:val="28"/>
          <w:lang w:eastAsia="bg-BG"/>
        </w:rPr>
        <w:t xml:space="preserve"> Решения с наказателно – правен характер, като по </w:t>
      </w:r>
      <w:r w:rsidRPr="00AA7E72">
        <w:rPr>
          <w:rFonts w:ascii="Times New Roman" w:eastAsia="Times New Roman" w:hAnsi="Times New Roman" w:cs="Times New Roman"/>
          <w:sz w:val="28"/>
          <w:szCs w:val="28"/>
          <w:lang w:val="en-US" w:eastAsia="bg-BG"/>
        </w:rPr>
        <w:t>7</w:t>
      </w:r>
      <w:r w:rsidRPr="00AA7E72">
        <w:rPr>
          <w:rFonts w:ascii="Times New Roman" w:eastAsia="Times New Roman" w:hAnsi="Times New Roman" w:cs="Times New Roman"/>
          <w:sz w:val="28"/>
          <w:szCs w:val="28"/>
          <w:lang w:eastAsia="bg-BG"/>
        </w:rPr>
        <w:t xml:space="preserve"> от тях Република България е била осъдена, </w:t>
      </w:r>
      <w:r w:rsidRPr="00AA7E72">
        <w:rPr>
          <w:rFonts w:ascii="Times New Roman" w:eastAsia="Times New Roman" w:hAnsi="Times New Roman" w:cs="Times New Roman"/>
          <w:sz w:val="28"/>
          <w:szCs w:val="28"/>
          <w:lang w:val="en-US" w:eastAsia="bg-BG"/>
        </w:rPr>
        <w:t>1</w:t>
      </w:r>
      <w:r w:rsidRPr="00AA7E72">
        <w:rPr>
          <w:rFonts w:ascii="Times New Roman" w:eastAsia="Times New Roman" w:hAnsi="Times New Roman" w:cs="Times New Roman"/>
          <w:sz w:val="28"/>
          <w:szCs w:val="28"/>
          <w:lang w:eastAsia="bg-BG"/>
        </w:rPr>
        <w:t xml:space="preserve"> жалба </w:t>
      </w:r>
      <w:r w:rsidRPr="00AA7E72">
        <w:rPr>
          <w:rFonts w:ascii="Times New Roman" w:eastAsia="Times New Roman" w:hAnsi="Times New Roman" w:cs="Times New Roman"/>
          <w:sz w:val="28"/>
          <w:szCs w:val="28"/>
          <w:lang w:val="en-US" w:eastAsia="bg-BG"/>
        </w:rPr>
        <w:t>e</w:t>
      </w:r>
      <w:r w:rsidRPr="00AA7E72">
        <w:rPr>
          <w:rFonts w:ascii="Times New Roman" w:eastAsia="Times New Roman" w:hAnsi="Times New Roman" w:cs="Times New Roman"/>
          <w:sz w:val="28"/>
          <w:szCs w:val="28"/>
          <w:lang w:eastAsia="bg-BG"/>
        </w:rPr>
        <w:t xml:space="preserve"> приета за недопустима, а две са били отхвърлени от ЕСПЧ.</w:t>
      </w:r>
    </w:p>
    <w:p w:rsidR="00AA7E72" w:rsidRPr="00AA7E72" w:rsidRDefault="00AA7E72" w:rsidP="00AA7E72">
      <w:pPr>
        <w:autoSpaceDN w:val="0"/>
        <w:spacing w:after="0" w:line="240" w:lineRule="auto"/>
        <w:ind w:firstLine="708"/>
        <w:jc w:val="both"/>
        <w:rPr>
          <w:rFonts w:ascii="Times New Roman" w:eastAsia="Times New Roman" w:hAnsi="Times New Roman" w:cs="Times New Roman"/>
          <w:sz w:val="28"/>
          <w:szCs w:val="28"/>
          <w:lang w:eastAsia="bg-BG"/>
        </w:rPr>
      </w:pPr>
      <w:r w:rsidRPr="00AA7E72">
        <w:rPr>
          <w:rFonts w:ascii="Times New Roman" w:eastAsia="Times New Roman" w:hAnsi="Times New Roman" w:cs="Times New Roman"/>
          <w:sz w:val="28"/>
          <w:szCs w:val="28"/>
          <w:lang w:eastAsia="bg-BG"/>
        </w:rPr>
        <w:t xml:space="preserve">Тези решения </w:t>
      </w:r>
      <w:r w:rsidRPr="00AA7E72">
        <w:rPr>
          <w:rFonts w:ascii="Times New Roman" w:eastAsia="Times New Roman" w:hAnsi="Times New Roman" w:cs="Times New Roman"/>
          <w:b/>
          <w:sz w:val="28"/>
          <w:szCs w:val="28"/>
          <w:lang w:eastAsia="bg-BG"/>
        </w:rPr>
        <w:t>не са</w:t>
      </w:r>
      <w:r w:rsidRPr="00AA7E72">
        <w:rPr>
          <w:rFonts w:ascii="Times New Roman" w:eastAsia="Times New Roman" w:hAnsi="Times New Roman" w:cs="Times New Roman"/>
          <w:sz w:val="28"/>
          <w:szCs w:val="28"/>
          <w:lang w:eastAsia="bg-BG"/>
        </w:rPr>
        <w:t xml:space="preserve"> по дела, водени в СРП и СГП.</w:t>
      </w:r>
    </w:p>
    <w:p w:rsidR="00AA7E72" w:rsidRPr="00AA7E72" w:rsidRDefault="00AA7E72" w:rsidP="00AA7E72">
      <w:pPr>
        <w:autoSpaceDN w:val="0"/>
        <w:spacing w:after="0" w:line="240" w:lineRule="auto"/>
        <w:ind w:firstLine="708"/>
        <w:jc w:val="both"/>
        <w:rPr>
          <w:rFonts w:ascii="Times New Roman" w:eastAsia="Times New Roman" w:hAnsi="Times New Roman" w:cs="Times New Roman"/>
          <w:sz w:val="28"/>
          <w:szCs w:val="28"/>
          <w:lang w:val="en-US" w:eastAsia="bg-BG"/>
        </w:rPr>
      </w:pPr>
      <w:r w:rsidRPr="00AA7E72">
        <w:rPr>
          <w:rFonts w:ascii="Times New Roman" w:eastAsia="Times New Roman" w:hAnsi="Times New Roman" w:cs="Times New Roman"/>
          <w:sz w:val="28"/>
          <w:szCs w:val="28"/>
          <w:lang w:eastAsia="bg-BG"/>
        </w:rPr>
        <w:t>След запознаване с решенията, като препоръка може да бъде отбелязана необходимостта от подобряване на хигиенно и санитарно –битовите условия в част от затворите в страната.</w:t>
      </w:r>
    </w:p>
    <w:p w:rsidR="006869E7" w:rsidRPr="00E110B0" w:rsidRDefault="006869E7" w:rsidP="003D45C6">
      <w:pPr>
        <w:rPr>
          <w:rFonts w:ascii="Calibri" w:eastAsia="Calibri" w:hAnsi="Calibri" w:cs="Times New Roman"/>
          <w:lang w:val="en-US"/>
        </w:rPr>
      </w:pPr>
    </w:p>
    <w:p w:rsidR="003D45C6" w:rsidRPr="003D45C6" w:rsidRDefault="003D45C6" w:rsidP="00353381">
      <w:pPr>
        <w:spacing w:after="0"/>
        <w:ind w:firstLine="708"/>
        <w:jc w:val="both"/>
        <w:rPr>
          <w:rFonts w:ascii="Times New Roman" w:eastAsia="Times New Roman" w:hAnsi="Times New Roman" w:cs="Times New Roman"/>
          <w:b/>
          <w:bCs/>
          <w:sz w:val="28"/>
          <w:szCs w:val="28"/>
          <w:lang w:eastAsia="bg-BG"/>
        </w:rPr>
      </w:pPr>
      <w:r w:rsidRPr="003D45C6">
        <w:rPr>
          <w:rFonts w:ascii="Times New Roman" w:eastAsia="Times New Roman" w:hAnsi="Times New Roman" w:cs="Times New Roman"/>
          <w:b/>
          <w:bCs/>
          <w:sz w:val="28"/>
          <w:szCs w:val="28"/>
          <w:lang w:eastAsia="bg-BG"/>
        </w:rPr>
        <w:t xml:space="preserve">5. Изпълнение на наказанията и другите принудителни мерки </w:t>
      </w:r>
    </w:p>
    <w:p w:rsidR="003D45C6" w:rsidRPr="003D45C6" w:rsidRDefault="003D45C6" w:rsidP="003D45C6">
      <w:pPr>
        <w:spacing w:after="0"/>
        <w:jc w:val="both"/>
        <w:rPr>
          <w:rFonts w:ascii="Times New Roman" w:eastAsia="Times New Roman" w:hAnsi="Times New Roman" w:cs="Times New Roman"/>
          <w:b/>
          <w:bCs/>
          <w:sz w:val="28"/>
          <w:szCs w:val="28"/>
          <w:lang w:eastAsia="bg-BG"/>
        </w:rPr>
      </w:pPr>
    </w:p>
    <w:p w:rsidR="003D45C6" w:rsidRPr="003D45C6" w:rsidRDefault="003D45C6" w:rsidP="003D45C6">
      <w:pPr>
        <w:spacing w:after="0"/>
        <w:jc w:val="both"/>
        <w:rPr>
          <w:rFonts w:ascii="Times New Roman" w:eastAsia="Times New Roman" w:hAnsi="Times New Roman" w:cs="Times New Roman"/>
          <w:b/>
          <w:bCs/>
          <w:sz w:val="28"/>
          <w:szCs w:val="28"/>
          <w:lang w:eastAsia="bg-BG"/>
        </w:rPr>
      </w:pPr>
      <w:r w:rsidRPr="003D45C6">
        <w:rPr>
          <w:rFonts w:ascii="Times New Roman" w:eastAsia="Times New Roman" w:hAnsi="Times New Roman" w:cs="Times New Roman"/>
          <w:b/>
          <w:bCs/>
          <w:sz w:val="28"/>
          <w:szCs w:val="28"/>
          <w:lang w:eastAsia="bg-BG"/>
        </w:rPr>
        <w:tab/>
        <w:t>Привеждане на присъдите в изпълнение.</w:t>
      </w:r>
    </w:p>
    <w:p w:rsidR="003D45C6" w:rsidRPr="003D45C6" w:rsidRDefault="003D45C6" w:rsidP="003D45C6">
      <w:pPr>
        <w:spacing w:after="0"/>
        <w:jc w:val="both"/>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ab/>
        <w:t>В отчетния период по настоящия доклад - 01.01.2018г. до 31.12.2018г., в Софийска градска прокуратура и Софийска районна прокуратура общо са получени за изпълнение присъди и споразумения спрямо 1976 лица.</w:t>
      </w:r>
    </w:p>
    <w:p w:rsidR="003D45C6" w:rsidRPr="003D45C6" w:rsidRDefault="003D45C6" w:rsidP="003D45C6">
      <w:pPr>
        <w:spacing w:after="0"/>
        <w:jc w:val="both"/>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За сравнение през 2017г. са били получени за изпълнение осъдителни съдебни актове спрямо  2176 осъдени лица, а през 2016г. спрямо 2189 лица.</w:t>
      </w:r>
    </w:p>
    <w:p w:rsidR="003D45C6" w:rsidRPr="003D45C6" w:rsidRDefault="003D45C6" w:rsidP="003D45C6">
      <w:pPr>
        <w:spacing w:after="0"/>
        <w:jc w:val="both"/>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ab/>
        <w:t xml:space="preserve">Горните резултати при сравнение показват, че броят на получените за изпълнение присъди и споразумения по лица за 2018г. е намалял с 200 </w:t>
      </w:r>
      <w:r w:rsidRPr="003D45C6">
        <w:rPr>
          <w:rFonts w:ascii="Times New Roman" w:eastAsia="Calibri" w:hAnsi="Times New Roman" w:cs="Times New Roman"/>
          <w:noProof/>
          <w:sz w:val="28"/>
          <w:szCs w:val="28"/>
          <w:lang w:val="ru-RU"/>
        </w:rPr>
        <w:lastRenderedPageBreak/>
        <w:t>броя в сравнение 2017г. или намалението е с 10.12 %, а сравнено с данните за 2016г. намалението е със 210 броя или 10,78 %.</w:t>
      </w:r>
    </w:p>
    <w:p w:rsidR="003D45C6" w:rsidRPr="003D45C6" w:rsidRDefault="003D45C6" w:rsidP="003D45C6">
      <w:pPr>
        <w:spacing w:after="0"/>
        <w:jc w:val="both"/>
        <w:rPr>
          <w:rFonts w:ascii="Times New Roman" w:eastAsia="Calibri" w:hAnsi="Times New Roman" w:cs="Times New Roman"/>
          <w:b/>
          <w:noProof/>
          <w:sz w:val="28"/>
          <w:szCs w:val="28"/>
          <w:lang w:val="ru-RU"/>
        </w:rPr>
      </w:pPr>
      <w:r w:rsidRPr="003D45C6">
        <w:rPr>
          <w:rFonts w:ascii="Times New Roman" w:eastAsia="Calibri" w:hAnsi="Times New Roman" w:cs="Times New Roman"/>
          <w:b/>
          <w:noProof/>
          <w:sz w:val="28"/>
          <w:szCs w:val="28"/>
          <w:lang w:val="ru-RU"/>
        </w:rPr>
        <w:tab/>
        <w:t>По видове наказанията постановени срещу лица през 2018г. получени в двете прокуратури заедно /СРП и СГП/ се разпределят, както следва:</w:t>
      </w:r>
    </w:p>
    <w:p w:rsidR="003D45C6" w:rsidRPr="003D45C6" w:rsidRDefault="003D45C6" w:rsidP="003D45C6">
      <w:pPr>
        <w:spacing w:after="0"/>
        <w:jc w:val="both"/>
        <w:rPr>
          <w:rFonts w:ascii="Times New Roman" w:eastAsia="Calibri" w:hAnsi="Times New Roman" w:cs="Times New Roman"/>
          <w:noProof/>
          <w:sz w:val="28"/>
          <w:szCs w:val="28"/>
        </w:rPr>
      </w:pPr>
      <w:r w:rsidRPr="003D45C6">
        <w:rPr>
          <w:rFonts w:ascii="Times New Roman" w:eastAsia="Calibri" w:hAnsi="Times New Roman" w:cs="Times New Roman"/>
          <w:noProof/>
          <w:sz w:val="28"/>
          <w:szCs w:val="28"/>
          <w:lang w:val="ru-RU"/>
        </w:rPr>
        <w:tab/>
        <w:t xml:space="preserve">- с наказание </w:t>
      </w:r>
      <w:r w:rsidRPr="003D45C6">
        <w:rPr>
          <w:rFonts w:ascii="Times New Roman" w:eastAsia="Calibri" w:hAnsi="Times New Roman" w:cs="Times New Roman"/>
          <w:noProof/>
          <w:sz w:val="28"/>
          <w:szCs w:val="28"/>
        </w:rPr>
        <w:t>„</w:t>
      </w:r>
      <w:r w:rsidRPr="003D45C6">
        <w:rPr>
          <w:rFonts w:ascii="Times New Roman" w:eastAsia="Calibri" w:hAnsi="Times New Roman" w:cs="Times New Roman"/>
          <w:noProof/>
          <w:sz w:val="28"/>
          <w:szCs w:val="28"/>
          <w:lang w:val="ru-RU"/>
        </w:rPr>
        <w:t>Доживотен затвор</w:t>
      </w:r>
      <w:r w:rsidRPr="003D45C6">
        <w:rPr>
          <w:rFonts w:ascii="Times New Roman" w:eastAsia="Calibri" w:hAnsi="Times New Roman" w:cs="Times New Roman"/>
          <w:noProof/>
          <w:sz w:val="28"/>
          <w:szCs w:val="28"/>
        </w:rPr>
        <w:t>“</w:t>
      </w:r>
      <w:r w:rsidRPr="003D45C6">
        <w:rPr>
          <w:rFonts w:ascii="Times New Roman" w:eastAsia="Calibri" w:hAnsi="Times New Roman" w:cs="Times New Roman"/>
          <w:noProof/>
          <w:sz w:val="28"/>
          <w:szCs w:val="28"/>
          <w:lang w:val="ru-RU"/>
        </w:rPr>
        <w:t xml:space="preserve"> – през 2018г. – 0, през 2017г. – срещу 1 лице,  а за 2016г. не са постъпвали влезли в сила присъди, по които е наложено наказание </w:t>
      </w:r>
      <w:r w:rsidRPr="003D45C6">
        <w:rPr>
          <w:rFonts w:ascii="Times New Roman" w:eastAsia="Calibri" w:hAnsi="Times New Roman" w:cs="Times New Roman"/>
          <w:noProof/>
          <w:sz w:val="28"/>
          <w:szCs w:val="28"/>
        </w:rPr>
        <w:t>„</w:t>
      </w:r>
      <w:r w:rsidRPr="003D45C6">
        <w:rPr>
          <w:rFonts w:ascii="Times New Roman" w:eastAsia="Calibri" w:hAnsi="Times New Roman" w:cs="Times New Roman"/>
          <w:noProof/>
          <w:sz w:val="28"/>
          <w:szCs w:val="28"/>
          <w:lang w:val="ru-RU"/>
        </w:rPr>
        <w:t>доживотен затвор</w:t>
      </w:r>
      <w:r w:rsidRPr="003D45C6">
        <w:rPr>
          <w:rFonts w:ascii="Times New Roman" w:eastAsia="Calibri" w:hAnsi="Times New Roman" w:cs="Times New Roman"/>
          <w:noProof/>
          <w:sz w:val="28"/>
          <w:szCs w:val="28"/>
        </w:rPr>
        <w:t xml:space="preserve">”. </w:t>
      </w:r>
    </w:p>
    <w:p w:rsidR="003D45C6" w:rsidRPr="003D45C6" w:rsidRDefault="003D45C6" w:rsidP="003D45C6">
      <w:pPr>
        <w:spacing w:after="0"/>
        <w:jc w:val="both"/>
        <w:rPr>
          <w:rFonts w:ascii="Times New Roman" w:eastAsia="Calibri" w:hAnsi="Times New Roman" w:cs="Times New Roman"/>
          <w:noProof/>
          <w:sz w:val="28"/>
          <w:szCs w:val="28"/>
        </w:rPr>
      </w:pPr>
      <w:r w:rsidRPr="003D45C6">
        <w:rPr>
          <w:rFonts w:ascii="Times New Roman" w:eastAsia="Calibri" w:hAnsi="Times New Roman" w:cs="Times New Roman"/>
          <w:noProof/>
          <w:sz w:val="28"/>
          <w:szCs w:val="28"/>
        </w:rPr>
        <w:t>Цифрите показват, че съдилищата изключително рядко прилагат тази най-тежка фрма на наказание спрямо провинилите се лица.</w:t>
      </w:r>
    </w:p>
    <w:p w:rsidR="003D45C6" w:rsidRPr="003D45C6" w:rsidRDefault="003D45C6" w:rsidP="003D45C6">
      <w:pPr>
        <w:spacing w:after="0"/>
        <w:jc w:val="both"/>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ab/>
        <w:t xml:space="preserve">- присъди и споразумения с наложено наказание </w:t>
      </w:r>
      <w:r w:rsidRPr="003D45C6">
        <w:rPr>
          <w:rFonts w:ascii="Times New Roman" w:eastAsia="Calibri" w:hAnsi="Times New Roman" w:cs="Times New Roman"/>
          <w:noProof/>
          <w:sz w:val="28"/>
          <w:szCs w:val="28"/>
        </w:rPr>
        <w:t>„</w:t>
      </w:r>
      <w:r w:rsidRPr="003D45C6">
        <w:rPr>
          <w:rFonts w:ascii="Times New Roman" w:eastAsia="Calibri" w:hAnsi="Times New Roman" w:cs="Times New Roman"/>
          <w:noProof/>
          <w:sz w:val="28"/>
          <w:szCs w:val="28"/>
          <w:lang w:val="ru-RU"/>
        </w:rPr>
        <w:t>Лишаване от свобода</w:t>
      </w:r>
      <w:r w:rsidRPr="003D45C6">
        <w:rPr>
          <w:rFonts w:ascii="Times New Roman" w:eastAsia="Calibri" w:hAnsi="Times New Roman" w:cs="Times New Roman"/>
          <w:noProof/>
          <w:sz w:val="28"/>
          <w:szCs w:val="28"/>
        </w:rPr>
        <w:t>“</w:t>
      </w:r>
      <w:r w:rsidRPr="003D45C6">
        <w:rPr>
          <w:rFonts w:ascii="Times New Roman" w:eastAsia="Calibri" w:hAnsi="Times New Roman" w:cs="Times New Roman"/>
          <w:noProof/>
          <w:sz w:val="28"/>
          <w:szCs w:val="28"/>
          <w:lang w:val="ru-RU"/>
        </w:rPr>
        <w:t xml:space="preserve"> за 2018г. са били срещу 1022 лица. За 2017г. са наложени наказания срещу 1611 лица, а за 2016г. наложените наказания са били срещу 1092 лица.</w:t>
      </w:r>
    </w:p>
    <w:p w:rsidR="003D45C6" w:rsidRPr="003D45C6" w:rsidRDefault="003D45C6" w:rsidP="003D45C6">
      <w:pPr>
        <w:spacing w:after="0"/>
        <w:jc w:val="both"/>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ab/>
        <w:t xml:space="preserve">От изложеното е видно, че броят на осъдените за 2018г. с наказание </w:t>
      </w:r>
      <w:r w:rsidRPr="003D45C6">
        <w:rPr>
          <w:rFonts w:ascii="Times New Roman" w:eastAsia="Calibri" w:hAnsi="Times New Roman" w:cs="Times New Roman"/>
          <w:noProof/>
          <w:sz w:val="28"/>
          <w:szCs w:val="28"/>
        </w:rPr>
        <w:t xml:space="preserve"> „Л</w:t>
      </w:r>
      <w:r w:rsidRPr="003D45C6">
        <w:rPr>
          <w:rFonts w:ascii="Times New Roman" w:eastAsia="Calibri" w:hAnsi="Times New Roman" w:cs="Times New Roman"/>
          <w:noProof/>
          <w:sz w:val="28"/>
          <w:szCs w:val="28"/>
          <w:lang w:val="ru-RU"/>
        </w:rPr>
        <w:t>ишаване от свобода</w:t>
      </w:r>
      <w:r w:rsidRPr="003D45C6">
        <w:rPr>
          <w:rFonts w:ascii="Times New Roman" w:eastAsia="Calibri" w:hAnsi="Times New Roman" w:cs="Times New Roman"/>
          <w:noProof/>
          <w:sz w:val="28"/>
          <w:szCs w:val="28"/>
        </w:rPr>
        <w:t>“</w:t>
      </w:r>
      <w:r w:rsidRPr="003D45C6">
        <w:rPr>
          <w:rFonts w:ascii="Times New Roman" w:eastAsia="Calibri" w:hAnsi="Times New Roman" w:cs="Times New Roman"/>
          <w:noProof/>
          <w:sz w:val="28"/>
          <w:szCs w:val="28"/>
          <w:lang w:val="ru-RU"/>
        </w:rPr>
        <w:t xml:space="preserve"> е намалял с 589 лица в сравнение с 2017 г. или 57.63%, а спрямо 2016г. намалението е с 70 лица или 6.85%. </w:t>
      </w:r>
    </w:p>
    <w:p w:rsidR="003D45C6" w:rsidRPr="003D45C6" w:rsidRDefault="003D45C6" w:rsidP="003D45C6">
      <w:pPr>
        <w:spacing w:after="0"/>
        <w:jc w:val="both"/>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ab/>
        <w:t xml:space="preserve">- наказание </w:t>
      </w:r>
      <w:r w:rsidRPr="003D45C6">
        <w:rPr>
          <w:rFonts w:ascii="Times New Roman" w:eastAsia="Calibri" w:hAnsi="Times New Roman" w:cs="Times New Roman"/>
          <w:noProof/>
          <w:sz w:val="28"/>
          <w:szCs w:val="28"/>
        </w:rPr>
        <w:t>„Л</w:t>
      </w:r>
      <w:r w:rsidRPr="003D45C6">
        <w:rPr>
          <w:rFonts w:ascii="Times New Roman" w:eastAsia="Calibri" w:hAnsi="Times New Roman" w:cs="Times New Roman"/>
          <w:noProof/>
          <w:sz w:val="28"/>
          <w:szCs w:val="28"/>
          <w:lang w:val="ru-RU"/>
        </w:rPr>
        <w:t>ишаване от право</w:t>
      </w:r>
      <w:r w:rsidRPr="003D45C6">
        <w:rPr>
          <w:rFonts w:ascii="Times New Roman" w:eastAsia="Calibri" w:hAnsi="Times New Roman" w:cs="Times New Roman"/>
          <w:noProof/>
          <w:sz w:val="28"/>
          <w:szCs w:val="28"/>
        </w:rPr>
        <w:t>“</w:t>
      </w:r>
      <w:r w:rsidRPr="003D45C6">
        <w:rPr>
          <w:rFonts w:ascii="Times New Roman" w:eastAsia="Calibri" w:hAnsi="Times New Roman" w:cs="Times New Roman"/>
          <w:noProof/>
          <w:sz w:val="28"/>
          <w:szCs w:val="28"/>
          <w:lang w:val="ru-RU"/>
        </w:rPr>
        <w:t xml:space="preserve"> по чл.37, ал.1, т. 6-10 НК през 2018г. е наложено спрямо 558 лица. През 2017г. са постъпили осъдителни съдебни актове срещу 476 лица, а през 2016г. съдебни актове са били срещу 437 лица.</w:t>
      </w:r>
    </w:p>
    <w:p w:rsidR="003D45C6" w:rsidRPr="003D45C6" w:rsidRDefault="003D45C6" w:rsidP="003D45C6">
      <w:pPr>
        <w:spacing w:after="0"/>
        <w:jc w:val="both"/>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ab/>
        <w:t>При този вид наказание се констатира увеличение през 2018г. спрямо предходната 2017г. съответно с 82 броя или 17.23%, и с 121 броя спрямо 2016г. или 27.69%.</w:t>
      </w:r>
    </w:p>
    <w:p w:rsidR="003D45C6" w:rsidRPr="003D45C6" w:rsidRDefault="003D45C6" w:rsidP="003D45C6">
      <w:pPr>
        <w:spacing w:after="0"/>
        <w:jc w:val="both"/>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 xml:space="preserve">При този показател през 2018г. е налице увеличения по отношение броя на осъдените лица в сравнение с предходните години.  </w:t>
      </w:r>
    </w:p>
    <w:p w:rsidR="003D45C6" w:rsidRPr="003D45C6" w:rsidRDefault="003D45C6" w:rsidP="003D45C6">
      <w:pPr>
        <w:spacing w:after="0"/>
        <w:jc w:val="both"/>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ab/>
        <w:t xml:space="preserve">- присъди с наложено наказание </w:t>
      </w:r>
      <w:r w:rsidRPr="003D45C6">
        <w:rPr>
          <w:rFonts w:ascii="Times New Roman" w:eastAsia="Calibri" w:hAnsi="Times New Roman" w:cs="Times New Roman"/>
          <w:noProof/>
          <w:sz w:val="28"/>
          <w:szCs w:val="28"/>
        </w:rPr>
        <w:t>„П</w:t>
      </w:r>
      <w:r w:rsidRPr="003D45C6">
        <w:rPr>
          <w:rFonts w:ascii="Times New Roman" w:eastAsia="Calibri" w:hAnsi="Times New Roman" w:cs="Times New Roman"/>
          <w:noProof/>
          <w:sz w:val="28"/>
          <w:szCs w:val="28"/>
          <w:lang w:val="ru-RU"/>
        </w:rPr>
        <w:t>робация</w:t>
      </w:r>
      <w:r w:rsidRPr="003D45C6">
        <w:rPr>
          <w:rFonts w:ascii="Times New Roman" w:eastAsia="Calibri" w:hAnsi="Times New Roman" w:cs="Times New Roman"/>
          <w:noProof/>
          <w:sz w:val="28"/>
          <w:szCs w:val="28"/>
        </w:rPr>
        <w:t>“</w:t>
      </w:r>
      <w:r w:rsidRPr="003D45C6">
        <w:rPr>
          <w:rFonts w:ascii="Times New Roman" w:eastAsia="Calibri" w:hAnsi="Times New Roman" w:cs="Times New Roman"/>
          <w:noProof/>
          <w:sz w:val="28"/>
          <w:szCs w:val="28"/>
          <w:lang w:val="ru-RU"/>
        </w:rPr>
        <w:t xml:space="preserve"> за 2018г. са получени спрямо 485 лица. През 2017г. това накзание е било наложено на 546 лица, а през 2016г. –спрямо  734 лица.</w:t>
      </w:r>
    </w:p>
    <w:p w:rsidR="003D45C6" w:rsidRPr="003D45C6" w:rsidRDefault="003D45C6" w:rsidP="003D45C6">
      <w:pPr>
        <w:spacing w:after="0"/>
        <w:jc w:val="both"/>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ab/>
        <w:t xml:space="preserve">В рамките на отчетния период на 2018г. броят на получените за изпълнение присъди /по лица/ с наказание </w:t>
      </w:r>
      <w:r w:rsidRPr="003D45C6">
        <w:rPr>
          <w:rFonts w:ascii="Times New Roman" w:eastAsia="Calibri" w:hAnsi="Times New Roman" w:cs="Times New Roman"/>
          <w:noProof/>
          <w:sz w:val="28"/>
          <w:szCs w:val="28"/>
        </w:rPr>
        <w:t>„П</w:t>
      </w:r>
      <w:r w:rsidRPr="003D45C6">
        <w:rPr>
          <w:rFonts w:ascii="Times New Roman" w:eastAsia="Calibri" w:hAnsi="Times New Roman" w:cs="Times New Roman"/>
          <w:noProof/>
          <w:sz w:val="28"/>
          <w:szCs w:val="28"/>
          <w:lang w:val="ru-RU"/>
        </w:rPr>
        <w:t>робация</w:t>
      </w:r>
      <w:r w:rsidRPr="003D45C6">
        <w:rPr>
          <w:rFonts w:ascii="Times New Roman" w:eastAsia="Calibri" w:hAnsi="Times New Roman" w:cs="Times New Roman"/>
          <w:noProof/>
          <w:sz w:val="28"/>
          <w:szCs w:val="28"/>
        </w:rPr>
        <w:t>“</w:t>
      </w:r>
      <w:r w:rsidRPr="003D45C6">
        <w:rPr>
          <w:rFonts w:ascii="Times New Roman" w:eastAsia="Calibri" w:hAnsi="Times New Roman" w:cs="Times New Roman"/>
          <w:noProof/>
          <w:sz w:val="28"/>
          <w:szCs w:val="28"/>
          <w:lang w:val="ru-RU"/>
        </w:rPr>
        <w:t xml:space="preserve"> е намалял със 61 броя срямо 2017г. и с 249 броя  спрямо 2016г. В проценти анализът показва спад съответно с 12,58% спрямо 2017г., а спрямо 2016г. намалениете е с 51.34% </w:t>
      </w:r>
    </w:p>
    <w:p w:rsidR="003D45C6" w:rsidRPr="003D45C6" w:rsidRDefault="003D45C6" w:rsidP="003D45C6">
      <w:pPr>
        <w:spacing w:after="0"/>
        <w:jc w:val="both"/>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ab/>
        <w:t xml:space="preserve">Присъди с наказание </w:t>
      </w:r>
      <w:r w:rsidRPr="003D45C6">
        <w:rPr>
          <w:rFonts w:ascii="Times New Roman" w:eastAsia="Calibri" w:hAnsi="Times New Roman" w:cs="Times New Roman"/>
          <w:noProof/>
          <w:sz w:val="28"/>
          <w:szCs w:val="28"/>
        </w:rPr>
        <w:t>„</w:t>
      </w:r>
      <w:r w:rsidRPr="003D45C6">
        <w:rPr>
          <w:rFonts w:ascii="Times New Roman" w:eastAsia="Calibri" w:hAnsi="Times New Roman" w:cs="Times New Roman"/>
          <w:noProof/>
          <w:sz w:val="28"/>
          <w:szCs w:val="28"/>
          <w:lang w:val="ru-RU"/>
        </w:rPr>
        <w:t>Обществено порицание</w:t>
      </w:r>
      <w:r w:rsidRPr="003D45C6">
        <w:rPr>
          <w:rFonts w:ascii="Times New Roman" w:eastAsia="Calibri" w:hAnsi="Times New Roman" w:cs="Times New Roman"/>
          <w:noProof/>
          <w:sz w:val="28"/>
          <w:szCs w:val="28"/>
        </w:rPr>
        <w:t>“</w:t>
      </w:r>
      <w:r w:rsidRPr="003D45C6">
        <w:rPr>
          <w:rFonts w:ascii="Times New Roman" w:eastAsia="Calibri" w:hAnsi="Times New Roman" w:cs="Times New Roman"/>
          <w:noProof/>
          <w:sz w:val="28"/>
          <w:szCs w:val="28"/>
          <w:lang w:val="ru-RU"/>
        </w:rPr>
        <w:t xml:space="preserve"> за 2018г. са били наложени спрямо 53 лица. През 2017г. това наказание е било наложено на  63 лица, е през 2016г. са получени за изпълнение съдебни актове срещу 38 лица. </w:t>
      </w:r>
    </w:p>
    <w:p w:rsidR="003D45C6" w:rsidRPr="003D45C6" w:rsidRDefault="003D45C6" w:rsidP="003D45C6">
      <w:pPr>
        <w:spacing w:after="0"/>
        <w:jc w:val="both"/>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lastRenderedPageBreak/>
        <w:t>Тук данните показват спад през 2018г. спрямо 2017г. с 18,87% /10 броя по-малко наложени наказанияспрямо лица/, а спрямо 2016г. леко увеличение с 39,47% или с 15 броя повече.</w:t>
      </w:r>
    </w:p>
    <w:p w:rsidR="003D45C6" w:rsidRPr="003D45C6" w:rsidRDefault="003D45C6" w:rsidP="003D45C6">
      <w:pPr>
        <w:spacing w:after="0"/>
        <w:jc w:val="both"/>
        <w:rPr>
          <w:rFonts w:ascii="Times New Roman" w:eastAsia="Calibri" w:hAnsi="Times New Roman" w:cs="Times New Roman"/>
          <w:noProof/>
          <w:sz w:val="28"/>
          <w:szCs w:val="28"/>
          <w:lang w:val="ru-RU"/>
        </w:rPr>
      </w:pPr>
      <w:r>
        <w:rPr>
          <w:rFonts w:ascii="Times New Roman" w:eastAsia="Calibri" w:hAnsi="Times New Roman" w:cs="Times New Roman"/>
          <w:noProof/>
          <w:sz w:val="28"/>
          <w:szCs w:val="28"/>
          <w:lang w:eastAsia="bg-BG"/>
        </w:rPr>
        <w:drawing>
          <wp:inline distT="0" distB="0" distL="0" distR="0">
            <wp:extent cx="5764530" cy="2385695"/>
            <wp:effectExtent l="0" t="0" r="0" b="0"/>
            <wp:docPr id="25" name="Диаграма 25" descr="Title: Фигура 1. Състояние на получените присъди за периода 2015г.-2017г."/>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3D45C6" w:rsidRPr="003D45C6" w:rsidRDefault="003D45C6" w:rsidP="003D45C6">
      <w:pPr>
        <w:spacing w:line="240" w:lineRule="auto"/>
        <w:jc w:val="both"/>
        <w:rPr>
          <w:rFonts w:ascii="Times New Roman" w:eastAsia="Calibri" w:hAnsi="Times New Roman" w:cs="Times New Roman"/>
          <w:b/>
          <w:bCs/>
          <w:noProof/>
          <w:sz w:val="18"/>
          <w:szCs w:val="18"/>
        </w:rPr>
      </w:pPr>
      <w:r w:rsidRPr="003D45C6">
        <w:rPr>
          <w:rFonts w:ascii="Times New Roman" w:eastAsia="Calibri" w:hAnsi="Times New Roman" w:cs="Times New Roman"/>
          <w:b/>
          <w:bCs/>
          <w:sz w:val="18"/>
          <w:szCs w:val="18"/>
        </w:rPr>
        <w:t xml:space="preserve">                           Фигура </w:t>
      </w:r>
      <w:r w:rsidRPr="003D45C6">
        <w:rPr>
          <w:rFonts w:ascii="Times New Roman" w:eastAsia="Calibri" w:hAnsi="Times New Roman" w:cs="Times New Roman"/>
          <w:b/>
          <w:bCs/>
          <w:sz w:val="18"/>
          <w:szCs w:val="18"/>
        </w:rPr>
        <w:fldChar w:fldCharType="begin"/>
      </w:r>
      <w:r w:rsidRPr="003D45C6">
        <w:rPr>
          <w:rFonts w:ascii="Times New Roman" w:eastAsia="Calibri" w:hAnsi="Times New Roman" w:cs="Times New Roman"/>
          <w:b/>
          <w:bCs/>
          <w:sz w:val="18"/>
          <w:szCs w:val="18"/>
        </w:rPr>
        <w:instrText xml:space="preserve"> SEQ фигура \* ARABIC </w:instrText>
      </w:r>
      <w:r w:rsidRPr="003D45C6">
        <w:rPr>
          <w:rFonts w:ascii="Times New Roman" w:eastAsia="Calibri" w:hAnsi="Times New Roman" w:cs="Times New Roman"/>
          <w:b/>
          <w:bCs/>
          <w:sz w:val="18"/>
          <w:szCs w:val="18"/>
        </w:rPr>
        <w:fldChar w:fldCharType="separate"/>
      </w:r>
      <w:r w:rsidR="00E21A73">
        <w:rPr>
          <w:rFonts w:ascii="Times New Roman" w:eastAsia="Calibri" w:hAnsi="Times New Roman" w:cs="Times New Roman"/>
          <w:b/>
          <w:bCs/>
          <w:noProof/>
          <w:sz w:val="18"/>
          <w:szCs w:val="18"/>
        </w:rPr>
        <w:t>1</w:t>
      </w:r>
      <w:r w:rsidRPr="003D45C6">
        <w:rPr>
          <w:rFonts w:ascii="Times New Roman" w:eastAsia="Calibri" w:hAnsi="Times New Roman" w:cs="Times New Roman"/>
          <w:b/>
          <w:bCs/>
          <w:noProof/>
          <w:sz w:val="18"/>
          <w:szCs w:val="18"/>
        </w:rPr>
        <w:fldChar w:fldCharType="end"/>
      </w:r>
      <w:r w:rsidRPr="003D45C6">
        <w:rPr>
          <w:rFonts w:ascii="Times New Roman" w:eastAsia="Calibri" w:hAnsi="Times New Roman" w:cs="Times New Roman"/>
          <w:b/>
          <w:bCs/>
          <w:sz w:val="18"/>
          <w:szCs w:val="18"/>
        </w:rPr>
        <w:t xml:space="preserve">. </w:t>
      </w:r>
      <w:r w:rsidRPr="003D45C6">
        <w:rPr>
          <w:rFonts w:ascii="Times New Roman" w:eastAsia="Calibri" w:hAnsi="Times New Roman" w:cs="Times New Roman"/>
          <w:b/>
          <w:bCs/>
          <w:noProof/>
          <w:sz w:val="18"/>
          <w:szCs w:val="18"/>
        </w:rPr>
        <w:t>Състояние на получените присъди за периода 2016г.-2018г.</w:t>
      </w:r>
    </w:p>
    <w:p w:rsidR="003D45C6" w:rsidRPr="003D45C6" w:rsidRDefault="003D45C6" w:rsidP="003D45C6">
      <w:pPr>
        <w:spacing w:line="240" w:lineRule="auto"/>
        <w:jc w:val="both"/>
        <w:rPr>
          <w:rFonts w:ascii="Times New Roman" w:eastAsia="Calibri" w:hAnsi="Times New Roman" w:cs="Times New Roman"/>
          <w:b/>
          <w:bCs/>
          <w:noProof/>
          <w:sz w:val="28"/>
          <w:szCs w:val="28"/>
          <w:lang w:val="ru-RU"/>
        </w:rPr>
      </w:pPr>
    </w:p>
    <w:tbl>
      <w:tblPr>
        <w:tblW w:w="8276" w:type="dxa"/>
        <w:tblInd w:w="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3"/>
        <w:gridCol w:w="1892"/>
        <w:gridCol w:w="1784"/>
        <w:gridCol w:w="1817"/>
      </w:tblGrid>
      <w:tr w:rsidR="003D45C6" w:rsidRPr="003D45C6" w:rsidTr="00DB7F5D">
        <w:trPr>
          <w:trHeight w:val="360"/>
        </w:trPr>
        <w:tc>
          <w:tcPr>
            <w:tcW w:w="2783" w:type="dxa"/>
            <w:tcBorders>
              <w:bottom w:val="single" w:sz="4" w:space="0" w:color="auto"/>
            </w:tcBorders>
            <w:shd w:val="clear" w:color="auto" w:fill="D9D9D9"/>
          </w:tcPr>
          <w:p w:rsidR="003D45C6" w:rsidRPr="003D45C6" w:rsidRDefault="003D45C6" w:rsidP="003D45C6">
            <w:pPr>
              <w:spacing w:after="0" w:line="240" w:lineRule="auto"/>
              <w:jc w:val="center"/>
              <w:rPr>
                <w:rFonts w:ascii="Times New Roman" w:eastAsia="Calibri" w:hAnsi="Times New Roman" w:cs="Times New Roman"/>
                <w:b/>
                <w:noProof/>
                <w:sz w:val="28"/>
                <w:szCs w:val="28"/>
                <w:lang w:val="ru-RU"/>
              </w:rPr>
            </w:pPr>
            <w:r w:rsidRPr="003D45C6">
              <w:rPr>
                <w:rFonts w:ascii="Times New Roman" w:eastAsia="Calibri" w:hAnsi="Times New Roman" w:cs="Times New Roman"/>
                <w:b/>
                <w:noProof/>
                <w:sz w:val="28"/>
                <w:szCs w:val="28"/>
                <w:lang w:val="ru-RU"/>
              </w:rPr>
              <w:t>Получени за изпълнение присъди</w:t>
            </w:r>
          </w:p>
        </w:tc>
        <w:tc>
          <w:tcPr>
            <w:tcW w:w="1892" w:type="dxa"/>
            <w:shd w:val="clear" w:color="auto" w:fill="D9D9D9"/>
          </w:tcPr>
          <w:p w:rsidR="003D45C6" w:rsidRPr="003D45C6" w:rsidRDefault="003D45C6" w:rsidP="003D45C6">
            <w:pPr>
              <w:spacing w:after="0" w:line="240" w:lineRule="auto"/>
              <w:jc w:val="center"/>
              <w:rPr>
                <w:rFonts w:ascii="Times New Roman" w:eastAsia="Calibri" w:hAnsi="Times New Roman" w:cs="Times New Roman"/>
                <w:b/>
                <w:noProof/>
                <w:sz w:val="28"/>
                <w:szCs w:val="28"/>
                <w:lang w:val="ru-RU"/>
              </w:rPr>
            </w:pPr>
            <w:r w:rsidRPr="003D45C6">
              <w:rPr>
                <w:rFonts w:ascii="Times New Roman" w:eastAsia="Calibri" w:hAnsi="Times New Roman" w:cs="Times New Roman"/>
                <w:b/>
                <w:noProof/>
                <w:sz w:val="28"/>
                <w:szCs w:val="28"/>
                <w:lang w:val="ru-RU"/>
              </w:rPr>
              <w:t>2018             СГП и СРП</w:t>
            </w:r>
          </w:p>
        </w:tc>
        <w:tc>
          <w:tcPr>
            <w:tcW w:w="1784" w:type="dxa"/>
            <w:shd w:val="clear" w:color="auto" w:fill="D9D9D9"/>
          </w:tcPr>
          <w:p w:rsidR="003D45C6" w:rsidRPr="003D45C6" w:rsidRDefault="003D45C6" w:rsidP="003D45C6">
            <w:pPr>
              <w:spacing w:after="0" w:line="240" w:lineRule="auto"/>
              <w:jc w:val="center"/>
              <w:rPr>
                <w:rFonts w:ascii="Calibri" w:eastAsia="Calibri" w:hAnsi="Calibri" w:cs="Times New Roman"/>
              </w:rPr>
            </w:pPr>
            <w:r w:rsidRPr="003D45C6">
              <w:rPr>
                <w:rFonts w:ascii="Times New Roman" w:eastAsia="Calibri" w:hAnsi="Times New Roman" w:cs="Times New Roman"/>
                <w:b/>
                <w:noProof/>
                <w:sz w:val="28"/>
                <w:szCs w:val="28"/>
                <w:lang w:val="ru-RU"/>
              </w:rPr>
              <w:t>2017</w:t>
            </w:r>
            <w:r w:rsidRPr="003D45C6">
              <w:rPr>
                <w:rFonts w:ascii="Calibri" w:eastAsia="Calibri" w:hAnsi="Calibri" w:cs="Times New Roman"/>
              </w:rPr>
              <w:t xml:space="preserve"> </w:t>
            </w:r>
          </w:p>
          <w:p w:rsidR="003D45C6" w:rsidRPr="003D45C6" w:rsidRDefault="003D45C6" w:rsidP="003D45C6">
            <w:pPr>
              <w:spacing w:after="0" w:line="240" w:lineRule="auto"/>
              <w:jc w:val="center"/>
              <w:rPr>
                <w:rFonts w:ascii="Times New Roman" w:eastAsia="Calibri" w:hAnsi="Times New Roman" w:cs="Times New Roman"/>
                <w:b/>
                <w:noProof/>
                <w:sz w:val="28"/>
                <w:szCs w:val="28"/>
                <w:lang w:val="ru-RU"/>
              </w:rPr>
            </w:pPr>
            <w:r w:rsidRPr="003D45C6">
              <w:rPr>
                <w:rFonts w:ascii="Times New Roman" w:eastAsia="Calibri" w:hAnsi="Times New Roman" w:cs="Times New Roman"/>
                <w:b/>
                <w:noProof/>
                <w:sz w:val="28"/>
                <w:szCs w:val="28"/>
                <w:lang w:val="ru-RU"/>
              </w:rPr>
              <w:t>СГП и СРП</w:t>
            </w:r>
          </w:p>
        </w:tc>
        <w:tc>
          <w:tcPr>
            <w:tcW w:w="1817" w:type="dxa"/>
            <w:shd w:val="clear" w:color="auto" w:fill="D9D9D9"/>
          </w:tcPr>
          <w:p w:rsidR="003D45C6" w:rsidRPr="003D45C6" w:rsidRDefault="003D45C6" w:rsidP="003D45C6">
            <w:pPr>
              <w:spacing w:after="0" w:line="240" w:lineRule="auto"/>
              <w:jc w:val="center"/>
              <w:rPr>
                <w:rFonts w:ascii="Calibri" w:eastAsia="Calibri" w:hAnsi="Calibri" w:cs="Times New Roman"/>
              </w:rPr>
            </w:pPr>
            <w:r w:rsidRPr="003D45C6">
              <w:rPr>
                <w:rFonts w:ascii="Times New Roman" w:eastAsia="Calibri" w:hAnsi="Times New Roman" w:cs="Times New Roman"/>
                <w:b/>
                <w:noProof/>
                <w:sz w:val="28"/>
                <w:szCs w:val="28"/>
                <w:lang w:val="ru-RU"/>
              </w:rPr>
              <w:t>2016</w:t>
            </w:r>
            <w:r w:rsidRPr="003D45C6">
              <w:rPr>
                <w:rFonts w:ascii="Calibri" w:eastAsia="Calibri" w:hAnsi="Calibri" w:cs="Times New Roman"/>
              </w:rPr>
              <w:t xml:space="preserve"> </w:t>
            </w:r>
          </w:p>
          <w:p w:rsidR="003D45C6" w:rsidRPr="003D45C6" w:rsidRDefault="003D45C6" w:rsidP="003D45C6">
            <w:pPr>
              <w:spacing w:after="0" w:line="240" w:lineRule="auto"/>
              <w:jc w:val="center"/>
              <w:rPr>
                <w:rFonts w:ascii="Times New Roman" w:eastAsia="Calibri" w:hAnsi="Times New Roman" w:cs="Times New Roman"/>
                <w:b/>
                <w:noProof/>
                <w:sz w:val="28"/>
                <w:szCs w:val="28"/>
                <w:lang w:val="ru-RU"/>
              </w:rPr>
            </w:pPr>
            <w:r w:rsidRPr="003D45C6">
              <w:rPr>
                <w:rFonts w:ascii="Times New Roman" w:eastAsia="Calibri" w:hAnsi="Times New Roman" w:cs="Times New Roman"/>
                <w:b/>
                <w:noProof/>
                <w:sz w:val="28"/>
                <w:szCs w:val="28"/>
                <w:lang w:val="ru-RU"/>
              </w:rPr>
              <w:t>СГП и СРП</w:t>
            </w:r>
          </w:p>
        </w:tc>
      </w:tr>
      <w:tr w:rsidR="003D45C6" w:rsidRPr="003D45C6" w:rsidTr="00DB7F5D">
        <w:trPr>
          <w:trHeight w:val="360"/>
        </w:trPr>
        <w:tc>
          <w:tcPr>
            <w:tcW w:w="2783" w:type="dxa"/>
            <w:shd w:val="clear" w:color="auto" w:fill="D9D9D9"/>
          </w:tcPr>
          <w:p w:rsidR="003D45C6" w:rsidRPr="003D45C6" w:rsidRDefault="003D45C6" w:rsidP="003D45C6">
            <w:pPr>
              <w:spacing w:after="0" w:line="240" w:lineRule="auto"/>
              <w:jc w:val="both"/>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ОБЩО</w:t>
            </w:r>
          </w:p>
        </w:tc>
        <w:tc>
          <w:tcPr>
            <w:tcW w:w="1892" w:type="dxa"/>
          </w:tcPr>
          <w:p w:rsidR="003D45C6" w:rsidRPr="003D45C6" w:rsidRDefault="003D45C6" w:rsidP="003D45C6">
            <w:pPr>
              <w:spacing w:after="0" w:line="240" w:lineRule="auto"/>
              <w:jc w:val="center"/>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1976</w:t>
            </w:r>
          </w:p>
        </w:tc>
        <w:tc>
          <w:tcPr>
            <w:tcW w:w="1784" w:type="dxa"/>
          </w:tcPr>
          <w:p w:rsidR="003D45C6" w:rsidRPr="003D45C6" w:rsidRDefault="003D45C6" w:rsidP="003D45C6">
            <w:pPr>
              <w:spacing w:after="0" w:line="240" w:lineRule="auto"/>
              <w:jc w:val="center"/>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2176</w:t>
            </w:r>
          </w:p>
        </w:tc>
        <w:tc>
          <w:tcPr>
            <w:tcW w:w="1817" w:type="dxa"/>
          </w:tcPr>
          <w:p w:rsidR="003D45C6" w:rsidRPr="003D45C6" w:rsidRDefault="003D45C6" w:rsidP="003D45C6">
            <w:pPr>
              <w:spacing w:after="0" w:line="240" w:lineRule="auto"/>
              <w:jc w:val="center"/>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2189</w:t>
            </w:r>
          </w:p>
        </w:tc>
      </w:tr>
      <w:tr w:rsidR="003D45C6" w:rsidRPr="003D45C6" w:rsidTr="00DB7F5D">
        <w:trPr>
          <w:trHeight w:val="360"/>
        </w:trPr>
        <w:tc>
          <w:tcPr>
            <w:tcW w:w="2783" w:type="dxa"/>
            <w:shd w:val="clear" w:color="auto" w:fill="D9D9D9"/>
          </w:tcPr>
          <w:p w:rsidR="003D45C6" w:rsidRPr="003D45C6" w:rsidRDefault="003D45C6" w:rsidP="003D45C6">
            <w:pPr>
              <w:spacing w:after="0" w:line="240" w:lineRule="auto"/>
              <w:jc w:val="both"/>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Доживотен затвор</w:t>
            </w:r>
          </w:p>
        </w:tc>
        <w:tc>
          <w:tcPr>
            <w:tcW w:w="1892" w:type="dxa"/>
          </w:tcPr>
          <w:p w:rsidR="003D45C6" w:rsidRPr="003D45C6" w:rsidRDefault="003D45C6" w:rsidP="003D45C6">
            <w:pPr>
              <w:spacing w:after="0" w:line="240" w:lineRule="auto"/>
              <w:jc w:val="center"/>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0</w:t>
            </w:r>
          </w:p>
        </w:tc>
        <w:tc>
          <w:tcPr>
            <w:tcW w:w="1784" w:type="dxa"/>
          </w:tcPr>
          <w:p w:rsidR="003D45C6" w:rsidRPr="003D45C6" w:rsidRDefault="003D45C6" w:rsidP="003D45C6">
            <w:pPr>
              <w:spacing w:after="0" w:line="240" w:lineRule="auto"/>
              <w:jc w:val="center"/>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1</w:t>
            </w:r>
          </w:p>
        </w:tc>
        <w:tc>
          <w:tcPr>
            <w:tcW w:w="1817" w:type="dxa"/>
          </w:tcPr>
          <w:p w:rsidR="003D45C6" w:rsidRPr="003D45C6" w:rsidRDefault="003D45C6" w:rsidP="003D45C6">
            <w:pPr>
              <w:spacing w:after="0" w:line="240" w:lineRule="auto"/>
              <w:jc w:val="center"/>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0</w:t>
            </w:r>
          </w:p>
        </w:tc>
      </w:tr>
      <w:tr w:rsidR="003D45C6" w:rsidRPr="003D45C6" w:rsidTr="00DB7F5D">
        <w:trPr>
          <w:trHeight w:val="360"/>
        </w:trPr>
        <w:tc>
          <w:tcPr>
            <w:tcW w:w="2783" w:type="dxa"/>
            <w:shd w:val="clear" w:color="auto" w:fill="D9D9D9"/>
          </w:tcPr>
          <w:p w:rsidR="003D45C6" w:rsidRPr="003D45C6" w:rsidRDefault="003D45C6" w:rsidP="003D45C6">
            <w:pPr>
              <w:spacing w:after="0" w:line="240" w:lineRule="auto"/>
              <w:jc w:val="both"/>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Лишаване от свобода</w:t>
            </w:r>
          </w:p>
        </w:tc>
        <w:tc>
          <w:tcPr>
            <w:tcW w:w="1892" w:type="dxa"/>
          </w:tcPr>
          <w:p w:rsidR="003D45C6" w:rsidRPr="003D45C6" w:rsidRDefault="003D45C6" w:rsidP="003D45C6">
            <w:pPr>
              <w:spacing w:after="0" w:line="240" w:lineRule="auto"/>
              <w:jc w:val="center"/>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1022</w:t>
            </w:r>
          </w:p>
        </w:tc>
        <w:tc>
          <w:tcPr>
            <w:tcW w:w="1784" w:type="dxa"/>
          </w:tcPr>
          <w:p w:rsidR="003D45C6" w:rsidRPr="003D45C6" w:rsidRDefault="003D45C6" w:rsidP="003D45C6">
            <w:pPr>
              <w:spacing w:after="0" w:line="240" w:lineRule="auto"/>
              <w:jc w:val="center"/>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1161</w:t>
            </w:r>
          </w:p>
        </w:tc>
        <w:tc>
          <w:tcPr>
            <w:tcW w:w="1817" w:type="dxa"/>
          </w:tcPr>
          <w:p w:rsidR="003D45C6" w:rsidRPr="003D45C6" w:rsidRDefault="003D45C6" w:rsidP="003D45C6">
            <w:pPr>
              <w:spacing w:after="0" w:line="240" w:lineRule="auto"/>
              <w:jc w:val="center"/>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1092</w:t>
            </w:r>
          </w:p>
        </w:tc>
      </w:tr>
      <w:tr w:rsidR="003D45C6" w:rsidRPr="003D45C6" w:rsidTr="00DB7F5D">
        <w:trPr>
          <w:trHeight w:val="360"/>
        </w:trPr>
        <w:tc>
          <w:tcPr>
            <w:tcW w:w="2783" w:type="dxa"/>
            <w:shd w:val="clear" w:color="auto" w:fill="D9D9D9"/>
          </w:tcPr>
          <w:p w:rsidR="003D45C6" w:rsidRPr="003D45C6" w:rsidRDefault="003D45C6" w:rsidP="003D45C6">
            <w:pPr>
              <w:spacing w:after="0" w:line="240" w:lineRule="auto"/>
              <w:jc w:val="both"/>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Лишаване от право</w:t>
            </w:r>
          </w:p>
        </w:tc>
        <w:tc>
          <w:tcPr>
            <w:tcW w:w="1892" w:type="dxa"/>
          </w:tcPr>
          <w:p w:rsidR="003D45C6" w:rsidRPr="003D45C6" w:rsidRDefault="003D45C6" w:rsidP="003D45C6">
            <w:pPr>
              <w:spacing w:after="0" w:line="240" w:lineRule="auto"/>
              <w:jc w:val="center"/>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558</w:t>
            </w:r>
          </w:p>
        </w:tc>
        <w:tc>
          <w:tcPr>
            <w:tcW w:w="1784" w:type="dxa"/>
          </w:tcPr>
          <w:p w:rsidR="003D45C6" w:rsidRPr="003D45C6" w:rsidRDefault="003D45C6" w:rsidP="003D45C6">
            <w:pPr>
              <w:spacing w:after="0" w:line="240" w:lineRule="auto"/>
              <w:jc w:val="center"/>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476</w:t>
            </w:r>
          </w:p>
        </w:tc>
        <w:tc>
          <w:tcPr>
            <w:tcW w:w="1817" w:type="dxa"/>
          </w:tcPr>
          <w:p w:rsidR="003D45C6" w:rsidRPr="003D45C6" w:rsidRDefault="003D45C6" w:rsidP="003D45C6">
            <w:pPr>
              <w:spacing w:after="0" w:line="240" w:lineRule="auto"/>
              <w:jc w:val="center"/>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437</w:t>
            </w:r>
          </w:p>
        </w:tc>
      </w:tr>
      <w:tr w:rsidR="003D45C6" w:rsidRPr="003D45C6" w:rsidTr="00DB7F5D">
        <w:trPr>
          <w:trHeight w:val="360"/>
        </w:trPr>
        <w:tc>
          <w:tcPr>
            <w:tcW w:w="2783" w:type="dxa"/>
            <w:shd w:val="clear" w:color="auto" w:fill="D9D9D9"/>
          </w:tcPr>
          <w:p w:rsidR="003D45C6" w:rsidRPr="003D45C6" w:rsidRDefault="003D45C6" w:rsidP="003D45C6">
            <w:pPr>
              <w:spacing w:after="0" w:line="240" w:lineRule="auto"/>
              <w:jc w:val="both"/>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Пробация</w:t>
            </w:r>
          </w:p>
        </w:tc>
        <w:tc>
          <w:tcPr>
            <w:tcW w:w="1892" w:type="dxa"/>
          </w:tcPr>
          <w:p w:rsidR="003D45C6" w:rsidRPr="003D45C6" w:rsidRDefault="003D45C6" w:rsidP="003D45C6">
            <w:pPr>
              <w:spacing w:after="0" w:line="240" w:lineRule="auto"/>
              <w:jc w:val="center"/>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485</w:t>
            </w:r>
          </w:p>
        </w:tc>
        <w:tc>
          <w:tcPr>
            <w:tcW w:w="1784" w:type="dxa"/>
          </w:tcPr>
          <w:p w:rsidR="003D45C6" w:rsidRPr="003D45C6" w:rsidRDefault="003D45C6" w:rsidP="003D45C6">
            <w:pPr>
              <w:spacing w:after="0" w:line="240" w:lineRule="auto"/>
              <w:jc w:val="center"/>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546</w:t>
            </w:r>
          </w:p>
        </w:tc>
        <w:tc>
          <w:tcPr>
            <w:tcW w:w="1817" w:type="dxa"/>
          </w:tcPr>
          <w:p w:rsidR="003D45C6" w:rsidRPr="003D45C6" w:rsidRDefault="003D45C6" w:rsidP="003D45C6">
            <w:pPr>
              <w:spacing w:after="0" w:line="240" w:lineRule="auto"/>
              <w:jc w:val="center"/>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734</w:t>
            </w:r>
          </w:p>
        </w:tc>
      </w:tr>
      <w:tr w:rsidR="003D45C6" w:rsidRPr="003D45C6" w:rsidTr="00DB7F5D">
        <w:trPr>
          <w:trHeight w:val="360"/>
        </w:trPr>
        <w:tc>
          <w:tcPr>
            <w:tcW w:w="2783" w:type="dxa"/>
            <w:shd w:val="clear" w:color="auto" w:fill="D9D9D9"/>
          </w:tcPr>
          <w:p w:rsidR="003D45C6" w:rsidRPr="003D45C6" w:rsidRDefault="003D45C6" w:rsidP="003D45C6">
            <w:pPr>
              <w:spacing w:after="0" w:line="240" w:lineRule="auto"/>
              <w:jc w:val="both"/>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Общ. порицание</w:t>
            </w:r>
          </w:p>
        </w:tc>
        <w:tc>
          <w:tcPr>
            <w:tcW w:w="1892" w:type="dxa"/>
          </w:tcPr>
          <w:p w:rsidR="003D45C6" w:rsidRPr="003D45C6" w:rsidRDefault="003D45C6" w:rsidP="003D45C6">
            <w:pPr>
              <w:spacing w:after="0" w:line="240" w:lineRule="auto"/>
              <w:jc w:val="center"/>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53</w:t>
            </w:r>
          </w:p>
        </w:tc>
        <w:tc>
          <w:tcPr>
            <w:tcW w:w="1784" w:type="dxa"/>
          </w:tcPr>
          <w:p w:rsidR="003D45C6" w:rsidRPr="003D45C6" w:rsidRDefault="003D45C6" w:rsidP="003D45C6">
            <w:pPr>
              <w:spacing w:after="0" w:line="240" w:lineRule="auto"/>
              <w:jc w:val="center"/>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63</w:t>
            </w:r>
          </w:p>
        </w:tc>
        <w:tc>
          <w:tcPr>
            <w:tcW w:w="1817" w:type="dxa"/>
          </w:tcPr>
          <w:p w:rsidR="003D45C6" w:rsidRPr="003D45C6" w:rsidRDefault="003D45C6" w:rsidP="003D45C6">
            <w:pPr>
              <w:spacing w:after="0" w:line="240" w:lineRule="auto"/>
              <w:jc w:val="center"/>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38</w:t>
            </w:r>
          </w:p>
        </w:tc>
      </w:tr>
    </w:tbl>
    <w:p w:rsidR="003D45C6" w:rsidRPr="003D45C6" w:rsidRDefault="003D45C6" w:rsidP="003D45C6">
      <w:pPr>
        <w:spacing w:after="0" w:line="240" w:lineRule="auto"/>
        <w:jc w:val="both"/>
        <w:rPr>
          <w:rFonts w:ascii="Times New Roman" w:eastAsia="Calibri" w:hAnsi="Times New Roman" w:cs="Times New Roman"/>
          <w:b/>
          <w:noProof/>
          <w:sz w:val="20"/>
          <w:szCs w:val="20"/>
          <w:lang w:val="ru-RU"/>
        </w:rPr>
      </w:pPr>
      <w:r w:rsidRPr="003D45C6">
        <w:rPr>
          <w:rFonts w:ascii="Times New Roman" w:eastAsia="Times New Roman" w:hAnsi="Times New Roman" w:cs="Times New Roman"/>
          <w:b/>
          <w:sz w:val="20"/>
          <w:szCs w:val="20"/>
          <w:lang w:eastAsia="bg-BG"/>
        </w:rPr>
        <w:tab/>
        <w:t xml:space="preserve">Табл.1   </w:t>
      </w:r>
      <w:r w:rsidRPr="003D45C6">
        <w:rPr>
          <w:rFonts w:ascii="Times New Roman" w:eastAsia="Calibri" w:hAnsi="Times New Roman" w:cs="Times New Roman"/>
          <w:b/>
          <w:noProof/>
          <w:sz w:val="20"/>
          <w:szCs w:val="20"/>
          <w:lang w:val="ru-RU"/>
        </w:rPr>
        <w:t>Разбивка на данните за получените за изпълнение присъди по прокуратури</w:t>
      </w:r>
    </w:p>
    <w:p w:rsidR="003D45C6" w:rsidRPr="003D45C6" w:rsidRDefault="003D45C6" w:rsidP="003D45C6">
      <w:pPr>
        <w:spacing w:after="0" w:line="240" w:lineRule="auto"/>
        <w:jc w:val="both"/>
        <w:rPr>
          <w:rFonts w:ascii="Times New Roman" w:eastAsia="Times New Roman" w:hAnsi="Times New Roman" w:cs="Times New Roman"/>
          <w:b/>
          <w:sz w:val="20"/>
          <w:szCs w:val="20"/>
          <w:lang w:eastAsia="bg-BG"/>
        </w:rPr>
      </w:pPr>
    </w:p>
    <w:p w:rsidR="003D45C6" w:rsidRPr="003D45C6" w:rsidRDefault="003D45C6" w:rsidP="003D45C6">
      <w:pPr>
        <w:spacing w:after="0"/>
        <w:jc w:val="both"/>
        <w:rPr>
          <w:rFonts w:ascii="Times New Roman" w:eastAsia="Calibri" w:hAnsi="Times New Roman" w:cs="Times New Roman"/>
          <w:noProof/>
          <w:sz w:val="28"/>
          <w:szCs w:val="28"/>
          <w:lang w:val="ru-RU"/>
        </w:rPr>
      </w:pPr>
      <w:r w:rsidRPr="003D45C6">
        <w:rPr>
          <w:rFonts w:ascii="Times New Roman" w:eastAsia="Times New Roman" w:hAnsi="Times New Roman" w:cs="Times New Roman"/>
          <w:sz w:val="28"/>
          <w:szCs w:val="28"/>
          <w:lang w:eastAsia="bg-BG"/>
        </w:rPr>
        <w:tab/>
        <w:t xml:space="preserve">Видно от общо получените данни за СРП и СГП в сравнителния период на 2016г. - 2018г., се наблюдава отрицателен ръст на всички наложени и получени за изпълнение наказания. Единствено при наказанието „Лишаване от права по чл.37, ал.1, т.6-10 НК е налице леко увеличение с 82 броя актове по лица спрямо 2017г. или 17,23% и с 121 броя актове по лица </w:t>
      </w:r>
      <w:r w:rsidRPr="003D45C6">
        <w:rPr>
          <w:rFonts w:ascii="Times New Roman" w:eastAsia="Calibri" w:hAnsi="Times New Roman" w:cs="Times New Roman"/>
          <w:noProof/>
          <w:sz w:val="28"/>
          <w:szCs w:val="28"/>
          <w:lang w:val="ru-RU"/>
        </w:rPr>
        <w:t xml:space="preserve">спрямо 2016г. това са 27,69%. </w:t>
      </w:r>
    </w:p>
    <w:p w:rsidR="003D45C6" w:rsidRPr="003D45C6" w:rsidRDefault="003D45C6" w:rsidP="003D45C6">
      <w:pPr>
        <w:spacing w:after="0"/>
        <w:jc w:val="both"/>
        <w:rPr>
          <w:rFonts w:ascii="Times New Roman" w:eastAsia="Calibri" w:hAnsi="Times New Roman" w:cs="Times New Roman"/>
          <w:noProof/>
          <w:sz w:val="28"/>
          <w:szCs w:val="28"/>
          <w:lang w:val="ru-RU"/>
        </w:rPr>
      </w:pPr>
    </w:p>
    <w:p w:rsidR="003D45C6" w:rsidRPr="003D45C6" w:rsidRDefault="003D45C6" w:rsidP="003D45C6">
      <w:pPr>
        <w:spacing w:after="0"/>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ab/>
        <w:t>В таблиците по-долу са дадени получените присъди и споразумения за изпълнение /по лица/ за анализираните години, съответно за СГП и СРП, както следва:</w:t>
      </w:r>
    </w:p>
    <w:tbl>
      <w:tblPr>
        <w:tblW w:w="90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3"/>
        <w:gridCol w:w="2093"/>
        <w:gridCol w:w="2093"/>
        <w:gridCol w:w="2093"/>
      </w:tblGrid>
      <w:tr w:rsidR="003D45C6" w:rsidRPr="003D45C6" w:rsidTr="00DB7F5D">
        <w:trPr>
          <w:trHeight w:val="360"/>
        </w:trPr>
        <w:tc>
          <w:tcPr>
            <w:tcW w:w="2783" w:type="dxa"/>
            <w:tcBorders>
              <w:bottom w:val="single" w:sz="4" w:space="0" w:color="auto"/>
            </w:tcBorders>
            <w:shd w:val="clear" w:color="auto" w:fill="D9D9D9"/>
          </w:tcPr>
          <w:p w:rsidR="003D45C6" w:rsidRPr="003D45C6" w:rsidRDefault="003D45C6" w:rsidP="003D45C6">
            <w:pPr>
              <w:spacing w:after="0" w:line="240" w:lineRule="auto"/>
              <w:jc w:val="center"/>
              <w:rPr>
                <w:rFonts w:ascii="Times New Roman" w:eastAsia="Calibri" w:hAnsi="Times New Roman" w:cs="Times New Roman"/>
                <w:b/>
                <w:noProof/>
                <w:sz w:val="28"/>
                <w:szCs w:val="28"/>
                <w:lang w:val="ru-RU"/>
              </w:rPr>
            </w:pPr>
            <w:r w:rsidRPr="003D45C6">
              <w:rPr>
                <w:rFonts w:ascii="Times New Roman" w:eastAsia="Calibri" w:hAnsi="Times New Roman" w:cs="Times New Roman"/>
                <w:b/>
                <w:noProof/>
                <w:sz w:val="28"/>
                <w:szCs w:val="28"/>
                <w:lang w:val="ru-RU"/>
              </w:rPr>
              <w:t>Получени за изпълнение присъди</w:t>
            </w:r>
          </w:p>
        </w:tc>
        <w:tc>
          <w:tcPr>
            <w:tcW w:w="2093" w:type="dxa"/>
            <w:shd w:val="clear" w:color="auto" w:fill="D9D9D9"/>
          </w:tcPr>
          <w:p w:rsidR="003D45C6" w:rsidRPr="003D45C6" w:rsidRDefault="003D45C6" w:rsidP="003D45C6">
            <w:pPr>
              <w:spacing w:after="0" w:line="240" w:lineRule="auto"/>
              <w:jc w:val="center"/>
              <w:rPr>
                <w:rFonts w:ascii="Times New Roman" w:eastAsia="Calibri" w:hAnsi="Times New Roman" w:cs="Times New Roman"/>
                <w:b/>
                <w:noProof/>
                <w:sz w:val="28"/>
                <w:szCs w:val="28"/>
                <w:lang w:val="ru-RU"/>
              </w:rPr>
            </w:pPr>
            <w:r w:rsidRPr="003D45C6">
              <w:rPr>
                <w:rFonts w:ascii="Times New Roman" w:eastAsia="Calibri" w:hAnsi="Times New Roman" w:cs="Times New Roman"/>
                <w:b/>
                <w:noProof/>
                <w:sz w:val="28"/>
                <w:szCs w:val="28"/>
                <w:lang w:val="ru-RU"/>
              </w:rPr>
              <w:t>2018г.</w:t>
            </w:r>
          </w:p>
          <w:p w:rsidR="003D45C6" w:rsidRPr="003D45C6" w:rsidRDefault="003D45C6" w:rsidP="003D45C6">
            <w:pPr>
              <w:spacing w:after="0" w:line="240" w:lineRule="auto"/>
              <w:jc w:val="center"/>
              <w:rPr>
                <w:rFonts w:ascii="Times New Roman" w:eastAsia="Calibri" w:hAnsi="Times New Roman" w:cs="Times New Roman"/>
                <w:b/>
                <w:noProof/>
                <w:sz w:val="28"/>
                <w:szCs w:val="28"/>
                <w:lang w:val="ru-RU"/>
              </w:rPr>
            </w:pPr>
            <w:r w:rsidRPr="003D45C6">
              <w:rPr>
                <w:rFonts w:ascii="Times New Roman" w:eastAsia="Calibri" w:hAnsi="Times New Roman" w:cs="Times New Roman"/>
                <w:b/>
                <w:noProof/>
                <w:sz w:val="28"/>
                <w:szCs w:val="28"/>
                <w:lang w:val="ru-RU"/>
              </w:rPr>
              <w:t>СГП</w:t>
            </w:r>
          </w:p>
        </w:tc>
        <w:tc>
          <w:tcPr>
            <w:tcW w:w="2093" w:type="dxa"/>
            <w:shd w:val="clear" w:color="auto" w:fill="D9D9D9"/>
          </w:tcPr>
          <w:p w:rsidR="003D45C6" w:rsidRPr="003D45C6" w:rsidRDefault="003D45C6" w:rsidP="003D45C6">
            <w:pPr>
              <w:spacing w:after="0" w:line="240" w:lineRule="auto"/>
              <w:jc w:val="center"/>
              <w:rPr>
                <w:rFonts w:ascii="Times New Roman" w:eastAsia="Calibri" w:hAnsi="Times New Roman" w:cs="Times New Roman"/>
                <w:b/>
                <w:noProof/>
                <w:sz w:val="28"/>
                <w:szCs w:val="28"/>
                <w:lang w:val="ru-RU"/>
              </w:rPr>
            </w:pPr>
            <w:r w:rsidRPr="003D45C6">
              <w:rPr>
                <w:rFonts w:ascii="Times New Roman" w:eastAsia="Calibri" w:hAnsi="Times New Roman" w:cs="Times New Roman"/>
                <w:b/>
                <w:noProof/>
                <w:sz w:val="28"/>
                <w:szCs w:val="28"/>
                <w:lang w:val="ru-RU"/>
              </w:rPr>
              <w:t>2017г.</w:t>
            </w:r>
          </w:p>
          <w:p w:rsidR="003D45C6" w:rsidRPr="003D45C6" w:rsidRDefault="003D45C6" w:rsidP="003D45C6">
            <w:pPr>
              <w:spacing w:after="0" w:line="240" w:lineRule="auto"/>
              <w:jc w:val="center"/>
              <w:rPr>
                <w:rFonts w:ascii="Times New Roman" w:eastAsia="Calibri" w:hAnsi="Times New Roman" w:cs="Times New Roman"/>
                <w:b/>
                <w:noProof/>
                <w:sz w:val="28"/>
                <w:szCs w:val="28"/>
                <w:lang w:val="ru-RU"/>
              </w:rPr>
            </w:pPr>
            <w:r w:rsidRPr="003D45C6">
              <w:rPr>
                <w:rFonts w:ascii="Times New Roman" w:eastAsia="Calibri" w:hAnsi="Times New Roman" w:cs="Times New Roman"/>
                <w:b/>
                <w:noProof/>
                <w:sz w:val="28"/>
                <w:szCs w:val="28"/>
                <w:lang w:val="ru-RU"/>
              </w:rPr>
              <w:t>СГП</w:t>
            </w:r>
          </w:p>
        </w:tc>
        <w:tc>
          <w:tcPr>
            <w:tcW w:w="2093" w:type="dxa"/>
            <w:shd w:val="clear" w:color="auto" w:fill="D9D9D9"/>
          </w:tcPr>
          <w:p w:rsidR="003D45C6" w:rsidRPr="003D45C6" w:rsidRDefault="003D45C6" w:rsidP="003D45C6">
            <w:pPr>
              <w:spacing w:after="0" w:line="240" w:lineRule="auto"/>
              <w:jc w:val="center"/>
              <w:rPr>
                <w:rFonts w:ascii="Calibri" w:eastAsia="Calibri" w:hAnsi="Calibri" w:cs="Times New Roman"/>
              </w:rPr>
            </w:pPr>
            <w:r w:rsidRPr="003D45C6">
              <w:rPr>
                <w:rFonts w:ascii="Times New Roman" w:eastAsia="Calibri" w:hAnsi="Times New Roman" w:cs="Times New Roman"/>
                <w:b/>
                <w:noProof/>
                <w:sz w:val="28"/>
                <w:szCs w:val="28"/>
                <w:lang w:val="ru-RU"/>
              </w:rPr>
              <w:t>2016г.</w:t>
            </w:r>
            <w:r w:rsidRPr="003D45C6">
              <w:rPr>
                <w:rFonts w:ascii="Calibri" w:eastAsia="Calibri" w:hAnsi="Calibri" w:cs="Times New Roman"/>
              </w:rPr>
              <w:t xml:space="preserve"> </w:t>
            </w:r>
          </w:p>
          <w:p w:rsidR="003D45C6" w:rsidRPr="003D45C6" w:rsidRDefault="003D45C6" w:rsidP="003D45C6">
            <w:pPr>
              <w:spacing w:after="0" w:line="240" w:lineRule="auto"/>
              <w:jc w:val="center"/>
              <w:rPr>
                <w:rFonts w:ascii="Times New Roman" w:eastAsia="Calibri" w:hAnsi="Times New Roman" w:cs="Times New Roman"/>
                <w:b/>
                <w:noProof/>
                <w:sz w:val="28"/>
                <w:szCs w:val="28"/>
                <w:lang w:val="ru-RU"/>
              </w:rPr>
            </w:pPr>
            <w:r w:rsidRPr="003D45C6">
              <w:rPr>
                <w:rFonts w:ascii="Times New Roman" w:eastAsia="Calibri" w:hAnsi="Times New Roman" w:cs="Times New Roman"/>
                <w:b/>
                <w:noProof/>
                <w:sz w:val="28"/>
                <w:szCs w:val="28"/>
                <w:lang w:val="ru-RU"/>
              </w:rPr>
              <w:t xml:space="preserve">СГП </w:t>
            </w:r>
          </w:p>
        </w:tc>
      </w:tr>
      <w:tr w:rsidR="003D45C6" w:rsidRPr="003D45C6" w:rsidTr="00DB7F5D">
        <w:trPr>
          <w:trHeight w:val="360"/>
        </w:trPr>
        <w:tc>
          <w:tcPr>
            <w:tcW w:w="2783" w:type="dxa"/>
            <w:shd w:val="clear" w:color="auto" w:fill="D9D9D9"/>
          </w:tcPr>
          <w:p w:rsidR="003D45C6" w:rsidRPr="003D45C6" w:rsidRDefault="003D45C6" w:rsidP="003D45C6">
            <w:pPr>
              <w:spacing w:after="0" w:line="240" w:lineRule="auto"/>
              <w:jc w:val="both"/>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ОБЩО</w:t>
            </w:r>
          </w:p>
        </w:tc>
        <w:tc>
          <w:tcPr>
            <w:tcW w:w="2093" w:type="dxa"/>
          </w:tcPr>
          <w:p w:rsidR="003D45C6" w:rsidRPr="003D45C6" w:rsidRDefault="003D45C6" w:rsidP="003D45C6">
            <w:pPr>
              <w:spacing w:after="0" w:line="240" w:lineRule="auto"/>
              <w:jc w:val="center"/>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304</w:t>
            </w:r>
          </w:p>
        </w:tc>
        <w:tc>
          <w:tcPr>
            <w:tcW w:w="2093" w:type="dxa"/>
          </w:tcPr>
          <w:p w:rsidR="003D45C6" w:rsidRPr="003D45C6" w:rsidRDefault="003D45C6" w:rsidP="003D45C6">
            <w:pPr>
              <w:spacing w:after="0" w:line="240" w:lineRule="auto"/>
              <w:jc w:val="center"/>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282</w:t>
            </w:r>
          </w:p>
        </w:tc>
        <w:tc>
          <w:tcPr>
            <w:tcW w:w="2093" w:type="dxa"/>
          </w:tcPr>
          <w:p w:rsidR="003D45C6" w:rsidRPr="003D45C6" w:rsidRDefault="003D45C6" w:rsidP="003D45C6">
            <w:pPr>
              <w:spacing w:after="0" w:line="240" w:lineRule="auto"/>
              <w:jc w:val="center"/>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331</w:t>
            </w:r>
          </w:p>
        </w:tc>
      </w:tr>
      <w:tr w:rsidR="003D45C6" w:rsidRPr="003D45C6" w:rsidTr="00DB7F5D">
        <w:trPr>
          <w:trHeight w:val="360"/>
        </w:trPr>
        <w:tc>
          <w:tcPr>
            <w:tcW w:w="2783" w:type="dxa"/>
            <w:shd w:val="clear" w:color="auto" w:fill="D9D9D9"/>
          </w:tcPr>
          <w:p w:rsidR="003D45C6" w:rsidRPr="003D45C6" w:rsidRDefault="003D45C6" w:rsidP="003D45C6">
            <w:pPr>
              <w:spacing w:after="0" w:line="240" w:lineRule="auto"/>
              <w:jc w:val="both"/>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Доживотен затвор</w:t>
            </w:r>
          </w:p>
        </w:tc>
        <w:tc>
          <w:tcPr>
            <w:tcW w:w="2093" w:type="dxa"/>
          </w:tcPr>
          <w:p w:rsidR="003D45C6" w:rsidRPr="003D45C6" w:rsidRDefault="003D45C6" w:rsidP="003D45C6">
            <w:pPr>
              <w:spacing w:after="0" w:line="240" w:lineRule="auto"/>
              <w:jc w:val="center"/>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0</w:t>
            </w:r>
          </w:p>
        </w:tc>
        <w:tc>
          <w:tcPr>
            <w:tcW w:w="2093" w:type="dxa"/>
          </w:tcPr>
          <w:p w:rsidR="003D45C6" w:rsidRPr="003D45C6" w:rsidRDefault="003D45C6" w:rsidP="003D45C6">
            <w:pPr>
              <w:spacing w:after="0" w:line="240" w:lineRule="auto"/>
              <w:jc w:val="center"/>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1</w:t>
            </w:r>
          </w:p>
        </w:tc>
        <w:tc>
          <w:tcPr>
            <w:tcW w:w="2093" w:type="dxa"/>
          </w:tcPr>
          <w:p w:rsidR="003D45C6" w:rsidRPr="003D45C6" w:rsidRDefault="003D45C6" w:rsidP="003D45C6">
            <w:pPr>
              <w:spacing w:after="0" w:line="240" w:lineRule="auto"/>
              <w:jc w:val="center"/>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0</w:t>
            </w:r>
          </w:p>
        </w:tc>
      </w:tr>
      <w:tr w:rsidR="003D45C6" w:rsidRPr="003D45C6" w:rsidTr="00DB7F5D">
        <w:trPr>
          <w:trHeight w:val="360"/>
        </w:trPr>
        <w:tc>
          <w:tcPr>
            <w:tcW w:w="2783" w:type="dxa"/>
            <w:shd w:val="clear" w:color="auto" w:fill="D9D9D9"/>
          </w:tcPr>
          <w:p w:rsidR="003D45C6" w:rsidRPr="003D45C6" w:rsidRDefault="003D45C6" w:rsidP="003D45C6">
            <w:pPr>
              <w:spacing w:after="0" w:line="240" w:lineRule="auto"/>
              <w:jc w:val="both"/>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lastRenderedPageBreak/>
              <w:t>Лишаване от свобода</w:t>
            </w:r>
          </w:p>
        </w:tc>
        <w:tc>
          <w:tcPr>
            <w:tcW w:w="2093" w:type="dxa"/>
          </w:tcPr>
          <w:p w:rsidR="003D45C6" w:rsidRPr="003D45C6" w:rsidRDefault="003D45C6" w:rsidP="003D45C6">
            <w:pPr>
              <w:spacing w:after="0" w:line="240" w:lineRule="auto"/>
              <w:jc w:val="center"/>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247</w:t>
            </w:r>
          </w:p>
        </w:tc>
        <w:tc>
          <w:tcPr>
            <w:tcW w:w="2093" w:type="dxa"/>
          </w:tcPr>
          <w:p w:rsidR="003D45C6" w:rsidRPr="003D45C6" w:rsidRDefault="003D45C6" w:rsidP="003D45C6">
            <w:pPr>
              <w:spacing w:after="0" w:line="240" w:lineRule="auto"/>
              <w:jc w:val="center"/>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228</w:t>
            </w:r>
          </w:p>
        </w:tc>
        <w:tc>
          <w:tcPr>
            <w:tcW w:w="2093" w:type="dxa"/>
          </w:tcPr>
          <w:p w:rsidR="003D45C6" w:rsidRPr="003D45C6" w:rsidRDefault="003D45C6" w:rsidP="003D45C6">
            <w:pPr>
              <w:spacing w:after="0" w:line="240" w:lineRule="auto"/>
              <w:jc w:val="center"/>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244</w:t>
            </w:r>
          </w:p>
        </w:tc>
      </w:tr>
      <w:tr w:rsidR="003D45C6" w:rsidRPr="003D45C6" w:rsidTr="00DB7F5D">
        <w:trPr>
          <w:trHeight w:val="360"/>
        </w:trPr>
        <w:tc>
          <w:tcPr>
            <w:tcW w:w="2783" w:type="dxa"/>
            <w:shd w:val="clear" w:color="auto" w:fill="D9D9D9"/>
          </w:tcPr>
          <w:p w:rsidR="003D45C6" w:rsidRPr="003D45C6" w:rsidRDefault="003D45C6" w:rsidP="003D45C6">
            <w:pPr>
              <w:spacing w:after="0" w:line="240" w:lineRule="auto"/>
              <w:jc w:val="both"/>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Лишаване от право</w:t>
            </w:r>
          </w:p>
        </w:tc>
        <w:tc>
          <w:tcPr>
            <w:tcW w:w="2093" w:type="dxa"/>
          </w:tcPr>
          <w:p w:rsidR="003D45C6" w:rsidRPr="003D45C6" w:rsidRDefault="003D45C6" w:rsidP="003D45C6">
            <w:pPr>
              <w:spacing w:after="0" w:line="240" w:lineRule="auto"/>
              <w:jc w:val="center"/>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32</w:t>
            </w:r>
          </w:p>
        </w:tc>
        <w:tc>
          <w:tcPr>
            <w:tcW w:w="2093" w:type="dxa"/>
          </w:tcPr>
          <w:p w:rsidR="003D45C6" w:rsidRPr="003D45C6" w:rsidRDefault="003D45C6" w:rsidP="003D45C6">
            <w:pPr>
              <w:spacing w:after="0" w:line="240" w:lineRule="auto"/>
              <w:jc w:val="center"/>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38</w:t>
            </w:r>
          </w:p>
        </w:tc>
        <w:tc>
          <w:tcPr>
            <w:tcW w:w="2093" w:type="dxa"/>
          </w:tcPr>
          <w:p w:rsidR="003D45C6" w:rsidRPr="003D45C6" w:rsidRDefault="003D45C6" w:rsidP="003D45C6">
            <w:pPr>
              <w:spacing w:after="0" w:line="240" w:lineRule="auto"/>
              <w:jc w:val="center"/>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45</w:t>
            </w:r>
          </w:p>
        </w:tc>
      </w:tr>
      <w:tr w:rsidR="003D45C6" w:rsidRPr="003D45C6" w:rsidTr="00DB7F5D">
        <w:trPr>
          <w:trHeight w:val="360"/>
        </w:trPr>
        <w:tc>
          <w:tcPr>
            <w:tcW w:w="2783" w:type="dxa"/>
            <w:shd w:val="clear" w:color="auto" w:fill="D9D9D9"/>
          </w:tcPr>
          <w:p w:rsidR="003D45C6" w:rsidRPr="003D45C6" w:rsidRDefault="003D45C6" w:rsidP="003D45C6">
            <w:pPr>
              <w:spacing w:after="0" w:line="240" w:lineRule="auto"/>
              <w:jc w:val="both"/>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Пробация</w:t>
            </w:r>
          </w:p>
        </w:tc>
        <w:tc>
          <w:tcPr>
            <w:tcW w:w="2093" w:type="dxa"/>
          </w:tcPr>
          <w:p w:rsidR="003D45C6" w:rsidRPr="003D45C6" w:rsidRDefault="003D45C6" w:rsidP="003D45C6">
            <w:pPr>
              <w:spacing w:after="0" w:line="240" w:lineRule="auto"/>
              <w:jc w:val="center"/>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22</w:t>
            </w:r>
          </w:p>
        </w:tc>
        <w:tc>
          <w:tcPr>
            <w:tcW w:w="2093" w:type="dxa"/>
          </w:tcPr>
          <w:p w:rsidR="003D45C6" w:rsidRPr="003D45C6" w:rsidRDefault="003D45C6" w:rsidP="003D45C6">
            <w:pPr>
              <w:spacing w:after="0" w:line="240" w:lineRule="auto"/>
              <w:jc w:val="center"/>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18</w:t>
            </w:r>
          </w:p>
        </w:tc>
        <w:tc>
          <w:tcPr>
            <w:tcW w:w="2093" w:type="dxa"/>
          </w:tcPr>
          <w:p w:rsidR="003D45C6" w:rsidRPr="003D45C6" w:rsidRDefault="003D45C6" w:rsidP="003D45C6">
            <w:pPr>
              <w:spacing w:after="0" w:line="240" w:lineRule="auto"/>
              <w:jc w:val="center"/>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30</w:t>
            </w:r>
          </w:p>
        </w:tc>
      </w:tr>
      <w:tr w:rsidR="003D45C6" w:rsidRPr="003D45C6" w:rsidTr="00DB7F5D">
        <w:trPr>
          <w:trHeight w:val="360"/>
        </w:trPr>
        <w:tc>
          <w:tcPr>
            <w:tcW w:w="2783" w:type="dxa"/>
            <w:shd w:val="clear" w:color="auto" w:fill="D9D9D9"/>
          </w:tcPr>
          <w:p w:rsidR="003D45C6" w:rsidRPr="003D45C6" w:rsidRDefault="003D45C6" w:rsidP="003D45C6">
            <w:pPr>
              <w:spacing w:after="0" w:line="240" w:lineRule="auto"/>
              <w:jc w:val="both"/>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Общ. порицание</w:t>
            </w:r>
          </w:p>
        </w:tc>
        <w:tc>
          <w:tcPr>
            <w:tcW w:w="2093" w:type="dxa"/>
          </w:tcPr>
          <w:p w:rsidR="003D45C6" w:rsidRPr="003D45C6" w:rsidRDefault="003D45C6" w:rsidP="003D45C6">
            <w:pPr>
              <w:spacing w:after="0" w:line="240" w:lineRule="auto"/>
              <w:jc w:val="center"/>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4</w:t>
            </w:r>
          </w:p>
        </w:tc>
        <w:tc>
          <w:tcPr>
            <w:tcW w:w="2093" w:type="dxa"/>
          </w:tcPr>
          <w:p w:rsidR="003D45C6" w:rsidRPr="003D45C6" w:rsidRDefault="003D45C6" w:rsidP="003D45C6">
            <w:pPr>
              <w:spacing w:after="0" w:line="240" w:lineRule="auto"/>
              <w:jc w:val="center"/>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2</w:t>
            </w:r>
          </w:p>
        </w:tc>
        <w:tc>
          <w:tcPr>
            <w:tcW w:w="2093" w:type="dxa"/>
          </w:tcPr>
          <w:p w:rsidR="003D45C6" w:rsidRPr="003D45C6" w:rsidRDefault="003D45C6" w:rsidP="003D45C6">
            <w:pPr>
              <w:spacing w:after="0" w:line="240" w:lineRule="auto"/>
              <w:jc w:val="center"/>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5</w:t>
            </w:r>
          </w:p>
        </w:tc>
      </w:tr>
    </w:tbl>
    <w:p w:rsidR="003D45C6" w:rsidRPr="003D45C6" w:rsidRDefault="003D45C6" w:rsidP="003D45C6">
      <w:pPr>
        <w:spacing w:after="0" w:line="240" w:lineRule="auto"/>
        <w:jc w:val="both"/>
        <w:rPr>
          <w:rFonts w:ascii="Times New Roman" w:eastAsia="Times New Roman" w:hAnsi="Times New Roman" w:cs="Times New Roman"/>
          <w:b/>
          <w:sz w:val="20"/>
          <w:szCs w:val="20"/>
          <w:lang w:eastAsia="bg-BG"/>
        </w:rPr>
      </w:pPr>
      <w:r w:rsidRPr="003D45C6">
        <w:rPr>
          <w:rFonts w:ascii="Times New Roman" w:eastAsia="Times New Roman" w:hAnsi="Times New Roman" w:cs="Times New Roman"/>
          <w:b/>
          <w:sz w:val="20"/>
          <w:szCs w:val="20"/>
          <w:lang w:eastAsia="bg-BG"/>
        </w:rPr>
        <w:t xml:space="preserve">               Табл.2 Получени присъди в СГП </w:t>
      </w:r>
    </w:p>
    <w:p w:rsidR="003D45C6" w:rsidRPr="003D45C6" w:rsidRDefault="003D45C6" w:rsidP="003D45C6">
      <w:pPr>
        <w:spacing w:after="0" w:line="240" w:lineRule="auto"/>
        <w:jc w:val="both"/>
        <w:rPr>
          <w:rFonts w:ascii="Times New Roman" w:eastAsia="Times New Roman" w:hAnsi="Times New Roman" w:cs="Times New Roman"/>
          <w:b/>
          <w:sz w:val="20"/>
          <w:szCs w:val="20"/>
          <w:lang w:eastAsia="bg-BG"/>
        </w:rPr>
      </w:pPr>
    </w:p>
    <w:tbl>
      <w:tblPr>
        <w:tblW w:w="90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3"/>
        <w:gridCol w:w="2093"/>
        <w:gridCol w:w="2093"/>
        <w:gridCol w:w="2093"/>
      </w:tblGrid>
      <w:tr w:rsidR="003D45C6" w:rsidRPr="003D45C6" w:rsidTr="00DB7F5D">
        <w:trPr>
          <w:trHeight w:val="360"/>
        </w:trPr>
        <w:tc>
          <w:tcPr>
            <w:tcW w:w="2783" w:type="dxa"/>
            <w:tcBorders>
              <w:bottom w:val="single" w:sz="4" w:space="0" w:color="auto"/>
            </w:tcBorders>
            <w:shd w:val="clear" w:color="auto" w:fill="D9D9D9"/>
          </w:tcPr>
          <w:p w:rsidR="003D45C6" w:rsidRPr="003D45C6" w:rsidRDefault="003D45C6" w:rsidP="003D45C6">
            <w:pPr>
              <w:spacing w:after="0" w:line="240" w:lineRule="auto"/>
              <w:jc w:val="center"/>
              <w:rPr>
                <w:rFonts w:ascii="Times New Roman" w:eastAsia="Calibri" w:hAnsi="Times New Roman" w:cs="Times New Roman"/>
                <w:b/>
                <w:noProof/>
                <w:sz w:val="28"/>
                <w:szCs w:val="28"/>
                <w:lang w:val="ru-RU"/>
              </w:rPr>
            </w:pPr>
            <w:r w:rsidRPr="003D45C6">
              <w:rPr>
                <w:rFonts w:ascii="Times New Roman" w:eastAsia="Calibri" w:hAnsi="Times New Roman" w:cs="Times New Roman"/>
                <w:b/>
                <w:noProof/>
                <w:sz w:val="28"/>
                <w:szCs w:val="28"/>
                <w:lang w:val="ru-RU"/>
              </w:rPr>
              <w:t>Получени за изпълнение присъди</w:t>
            </w:r>
          </w:p>
        </w:tc>
        <w:tc>
          <w:tcPr>
            <w:tcW w:w="2093" w:type="dxa"/>
            <w:shd w:val="clear" w:color="auto" w:fill="D9D9D9"/>
          </w:tcPr>
          <w:p w:rsidR="003D45C6" w:rsidRPr="003D45C6" w:rsidRDefault="003D45C6" w:rsidP="003D45C6">
            <w:pPr>
              <w:spacing w:after="0" w:line="240" w:lineRule="auto"/>
              <w:jc w:val="center"/>
              <w:rPr>
                <w:rFonts w:ascii="Times New Roman" w:eastAsia="Calibri" w:hAnsi="Times New Roman" w:cs="Times New Roman"/>
                <w:b/>
                <w:noProof/>
                <w:sz w:val="28"/>
                <w:szCs w:val="28"/>
                <w:lang w:val="ru-RU"/>
              </w:rPr>
            </w:pPr>
            <w:r w:rsidRPr="003D45C6">
              <w:rPr>
                <w:rFonts w:ascii="Times New Roman" w:eastAsia="Calibri" w:hAnsi="Times New Roman" w:cs="Times New Roman"/>
                <w:b/>
                <w:noProof/>
                <w:sz w:val="28"/>
                <w:szCs w:val="28"/>
                <w:lang w:val="ru-RU"/>
              </w:rPr>
              <w:t>2018г.</w:t>
            </w:r>
          </w:p>
          <w:p w:rsidR="003D45C6" w:rsidRPr="003D45C6" w:rsidRDefault="003D45C6" w:rsidP="003D45C6">
            <w:pPr>
              <w:spacing w:after="0" w:line="240" w:lineRule="auto"/>
              <w:jc w:val="center"/>
              <w:rPr>
                <w:rFonts w:ascii="Times New Roman" w:eastAsia="Calibri" w:hAnsi="Times New Roman" w:cs="Times New Roman"/>
                <w:b/>
                <w:noProof/>
                <w:sz w:val="28"/>
                <w:szCs w:val="28"/>
                <w:lang w:val="ru-RU"/>
              </w:rPr>
            </w:pPr>
            <w:r w:rsidRPr="003D45C6">
              <w:rPr>
                <w:rFonts w:ascii="Times New Roman" w:eastAsia="Calibri" w:hAnsi="Times New Roman" w:cs="Times New Roman"/>
                <w:b/>
                <w:noProof/>
                <w:sz w:val="28"/>
                <w:szCs w:val="28"/>
                <w:lang w:val="ru-RU"/>
              </w:rPr>
              <w:t>СРП</w:t>
            </w:r>
          </w:p>
        </w:tc>
        <w:tc>
          <w:tcPr>
            <w:tcW w:w="2093" w:type="dxa"/>
            <w:shd w:val="clear" w:color="auto" w:fill="D9D9D9"/>
          </w:tcPr>
          <w:p w:rsidR="003D45C6" w:rsidRPr="003D45C6" w:rsidRDefault="003D45C6" w:rsidP="003D45C6">
            <w:pPr>
              <w:spacing w:after="0" w:line="240" w:lineRule="auto"/>
              <w:jc w:val="center"/>
              <w:rPr>
                <w:rFonts w:ascii="Times New Roman" w:eastAsia="Calibri" w:hAnsi="Times New Roman" w:cs="Times New Roman"/>
                <w:b/>
                <w:noProof/>
                <w:sz w:val="28"/>
                <w:szCs w:val="28"/>
                <w:lang w:val="ru-RU"/>
              </w:rPr>
            </w:pPr>
            <w:r w:rsidRPr="003D45C6">
              <w:rPr>
                <w:rFonts w:ascii="Times New Roman" w:eastAsia="Calibri" w:hAnsi="Times New Roman" w:cs="Times New Roman"/>
                <w:b/>
                <w:noProof/>
                <w:sz w:val="28"/>
                <w:szCs w:val="28"/>
                <w:lang w:val="ru-RU"/>
              </w:rPr>
              <w:t>2017г.</w:t>
            </w:r>
          </w:p>
          <w:p w:rsidR="003D45C6" w:rsidRPr="003D45C6" w:rsidRDefault="003D45C6" w:rsidP="003D45C6">
            <w:pPr>
              <w:spacing w:after="0" w:line="240" w:lineRule="auto"/>
              <w:jc w:val="center"/>
              <w:rPr>
                <w:rFonts w:ascii="Times New Roman" w:eastAsia="Calibri" w:hAnsi="Times New Roman" w:cs="Times New Roman"/>
                <w:b/>
                <w:noProof/>
                <w:sz w:val="28"/>
                <w:szCs w:val="28"/>
                <w:lang w:val="ru-RU"/>
              </w:rPr>
            </w:pPr>
            <w:r w:rsidRPr="003D45C6">
              <w:rPr>
                <w:rFonts w:ascii="Times New Roman" w:eastAsia="Calibri" w:hAnsi="Times New Roman" w:cs="Times New Roman"/>
                <w:b/>
                <w:noProof/>
                <w:sz w:val="28"/>
                <w:szCs w:val="28"/>
                <w:lang w:val="ru-RU"/>
              </w:rPr>
              <w:t>СРП</w:t>
            </w:r>
          </w:p>
        </w:tc>
        <w:tc>
          <w:tcPr>
            <w:tcW w:w="2093" w:type="dxa"/>
            <w:shd w:val="clear" w:color="auto" w:fill="D9D9D9"/>
          </w:tcPr>
          <w:p w:rsidR="003D45C6" w:rsidRPr="003D45C6" w:rsidRDefault="003D45C6" w:rsidP="003D45C6">
            <w:pPr>
              <w:spacing w:after="0" w:line="240" w:lineRule="auto"/>
              <w:jc w:val="center"/>
              <w:rPr>
                <w:rFonts w:ascii="Calibri" w:eastAsia="Calibri" w:hAnsi="Calibri" w:cs="Times New Roman"/>
              </w:rPr>
            </w:pPr>
            <w:r w:rsidRPr="003D45C6">
              <w:rPr>
                <w:rFonts w:ascii="Times New Roman" w:eastAsia="Calibri" w:hAnsi="Times New Roman" w:cs="Times New Roman"/>
                <w:b/>
                <w:noProof/>
                <w:sz w:val="28"/>
                <w:szCs w:val="28"/>
                <w:lang w:val="ru-RU"/>
              </w:rPr>
              <w:t>2016г.</w:t>
            </w:r>
            <w:r w:rsidRPr="003D45C6">
              <w:rPr>
                <w:rFonts w:ascii="Calibri" w:eastAsia="Calibri" w:hAnsi="Calibri" w:cs="Times New Roman"/>
              </w:rPr>
              <w:t xml:space="preserve"> </w:t>
            </w:r>
          </w:p>
          <w:p w:rsidR="003D45C6" w:rsidRPr="003D45C6" w:rsidRDefault="003D45C6" w:rsidP="003D45C6">
            <w:pPr>
              <w:spacing w:after="0" w:line="240" w:lineRule="auto"/>
              <w:jc w:val="center"/>
              <w:rPr>
                <w:rFonts w:ascii="Times New Roman" w:eastAsia="Calibri" w:hAnsi="Times New Roman" w:cs="Times New Roman"/>
                <w:b/>
                <w:noProof/>
                <w:sz w:val="28"/>
                <w:szCs w:val="28"/>
                <w:lang w:val="ru-RU"/>
              </w:rPr>
            </w:pPr>
            <w:r w:rsidRPr="003D45C6">
              <w:rPr>
                <w:rFonts w:ascii="Times New Roman" w:eastAsia="Calibri" w:hAnsi="Times New Roman" w:cs="Times New Roman"/>
                <w:b/>
                <w:noProof/>
                <w:sz w:val="28"/>
                <w:szCs w:val="28"/>
                <w:lang w:val="ru-RU"/>
              </w:rPr>
              <w:t xml:space="preserve">СРП </w:t>
            </w:r>
          </w:p>
        </w:tc>
      </w:tr>
      <w:tr w:rsidR="003D45C6" w:rsidRPr="003D45C6" w:rsidTr="00DB7F5D">
        <w:trPr>
          <w:trHeight w:val="360"/>
        </w:trPr>
        <w:tc>
          <w:tcPr>
            <w:tcW w:w="2783" w:type="dxa"/>
            <w:shd w:val="clear" w:color="auto" w:fill="D9D9D9"/>
          </w:tcPr>
          <w:p w:rsidR="003D45C6" w:rsidRPr="003D45C6" w:rsidRDefault="003D45C6" w:rsidP="003D45C6">
            <w:pPr>
              <w:spacing w:after="0" w:line="240" w:lineRule="auto"/>
              <w:jc w:val="both"/>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ОБЩО</w:t>
            </w:r>
          </w:p>
        </w:tc>
        <w:tc>
          <w:tcPr>
            <w:tcW w:w="2093" w:type="dxa"/>
          </w:tcPr>
          <w:p w:rsidR="003D45C6" w:rsidRPr="003D45C6" w:rsidRDefault="003D45C6" w:rsidP="003D45C6">
            <w:pPr>
              <w:spacing w:after="0" w:line="240" w:lineRule="auto"/>
              <w:jc w:val="center"/>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1672</w:t>
            </w:r>
          </w:p>
        </w:tc>
        <w:tc>
          <w:tcPr>
            <w:tcW w:w="2093" w:type="dxa"/>
          </w:tcPr>
          <w:p w:rsidR="003D45C6" w:rsidRPr="003D45C6" w:rsidRDefault="003D45C6" w:rsidP="003D45C6">
            <w:pPr>
              <w:spacing w:after="0" w:line="240" w:lineRule="auto"/>
              <w:jc w:val="center"/>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1894</w:t>
            </w:r>
          </w:p>
        </w:tc>
        <w:tc>
          <w:tcPr>
            <w:tcW w:w="2093" w:type="dxa"/>
          </w:tcPr>
          <w:p w:rsidR="003D45C6" w:rsidRPr="003D45C6" w:rsidRDefault="003D45C6" w:rsidP="003D45C6">
            <w:pPr>
              <w:spacing w:after="0" w:line="240" w:lineRule="auto"/>
              <w:jc w:val="center"/>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1858</w:t>
            </w:r>
          </w:p>
        </w:tc>
      </w:tr>
      <w:tr w:rsidR="003D45C6" w:rsidRPr="003D45C6" w:rsidTr="00DB7F5D">
        <w:trPr>
          <w:trHeight w:val="360"/>
        </w:trPr>
        <w:tc>
          <w:tcPr>
            <w:tcW w:w="2783" w:type="dxa"/>
            <w:shd w:val="clear" w:color="auto" w:fill="D9D9D9"/>
          </w:tcPr>
          <w:p w:rsidR="003D45C6" w:rsidRPr="003D45C6" w:rsidRDefault="003D45C6" w:rsidP="003D45C6">
            <w:pPr>
              <w:spacing w:after="0" w:line="240" w:lineRule="auto"/>
              <w:jc w:val="both"/>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Доживотен затвор</w:t>
            </w:r>
          </w:p>
        </w:tc>
        <w:tc>
          <w:tcPr>
            <w:tcW w:w="2093" w:type="dxa"/>
          </w:tcPr>
          <w:p w:rsidR="003D45C6" w:rsidRPr="003D45C6" w:rsidRDefault="003D45C6" w:rsidP="003D45C6">
            <w:pPr>
              <w:spacing w:after="0" w:line="240" w:lineRule="auto"/>
              <w:jc w:val="center"/>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0</w:t>
            </w:r>
          </w:p>
        </w:tc>
        <w:tc>
          <w:tcPr>
            <w:tcW w:w="2093" w:type="dxa"/>
          </w:tcPr>
          <w:p w:rsidR="003D45C6" w:rsidRPr="003D45C6" w:rsidRDefault="003D45C6" w:rsidP="003D45C6">
            <w:pPr>
              <w:spacing w:after="0" w:line="240" w:lineRule="auto"/>
              <w:jc w:val="center"/>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0</w:t>
            </w:r>
          </w:p>
        </w:tc>
        <w:tc>
          <w:tcPr>
            <w:tcW w:w="2093" w:type="dxa"/>
          </w:tcPr>
          <w:p w:rsidR="003D45C6" w:rsidRPr="003D45C6" w:rsidRDefault="003D45C6" w:rsidP="003D45C6">
            <w:pPr>
              <w:spacing w:after="0" w:line="240" w:lineRule="auto"/>
              <w:jc w:val="center"/>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0</w:t>
            </w:r>
          </w:p>
        </w:tc>
      </w:tr>
      <w:tr w:rsidR="003D45C6" w:rsidRPr="003D45C6" w:rsidTr="00DB7F5D">
        <w:trPr>
          <w:trHeight w:val="360"/>
        </w:trPr>
        <w:tc>
          <w:tcPr>
            <w:tcW w:w="2783" w:type="dxa"/>
            <w:shd w:val="clear" w:color="auto" w:fill="D9D9D9"/>
          </w:tcPr>
          <w:p w:rsidR="003D45C6" w:rsidRPr="003D45C6" w:rsidRDefault="003D45C6" w:rsidP="003D45C6">
            <w:pPr>
              <w:spacing w:after="0" w:line="240" w:lineRule="auto"/>
              <w:jc w:val="both"/>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Лишаване от свобода</w:t>
            </w:r>
          </w:p>
        </w:tc>
        <w:tc>
          <w:tcPr>
            <w:tcW w:w="2093" w:type="dxa"/>
          </w:tcPr>
          <w:p w:rsidR="003D45C6" w:rsidRPr="003D45C6" w:rsidRDefault="003D45C6" w:rsidP="003D45C6">
            <w:pPr>
              <w:spacing w:after="0" w:line="240" w:lineRule="auto"/>
              <w:jc w:val="center"/>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755</w:t>
            </w:r>
          </w:p>
        </w:tc>
        <w:tc>
          <w:tcPr>
            <w:tcW w:w="2093" w:type="dxa"/>
          </w:tcPr>
          <w:p w:rsidR="003D45C6" w:rsidRPr="003D45C6" w:rsidRDefault="003D45C6" w:rsidP="003D45C6">
            <w:pPr>
              <w:spacing w:after="0" w:line="240" w:lineRule="auto"/>
              <w:jc w:val="center"/>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1383</w:t>
            </w:r>
          </w:p>
        </w:tc>
        <w:tc>
          <w:tcPr>
            <w:tcW w:w="2093" w:type="dxa"/>
          </w:tcPr>
          <w:p w:rsidR="003D45C6" w:rsidRPr="003D45C6" w:rsidRDefault="003D45C6" w:rsidP="003D45C6">
            <w:pPr>
              <w:spacing w:after="0" w:line="240" w:lineRule="auto"/>
              <w:jc w:val="center"/>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848</w:t>
            </w:r>
          </w:p>
        </w:tc>
      </w:tr>
      <w:tr w:rsidR="003D45C6" w:rsidRPr="003D45C6" w:rsidTr="00DB7F5D">
        <w:trPr>
          <w:trHeight w:val="360"/>
        </w:trPr>
        <w:tc>
          <w:tcPr>
            <w:tcW w:w="2783" w:type="dxa"/>
            <w:shd w:val="clear" w:color="auto" w:fill="D9D9D9"/>
          </w:tcPr>
          <w:p w:rsidR="003D45C6" w:rsidRPr="003D45C6" w:rsidRDefault="003D45C6" w:rsidP="003D45C6">
            <w:pPr>
              <w:spacing w:after="0" w:line="240" w:lineRule="auto"/>
              <w:jc w:val="both"/>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Лишаване от право</w:t>
            </w:r>
          </w:p>
        </w:tc>
        <w:tc>
          <w:tcPr>
            <w:tcW w:w="2093" w:type="dxa"/>
          </w:tcPr>
          <w:p w:rsidR="003D45C6" w:rsidRPr="003D45C6" w:rsidRDefault="003D45C6" w:rsidP="003D45C6">
            <w:pPr>
              <w:spacing w:after="0" w:line="240" w:lineRule="auto"/>
              <w:jc w:val="center"/>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526</w:t>
            </w:r>
          </w:p>
        </w:tc>
        <w:tc>
          <w:tcPr>
            <w:tcW w:w="2093" w:type="dxa"/>
          </w:tcPr>
          <w:p w:rsidR="003D45C6" w:rsidRPr="003D45C6" w:rsidRDefault="003D45C6" w:rsidP="003D45C6">
            <w:pPr>
              <w:spacing w:after="0" w:line="240" w:lineRule="auto"/>
              <w:jc w:val="center"/>
              <w:rPr>
                <w:rFonts w:ascii="Times New Roman" w:eastAsia="Calibri" w:hAnsi="Times New Roman" w:cs="Times New Roman"/>
                <w:noProof/>
                <w:sz w:val="28"/>
                <w:szCs w:val="28"/>
                <w:lang w:val="ru-RU"/>
              </w:rPr>
            </w:pPr>
            <w:r w:rsidRPr="00CC0FE7">
              <w:rPr>
                <w:rFonts w:ascii="Times New Roman" w:eastAsia="Calibri" w:hAnsi="Times New Roman" w:cs="Times New Roman"/>
                <w:noProof/>
                <w:sz w:val="28"/>
                <w:szCs w:val="28"/>
                <w:lang w:val="ru-RU"/>
              </w:rPr>
              <w:t>438</w:t>
            </w:r>
          </w:p>
        </w:tc>
        <w:tc>
          <w:tcPr>
            <w:tcW w:w="2093" w:type="dxa"/>
          </w:tcPr>
          <w:p w:rsidR="003D45C6" w:rsidRPr="003D45C6" w:rsidRDefault="003D45C6" w:rsidP="003D45C6">
            <w:pPr>
              <w:spacing w:after="0" w:line="240" w:lineRule="auto"/>
              <w:jc w:val="center"/>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392</w:t>
            </w:r>
          </w:p>
        </w:tc>
      </w:tr>
      <w:tr w:rsidR="003D45C6" w:rsidRPr="003D45C6" w:rsidTr="00DB7F5D">
        <w:trPr>
          <w:trHeight w:val="360"/>
        </w:trPr>
        <w:tc>
          <w:tcPr>
            <w:tcW w:w="2783" w:type="dxa"/>
            <w:shd w:val="clear" w:color="auto" w:fill="D9D9D9"/>
          </w:tcPr>
          <w:p w:rsidR="003D45C6" w:rsidRPr="003D45C6" w:rsidRDefault="003D45C6" w:rsidP="003D45C6">
            <w:pPr>
              <w:spacing w:after="0" w:line="240" w:lineRule="auto"/>
              <w:jc w:val="both"/>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Пробация</w:t>
            </w:r>
          </w:p>
        </w:tc>
        <w:tc>
          <w:tcPr>
            <w:tcW w:w="2093" w:type="dxa"/>
          </w:tcPr>
          <w:p w:rsidR="003D45C6" w:rsidRPr="003D45C6" w:rsidRDefault="003D45C6" w:rsidP="003D45C6">
            <w:pPr>
              <w:spacing w:after="0" w:line="240" w:lineRule="auto"/>
              <w:jc w:val="center"/>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463</w:t>
            </w:r>
          </w:p>
        </w:tc>
        <w:tc>
          <w:tcPr>
            <w:tcW w:w="2093" w:type="dxa"/>
          </w:tcPr>
          <w:p w:rsidR="003D45C6" w:rsidRPr="003D45C6" w:rsidRDefault="003D45C6" w:rsidP="003D45C6">
            <w:pPr>
              <w:spacing w:after="0" w:line="240" w:lineRule="auto"/>
              <w:jc w:val="center"/>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528</w:t>
            </w:r>
          </w:p>
        </w:tc>
        <w:tc>
          <w:tcPr>
            <w:tcW w:w="2093" w:type="dxa"/>
          </w:tcPr>
          <w:p w:rsidR="003D45C6" w:rsidRPr="003D45C6" w:rsidRDefault="003D45C6" w:rsidP="003D45C6">
            <w:pPr>
              <w:spacing w:after="0" w:line="240" w:lineRule="auto"/>
              <w:jc w:val="center"/>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704</w:t>
            </w:r>
          </w:p>
        </w:tc>
      </w:tr>
      <w:tr w:rsidR="003D45C6" w:rsidRPr="003D45C6" w:rsidTr="00DB7F5D">
        <w:trPr>
          <w:trHeight w:val="360"/>
        </w:trPr>
        <w:tc>
          <w:tcPr>
            <w:tcW w:w="2783" w:type="dxa"/>
            <w:shd w:val="clear" w:color="auto" w:fill="D9D9D9"/>
          </w:tcPr>
          <w:p w:rsidR="003D45C6" w:rsidRPr="003D45C6" w:rsidRDefault="003D45C6" w:rsidP="003D45C6">
            <w:pPr>
              <w:spacing w:after="0" w:line="240" w:lineRule="auto"/>
              <w:jc w:val="both"/>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Общ. порицание</w:t>
            </w:r>
          </w:p>
        </w:tc>
        <w:tc>
          <w:tcPr>
            <w:tcW w:w="2093" w:type="dxa"/>
          </w:tcPr>
          <w:p w:rsidR="003D45C6" w:rsidRPr="003D45C6" w:rsidRDefault="003D45C6" w:rsidP="003D45C6">
            <w:pPr>
              <w:spacing w:after="0" w:line="240" w:lineRule="auto"/>
              <w:jc w:val="center"/>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49</w:t>
            </w:r>
          </w:p>
        </w:tc>
        <w:tc>
          <w:tcPr>
            <w:tcW w:w="2093" w:type="dxa"/>
          </w:tcPr>
          <w:p w:rsidR="003D45C6" w:rsidRPr="003D45C6" w:rsidRDefault="003D45C6" w:rsidP="003D45C6">
            <w:pPr>
              <w:spacing w:after="0" w:line="240" w:lineRule="auto"/>
              <w:jc w:val="center"/>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61</w:t>
            </w:r>
          </w:p>
        </w:tc>
        <w:tc>
          <w:tcPr>
            <w:tcW w:w="2093" w:type="dxa"/>
          </w:tcPr>
          <w:p w:rsidR="003D45C6" w:rsidRPr="003D45C6" w:rsidRDefault="003D45C6" w:rsidP="003D45C6">
            <w:pPr>
              <w:spacing w:after="0" w:line="240" w:lineRule="auto"/>
              <w:jc w:val="center"/>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33</w:t>
            </w:r>
          </w:p>
        </w:tc>
      </w:tr>
    </w:tbl>
    <w:p w:rsidR="003D45C6" w:rsidRPr="003D45C6" w:rsidRDefault="003D45C6" w:rsidP="003D45C6">
      <w:pPr>
        <w:spacing w:after="0" w:line="240" w:lineRule="auto"/>
        <w:jc w:val="both"/>
        <w:rPr>
          <w:rFonts w:ascii="Times New Roman" w:eastAsia="Times New Roman" w:hAnsi="Times New Roman" w:cs="Times New Roman"/>
          <w:b/>
          <w:sz w:val="20"/>
          <w:szCs w:val="20"/>
          <w:lang w:eastAsia="bg-BG"/>
        </w:rPr>
      </w:pPr>
      <w:r w:rsidRPr="003D45C6">
        <w:rPr>
          <w:rFonts w:ascii="Times New Roman" w:eastAsia="Times New Roman" w:hAnsi="Times New Roman" w:cs="Times New Roman"/>
          <w:b/>
          <w:sz w:val="20"/>
          <w:szCs w:val="20"/>
          <w:lang w:eastAsia="bg-BG"/>
        </w:rPr>
        <w:t xml:space="preserve">               Табл.3 Получени присъди в СРП </w:t>
      </w:r>
    </w:p>
    <w:p w:rsidR="003D45C6" w:rsidRPr="003D45C6" w:rsidRDefault="003D45C6" w:rsidP="003D45C6">
      <w:pPr>
        <w:spacing w:after="0" w:line="240" w:lineRule="auto"/>
        <w:jc w:val="both"/>
        <w:rPr>
          <w:rFonts w:ascii="Times New Roman" w:eastAsia="Times New Roman" w:hAnsi="Times New Roman" w:cs="Times New Roman"/>
          <w:sz w:val="28"/>
          <w:szCs w:val="28"/>
          <w:u w:val="single"/>
          <w:lang w:eastAsia="bg-BG"/>
        </w:rPr>
      </w:pPr>
    </w:p>
    <w:p w:rsidR="003D45C6" w:rsidRPr="0063397C" w:rsidRDefault="003D45C6" w:rsidP="003D45C6">
      <w:pPr>
        <w:spacing w:after="0"/>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ab/>
        <w:t xml:space="preserve">Приведени присъди в изпълнение по лица /изпратени до органите по </w:t>
      </w:r>
      <w:r w:rsidRPr="0063397C">
        <w:rPr>
          <w:rFonts w:ascii="Times New Roman" w:eastAsia="Times New Roman" w:hAnsi="Times New Roman" w:cs="Times New Roman"/>
          <w:sz w:val="28"/>
          <w:szCs w:val="28"/>
          <w:lang w:eastAsia="bg-BG"/>
        </w:rPr>
        <w:t>изпълнението/ общо за СГП и СРП през 2018г. са били 18</w:t>
      </w:r>
      <w:r w:rsidR="00E54337" w:rsidRPr="0063397C">
        <w:rPr>
          <w:rFonts w:ascii="Times New Roman" w:eastAsia="Times New Roman" w:hAnsi="Times New Roman" w:cs="Times New Roman"/>
          <w:sz w:val="28"/>
          <w:szCs w:val="28"/>
          <w:lang w:eastAsia="bg-BG"/>
        </w:rPr>
        <w:t>92</w:t>
      </w:r>
      <w:r w:rsidRPr="0063397C">
        <w:rPr>
          <w:rFonts w:ascii="Times New Roman" w:eastAsia="Times New Roman" w:hAnsi="Times New Roman" w:cs="Times New Roman"/>
          <w:sz w:val="28"/>
          <w:szCs w:val="28"/>
          <w:lang w:eastAsia="bg-BG"/>
        </w:rPr>
        <w:t xml:space="preserve"> броя, за 2017г. са били 1915 броя, за 2016г. са 2268 броя.</w:t>
      </w:r>
    </w:p>
    <w:p w:rsidR="003D45C6" w:rsidRPr="0063397C" w:rsidRDefault="003D45C6" w:rsidP="003D45C6">
      <w:pPr>
        <w:spacing w:after="0"/>
        <w:jc w:val="both"/>
        <w:rPr>
          <w:rFonts w:ascii="Times New Roman" w:eastAsia="Times New Roman" w:hAnsi="Times New Roman" w:cs="Times New Roman"/>
          <w:sz w:val="28"/>
          <w:szCs w:val="28"/>
          <w:lang w:eastAsia="bg-BG"/>
        </w:rPr>
      </w:pPr>
      <w:r w:rsidRPr="0063397C">
        <w:rPr>
          <w:rFonts w:ascii="Times New Roman" w:eastAsia="Times New Roman" w:hAnsi="Times New Roman" w:cs="Times New Roman"/>
          <w:sz w:val="28"/>
          <w:szCs w:val="28"/>
          <w:lang w:eastAsia="bg-BG"/>
        </w:rPr>
        <w:t xml:space="preserve"> </w:t>
      </w:r>
      <w:r w:rsidRPr="0063397C">
        <w:rPr>
          <w:rFonts w:ascii="Times New Roman" w:eastAsia="Times New Roman" w:hAnsi="Times New Roman" w:cs="Times New Roman"/>
          <w:sz w:val="28"/>
          <w:szCs w:val="28"/>
          <w:lang w:eastAsia="bg-BG"/>
        </w:rPr>
        <w:tab/>
        <w:t xml:space="preserve">Тенденцията на спад, констатирана и през преходната година по отношение на приведените присъди в изпълнение по лица, през 2018г. се запазва, като за сравнение намалението спрямо 2017г. е с </w:t>
      </w:r>
      <w:r w:rsidR="00E54337" w:rsidRPr="0063397C">
        <w:rPr>
          <w:rFonts w:ascii="Times New Roman" w:eastAsia="Times New Roman" w:hAnsi="Times New Roman" w:cs="Times New Roman"/>
          <w:sz w:val="28"/>
          <w:szCs w:val="28"/>
          <w:lang w:eastAsia="bg-BG"/>
        </w:rPr>
        <w:t>23</w:t>
      </w:r>
      <w:r w:rsidRPr="0063397C">
        <w:rPr>
          <w:rFonts w:ascii="Times New Roman" w:eastAsia="Times New Roman" w:hAnsi="Times New Roman" w:cs="Times New Roman"/>
          <w:sz w:val="28"/>
          <w:szCs w:val="28"/>
          <w:lang w:eastAsia="bg-BG"/>
        </w:rPr>
        <w:t xml:space="preserve"> броя или с </w:t>
      </w:r>
      <w:r w:rsidR="00E54337" w:rsidRPr="0063397C">
        <w:rPr>
          <w:rFonts w:ascii="Times New Roman" w:eastAsia="Times New Roman" w:hAnsi="Times New Roman" w:cs="Times New Roman"/>
          <w:sz w:val="28"/>
          <w:szCs w:val="28"/>
          <w:lang w:eastAsia="bg-BG"/>
        </w:rPr>
        <w:t>1</w:t>
      </w:r>
      <w:r w:rsidRPr="0063397C">
        <w:rPr>
          <w:rFonts w:ascii="Times New Roman" w:eastAsia="Times New Roman" w:hAnsi="Times New Roman" w:cs="Times New Roman"/>
          <w:sz w:val="28"/>
          <w:szCs w:val="28"/>
          <w:lang w:eastAsia="bg-BG"/>
        </w:rPr>
        <w:t>,</w:t>
      </w:r>
      <w:r w:rsidR="00E54337" w:rsidRPr="0063397C">
        <w:rPr>
          <w:rFonts w:ascii="Times New Roman" w:eastAsia="Times New Roman" w:hAnsi="Times New Roman" w:cs="Times New Roman"/>
          <w:sz w:val="28"/>
          <w:szCs w:val="28"/>
          <w:lang w:eastAsia="bg-BG"/>
        </w:rPr>
        <w:t>02</w:t>
      </w:r>
      <w:r w:rsidRPr="0063397C">
        <w:rPr>
          <w:rFonts w:ascii="Times New Roman" w:eastAsia="Times New Roman" w:hAnsi="Times New Roman" w:cs="Times New Roman"/>
          <w:sz w:val="28"/>
          <w:szCs w:val="28"/>
          <w:lang w:eastAsia="bg-BG"/>
        </w:rPr>
        <w:t xml:space="preserve">%, а спрямо 2016г. - с </w:t>
      </w:r>
      <w:r w:rsidR="00E54337" w:rsidRPr="0063397C">
        <w:rPr>
          <w:rFonts w:ascii="Times New Roman" w:eastAsia="Times New Roman" w:hAnsi="Times New Roman" w:cs="Times New Roman"/>
          <w:sz w:val="28"/>
          <w:szCs w:val="28"/>
          <w:lang w:eastAsia="bg-BG"/>
        </w:rPr>
        <w:t>376</w:t>
      </w:r>
      <w:r w:rsidRPr="0063397C">
        <w:rPr>
          <w:rFonts w:ascii="Times New Roman" w:eastAsia="Times New Roman" w:hAnsi="Times New Roman" w:cs="Times New Roman"/>
          <w:sz w:val="28"/>
          <w:szCs w:val="28"/>
          <w:lang w:eastAsia="bg-BG"/>
        </w:rPr>
        <w:t xml:space="preserve"> броя, или с </w:t>
      </w:r>
      <w:r w:rsidR="00E54337" w:rsidRPr="0063397C">
        <w:rPr>
          <w:rFonts w:ascii="Times New Roman" w:eastAsia="Times New Roman" w:hAnsi="Times New Roman" w:cs="Times New Roman"/>
          <w:sz w:val="28"/>
          <w:szCs w:val="28"/>
          <w:lang w:eastAsia="bg-BG"/>
        </w:rPr>
        <w:t>16</w:t>
      </w:r>
      <w:r w:rsidRPr="0063397C">
        <w:rPr>
          <w:rFonts w:ascii="Times New Roman" w:eastAsia="Times New Roman" w:hAnsi="Times New Roman" w:cs="Times New Roman"/>
          <w:sz w:val="28"/>
          <w:szCs w:val="28"/>
          <w:lang w:eastAsia="bg-BG"/>
        </w:rPr>
        <w:t>,</w:t>
      </w:r>
      <w:r w:rsidR="00E54337" w:rsidRPr="0063397C">
        <w:rPr>
          <w:rFonts w:ascii="Times New Roman" w:eastAsia="Times New Roman" w:hAnsi="Times New Roman" w:cs="Times New Roman"/>
          <w:sz w:val="28"/>
          <w:szCs w:val="28"/>
          <w:lang w:eastAsia="bg-BG"/>
        </w:rPr>
        <w:t>58</w:t>
      </w:r>
      <w:r w:rsidRPr="0063397C">
        <w:rPr>
          <w:rFonts w:ascii="Times New Roman" w:eastAsia="Times New Roman" w:hAnsi="Times New Roman" w:cs="Times New Roman"/>
          <w:sz w:val="28"/>
          <w:szCs w:val="28"/>
          <w:lang w:eastAsia="bg-BG"/>
        </w:rPr>
        <w:t>%.</w:t>
      </w:r>
    </w:p>
    <w:p w:rsidR="003D45C6" w:rsidRPr="0063397C" w:rsidRDefault="003D45C6" w:rsidP="003D45C6">
      <w:pPr>
        <w:spacing w:after="0"/>
        <w:jc w:val="both"/>
        <w:rPr>
          <w:rFonts w:ascii="Times New Roman" w:eastAsia="Times New Roman" w:hAnsi="Times New Roman" w:cs="Times New Roman"/>
          <w:sz w:val="28"/>
          <w:szCs w:val="28"/>
          <w:lang w:eastAsia="bg-BG"/>
        </w:rPr>
      </w:pPr>
      <w:r w:rsidRPr="0063397C">
        <w:rPr>
          <w:rFonts w:ascii="Times New Roman" w:eastAsia="Times New Roman" w:hAnsi="Times New Roman" w:cs="Times New Roman"/>
          <w:sz w:val="28"/>
          <w:szCs w:val="28"/>
          <w:lang w:eastAsia="bg-BG"/>
        </w:rPr>
        <w:tab/>
        <w:t>Според този показател, в двете прокуратури се наблюдава обща тенденция към намаление броя приведените в изпълнение присъди/по лица/.</w:t>
      </w:r>
    </w:p>
    <w:p w:rsidR="003D45C6" w:rsidRPr="003D45C6" w:rsidRDefault="003D45C6" w:rsidP="00E54337">
      <w:pPr>
        <w:spacing w:after="0"/>
        <w:ind w:firstLine="708"/>
        <w:jc w:val="both"/>
        <w:rPr>
          <w:rFonts w:ascii="Times New Roman" w:eastAsia="Times New Roman" w:hAnsi="Times New Roman" w:cs="Times New Roman"/>
          <w:sz w:val="28"/>
          <w:szCs w:val="28"/>
          <w:lang w:eastAsia="bg-BG"/>
        </w:rPr>
      </w:pPr>
      <w:r w:rsidRPr="0063397C">
        <w:rPr>
          <w:rFonts w:ascii="Times New Roman" w:eastAsia="Times New Roman" w:hAnsi="Times New Roman" w:cs="Times New Roman"/>
          <w:sz w:val="28"/>
          <w:szCs w:val="28"/>
          <w:lang w:eastAsia="bg-BG"/>
        </w:rPr>
        <w:t>За  Софийска градска прокуратура за 2018г. – 2</w:t>
      </w:r>
      <w:r w:rsidR="00E54337" w:rsidRPr="0063397C">
        <w:rPr>
          <w:rFonts w:ascii="Times New Roman" w:eastAsia="Times New Roman" w:hAnsi="Times New Roman" w:cs="Times New Roman"/>
          <w:sz w:val="28"/>
          <w:szCs w:val="28"/>
          <w:lang w:eastAsia="bg-BG"/>
        </w:rPr>
        <w:t>98</w:t>
      </w:r>
      <w:r w:rsidRPr="0063397C">
        <w:rPr>
          <w:rFonts w:ascii="Times New Roman" w:eastAsia="Times New Roman" w:hAnsi="Times New Roman" w:cs="Times New Roman"/>
          <w:sz w:val="28"/>
          <w:szCs w:val="28"/>
          <w:lang w:eastAsia="bg-BG"/>
        </w:rPr>
        <w:t xml:space="preserve"> броя, при  275 броя за 2017г. и  298 броя  за 2016г.</w:t>
      </w:r>
    </w:p>
    <w:p w:rsidR="003D45C6" w:rsidRPr="003D45C6" w:rsidRDefault="003D45C6" w:rsidP="00E54337">
      <w:pPr>
        <w:spacing w:after="0"/>
        <w:ind w:firstLine="708"/>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 xml:space="preserve">За Софийска районна прокуратура за 2018г. 1594 броя, при  1640 броя  за 2017г., и 1970 броя за 2016г.  </w:t>
      </w:r>
    </w:p>
    <w:p w:rsidR="003D45C6" w:rsidRPr="003D45C6" w:rsidRDefault="003D45C6" w:rsidP="003D45C6">
      <w:pPr>
        <w:spacing w:after="0"/>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ab/>
        <w:t>В периода, обект на настоящия анализ, 01.01.2018г. – 31.12.2018г., общо за СГП и СРП по реда на чл.415 НПК е отложено изпълнението на наложени наказания спрямо 13 лица, в това число 1 отложено наказание от страна на СГП и 12 от страна на СРП.</w:t>
      </w:r>
    </w:p>
    <w:p w:rsidR="003D45C6" w:rsidRPr="003D45C6" w:rsidRDefault="003D45C6" w:rsidP="003D45C6">
      <w:pPr>
        <w:spacing w:after="0"/>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 xml:space="preserve"> </w:t>
      </w:r>
      <w:r w:rsidR="00E54337">
        <w:rPr>
          <w:rFonts w:ascii="Times New Roman" w:eastAsia="Times New Roman" w:hAnsi="Times New Roman" w:cs="Times New Roman"/>
          <w:sz w:val="28"/>
          <w:szCs w:val="28"/>
          <w:lang w:eastAsia="bg-BG"/>
        </w:rPr>
        <w:tab/>
      </w:r>
      <w:r w:rsidRPr="003D45C6">
        <w:rPr>
          <w:rFonts w:ascii="Times New Roman" w:eastAsia="Times New Roman" w:hAnsi="Times New Roman" w:cs="Times New Roman"/>
          <w:sz w:val="28"/>
          <w:szCs w:val="28"/>
          <w:lang w:eastAsia="bg-BG"/>
        </w:rPr>
        <w:t>За 2017г. са били отложени 5 броя наказания, като те са били отложени от СРП.</w:t>
      </w:r>
    </w:p>
    <w:p w:rsidR="003D45C6" w:rsidRPr="003D45C6" w:rsidRDefault="003D45C6" w:rsidP="00E54337">
      <w:pPr>
        <w:spacing w:after="0"/>
        <w:ind w:firstLine="708"/>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 xml:space="preserve">През 2016г. е било отложено изпълнение на наказанието спрямо 3 лица /1 лице по произнасяне на СГП, 2 по произнасяне на СРП/. </w:t>
      </w:r>
    </w:p>
    <w:p w:rsidR="003D45C6" w:rsidRPr="003D45C6" w:rsidRDefault="003D45C6" w:rsidP="00E54337">
      <w:pPr>
        <w:spacing w:after="0"/>
        <w:ind w:firstLine="708"/>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По този показател се наблюдава значително увеличение на броя на отложени наказания наложени през 2018г.</w:t>
      </w:r>
    </w:p>
    <w:p w:rsidR="003D45C6" w:rsidRPr="0063397C" w:rsidRDefault="003D45C6" w:rsidP="003D45C6">
      <w:pPr>
        <w:spacing w:after="0"/>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lastRenderedPageBreak/>
        <w:tab/>
        <w:t xml:space="preserve">През 2018г. общо за СГП и СРП са останали неприведени в </w:t>
      </w:r>
      <w:r w:rsidRPr="0063397C">
        <w:rPr>
          <w:rFonts w:ascii="Times New Roman" w:eastAsia="Times New Roman" w:hAnsi="Times New Roman" w:cs="Times New Roman"/>
          <w:sz w:val="28"/>
          <w:szCs w:val="28"/>
          <w:lang w:eastAsia="bg-BG"/>
        </w:rPr>
        <w:t>изпълнение 1</w:t>
      </w:r>
      <w:r w:rsidR="00E54337" w:rsidRPr="0063397C">
        <w:rPr>
          <w:rFonts w:ascii="Times New Roman" w:eastAsia="Times New Roman" w:hAnsi="Times New Roman" w:cs="Times New Roman"/>
          <w:sz w:val="28"/>
          <w:szCs w:val="28"/>
          <w:lang w:eastAsia="bg-BG"/>
        </w:rPr>
        <w:t>58</w:t>
      </w:r>
      <w:r w:rsidRPr="0063397C">
        <w:rPr>
          <w:rFonts w:ascii="Times New Roman" w:eastAsia="Times New Roman" w:hAnsi="Times New Roman" w:cs="Times New Roman"/>
          <w:sz w:val="28"/>
          <w:szCs w:val="28"/>
          <w:lang w:eastAsia="bg-BG"/>
        </w:rPr>
        <w:t xml:space="preserve"> броя присъди /по лица/, като за 2017г. са били 145 броя присъди /по лица/, а за 2016г. – 159 броя. Спрямо 2017г. неприведените наказания са се увеличили с 1</w:t>
      </w:r>
      <w:r w:rsidR="009D14B9" w:rsidRPr="0063397C">
        <w:rPr>
          <w:rFonts w:ascii="Times New Roman" w:eastAsia="Times New Roman" w:hAnsi="Times New Roman" w:cs="Times New Roman"/>
          <w:sz w:val="28"/>
          <w:szCs w:val="28"/>
          <w:lang w:eastAsia="bg-BG"/>
        </w:rPr>
        <w:t>3</w:t>
      </w:r>
      <w:r w:rsidRPr="0063397C">
        <w:rPr>
          <w:rFonts w:ascii="Times New Roman" w:eastAsia="Times New Roman" w:hAnsi="Times New Roman" w:cs="Times New Roman"/>
          <w:sz w:val="28"/>
          <w:szCs w:val="28"/>
          <w:lang w:eastAsia="bg-BG"/>
        </w:rPr>
        <w:t xml:space="preserve"> броя, а спрямо 2016г. са </w:t>
      </w:r>
      <w:r w:rsidR="00563E71" w:rsidRPr="0063397C">
        <w:rPr>
          <w:rFonts w:ascii="Times New Roman" w:eastAsia="Times New Roman" w:hAnsi="Times New Roman" w:cs="Times New Roman"/>
          <w:sz w:val="28"/>
          <w:szCs w:val="28"/>
          <w:lang w:eastAsia="bg-BG"/>
        </w:rPr>
        <w:t>намалели с</w:t>
      </w:r>
      <w:r w:rsidRPr="0063397C">
        <w:rPr>
          <w:rFonts w:ascii="Times New Roman" w:eastAsia="Times New Roman" w:hAnsi="Times New Roman" w:cs="Times New Roman"/>
          <w:sz w:val="28"/>
          <w:szCs w:val="28"/>
          <w:lang w:eastAsia="bg-BG"/>
        </w:rPr>
        <w:t xml:space="preserve"> </w:t>
      </w:r>
      <w:r w:rsidR="00563E71" w:rsidRPr="0063397C">
        <w:rPr>
          <w:rFonts w:ascii="Times New Roman" w:eastAsia="Times New Roman" w:hAnsi="Times New Roman" w:cs="Times New Roman"/>
          <w:sz w:val="28"/>
          <w:szCs w:val="28"/>
          <w:lang w:eastAsia="bg-BG"/>
        </w:rPr>
        <w:t>1</w:t>
      </w:r>
      <w:r w:rsidRPr="0063397C">
        <w:rPr>
          <w:rFonts w:ascii="Times New Roman" w:eastAsia="Times New Roman" w:hAnsi="Times New Roman" w:cs="Times New Roman"/>
          <w:sz w:val="28"/>
          <w:szCs w:val="28"/>
          <w:lang w:eastAsia="bg-BG"/>
        </w:rPr>
        <w:t xml:space="preserve"> бро</w:t>
      </w:r>
      <w:r w:rsidR="00563E71" w:rsidRPr="0063397C">
        <w:rPr>
          <w:rFonts w:ascii="Times New Roman" w:eastAsia="Times New Roman" w:hAnsi="Times New Roman" w:cs="Times New Roman"/>
          <w:sz w:val="28"/>
          <w:szCs w:val="28"/>
          <w:lang w:eastAsia="bg-BG"/>
        </w:rPr>
        <w:t>й</w:t>
      </w:r>
      <w:r w:rsidRPr="0063397C">
        <w:rPr>
          <w:rFonts w:ascii="Times New Roman" w:eastAsia="Times New Roman" w:hAnsi="Times New Roman" w:cs="Times New Roman"/>
          <w:sz w:val="28"/>
          <w:szCs w:val="28"/>
          <w:lang w:eastAsia="bg-BG"/>
        </w:rPr>
        <w:t>.</w:t>
      </w:r>
    </w:p>
    <w:p w:rsidR="003D45C6" w:rsidRPr="0063397C" w:rsidRDefault="003D45C6" w:rsidP="003D45C6">
      <w:pPr>
        <w:spacing w:after="0"/>
        <w:jc w:val="both"/>
        <w:rPr>
          <w:rFonts w:ascii="Times New Roman" w:eastAsia="Times New Roman" w:hAnsi="Times New Roman" w:cs="Times New Roman"/>
          <w:sz w:val="28"/>
          <w:szCs w:val="28"/>
          <w:lang w:eastAsia="bg-BG"/>
        </w:rPr>
      </w:pPr>
      <w:r w:rsidRPr="0063397C">
        <w:rPr>
          <w:rFonts w:ascii="Times New Roman" w:eastAsia="Times New Roman" w:hAnsi="Times New Roman" w:cs="Times New Roman"/>
          <w:sz w:val="28"/>
          <w:szCs w:val="28"/>
          <w:lang w:eastAsia="bg-BG"/>
        </w:rPr>
        <w:t xml:space="preserve"> </w:t>
      </w:r>
      <w:r w:rsidRPr="0063397C">
        <w:rPr>
          <w:rFonts w:ascii="Times New Roman" w:eastAsia="Times New Roman" w:hAnsi="Times New Roman" w:cs="Times New Roman"/>
          <w:sz w:val="28"/>
          <w:szCs w:val="28"/>
          <w:lang w:eastAsia="bg-BG"/>
        </w:rPr>
        <w:tab/>
        <w:t xml:space="preserve">Наблюдава се устойчива тенденция към увеличаване на броя на неприведените в изпълнение присъди спрямо 2017г. – </w:t>
      </w:r>
      <w:r w:rsidR="009D14B9" w:rsidRPr="0063397C">
        <w:rPr>
          <w:rFonts w:ascii="Times New Roman" w:eastAsia="Times New Roman" w:hAnsi="Times New Roman" w:cs="Times New Roman"/>
          <w:sz w:val="28"/>
          <w:szCs w:val="28"/>
          <w:lang w:eastAsia="bg-BG"/>
        </w:rPr>
        <w:t>8</w:t>
      </w:r>
      <w:r w:rsidRPr="0063397C">
        <w:rPr>
          <w:rFonts w:ascii="Times New Roman" w:eastAsia="Times New Roman" w:hAnsi="Times New Roman" w:cs="Times New Roman"/>
          <w:sz w:val="28"/>
          <w:szCs w:val="28"/>
          <w:lang w:eastAsia="bg-BG"/>
        </w:rPr>
        <w:t>,</w:t>
      </w:r>
      <w:r w:rsidR="009D14B9" w:rsidRPr="0063397C">
        <w:rPr>
          <w:rFonts w:ascii="Times New Roman" w:eastAsia="Times New Roman" w:hAnsi="Times New Roman" w:cs="Times New Roman"/>
          <w:sz w:val="28"/>
          <w:szCs w:val="28"/>
          <w:lang w:eastAsia="bg-BG"/>
        </w:rPr>
        <w:t>2</w:t>
      </w:r>
      <w:r w:rsidRPr="0063397C">
        <w:rPr>
          <w:rFonts w:ascii="Times New Roman" w:eastAsia="Times New Roman" w:hAnsi="Times New Roman" w:cs="Times New Roman"/>
          <w:sz w:val="28"/>
          <w:szCs w:val="28"/>
          <w:lang w:eastAsia="bg-BG"/>
        </w:rPr>
        <w:t xml:space="preserve">3%, </w:t>
      </w:r>
      <w:r w:rsidR="00563E71" w:rsidRPr="0063397C">
        <w:rPr>
          <w:rFonts w:ascii="Times New Roman" w:eastAsia="Times New Roman" w:hAnsi="Times New Roman" w:cs="Times New Roman"/>
          <w:sz w:val="28"/>
          <w:szCs w:val="28"/>
          <w:lang w:eastAsia="bg-BG"/>
        </w:rPr>
        <w:t xml:space="preserve">но </w:t>
      </w:r>
      <w:r w:rsidRPr="0063397C">
        <w:rPr>
          <w:rFonts w:ascii="Times New Roman" w:eastAsia="Times New Roman" w:hAnsi="Times New Roman" w:cs="Times New Roman"/>
          <w:sz w:val="28"/>
          <w:szCs w:val="28"/>
          <w:lang w:eastAsia="bg-BG"/>
        </w:rPr>
        <w:t xml:space="preserve">спрямо 2016г. </w:t>
      </w:r>
      <w:r w:rsidR="00563E71" w:rsidRPr="0063397C">
        <w:rPr>
          <w:rFonts w:ascii="Times New Roman" w:eastAsia="Times New Roman" w:hAnsi="Times New Roman" w:cs="Times New Roman"/>
          <w:sz w:val="28"/>
          <w:szCs w:val="28"/>
          <w:lang w:eastAsia="bg-BG"/>
        </w:rPr>
        <w:t>има леко намаление с</w:t>
      </w:r>
      <w:r w:rsidRPr="0063397C">
        <w:rPr>
          <w:rFonts w:ascii="Times New Roman" w:eastAsia="Times New Roman" w:hAnsi="Times New Roman" w:cs="Times New Roman"/>
          <w:sz w:val="28"/>
          <w:szCs w:val="28"/>
          <w:lang w:eastAsia="bg-BG"/>
        </w:rPr>
        <w:t xml:space="preserve"> </w:t>
      </w:r>
      <w:r w:rsidR="00563E71" w:rsidRPr="0063397C">
        <w:rPr>
          <w:rFonts w:ascii="Times New Roman" w:eastAsia="Times New Roman" w:hAnsi="Times New Roman" w:cs="Times New Roman"/>
          <w:sz w:val="28"/>
          <w:szCs w:val="28"/>
          <w:lang w:eastAsia="bg-BG"/>
        </w:rPr>
        <w:t>0,63</w:t>
      </w:r>
      <w:r w:rsidRPr="0063397C">
        <w:rPr>
          <w:rFonts w:ascii="Times New Roman" w:eastAsia="Times New Roman" w:hAnsi="Times New Roman" w:cs="Times New Roman"/>
          <w:sz w:val="28"/>
          <w:szCs w:val="28"/>
          <w:lang w:eastAsia="bg-BG"/>
        </w:rPr>
        <w:t xml:space="preserve">%. </w:t>
      </w:r>
    </w:p>
    <w:p w:rsidR="003D45C6" w:rsidRPr="0063397C" w:rsidRDefault="003D45C6" w:rsidP="003D45C6">
      <w:pPr>
        <w:spacing w:after="0"/>
        <w:jc w:val="both"/>
        <w:rPr>
          <w:rFonts w:ascii="Times New Roman" w:eastAsia="Times New Roman" w:hAnsi="Times New Roman" w:cs="Times New Roman"/>
          <w:sz w:val="28"/>
          <w:szCs w:val="28"/>
          <w:lang w:eastAsia="bg-BG"/>
        </w:rPr>
      </w:pPr>
      <w:r w:rsidRPr="0063397C">
        <w:rPr>
          <w:rFonts w:ascii="Times New Roman" w:eastAsia="Times New Roman" w:hAnsi="Times New Roman" w:cs="Times New Roman"/>
          <w:sz w:val="28"/>
          <w:szCs w:val="28"/>
          <w:lang w:eastAsia="bg-BG"/>
        </w:rPr>
        <w:tab/>
        <w:t>Статистическите данни за 2018г. показват структурата на неприведените присъди за отчетния период:</w:t>
      </w:r>
    </w:p>
    <w:p w:rsidR="003D45C6" w:rsidRPr="0063397C" w:rsidRDefault="003D45C6" w:rsidP="003D45C6">
      <w:pPr>
        <w:spacing w:after="0"/>
        <w:jc w:val="both"/>
        <w:rPr>
          <w:rFonts w:ascii="Times New Roman" w:eastAsia="Times New Roman" w:hAnsi="Times New Roman" w:cs="Times New Roman"/>
          <w:sz w:val="28"/>
          <w:szCs w:val="28"/>
          <w:lang w:eastAsia="bg-BG"/>
        </w:rPr>
      </w:pPr>
      <w:r w:rsidRPr="0063397C">
        <w:rPr>
          <w:rFonts w:ascii="Times New Roman" w:eastAsia="Times New Roman" w:hAnsi="Times New Roman" w:cs="Times New Roman"/>
          <w:sz w:val="28"/>
          <w:szCs w:val="28"/>
          <w:lang w:eastAsia="bg-BG"/>
        </w:rPr>
        <w:tab/>
        <w:t>- неприведени присъди с наказание „Лишаване от свобода“ – 2018г. – 7</w:t>
      </w:r>
      <w:r w:rsidR="00563E71" w:rsidRPr="0063397C">
        <w:rPr>
          <w:rFonts w:ascii="Times New Roman" w:eastAsia="Times New Roman" w:hAnsi="Times New Roman" w:cs="Times New Roman"/>
          <w:sz w:val="28"/>
          <w:szCs w:val="28"/>
          <w:lang w:eastAsia="bg-BG"/>
        </w:rPr>
        <w:t>8</w:t>
      </w:r>
      <w:r w:rsidRPr="0063397C">
        <w:rPr>
          <w:rFonts w:ascii="Times New Roman" w:eastAsia="Times New Roman" w:hAnsi="Times New Roman" w:cs="Times New Roman"/>
          <w:sz w:val="28"/>
          <w:szCs w:val="28"/>
          <w:lang w:eastAsia="bg-BG"/>
        </w:rPr>
        <w:t xml:space="preserve"> броя  /за 2017г. - 85 броя, 2016г. – 92 броя./</w:t>
      </w:r>
    </w:p>
    <w:p w:rsidR="003D45C6" w:rsidRPr="0063397C" w:rsidRDefault="003D45C6" w:rsidP="003D45C6">
      <w:pPr>
        <w:spacing w:after="0"/>
        <w:jc w:val="both"/>
        <w:rPr>
          <w:rFonts w:ascii="Times New Roman" w:eastAsia="Times New Roman" w:hAnsi="Times New Roman" w:cs="Times New Roman"/>
          <w:sz w:val="28"/>
          <w:szCs w:val="28"/>
          <w:lang w:eastAsia="bg-BG"/>
        </w:rPr>
      </w:pPr>
      <w:r w:rsidRPr="0063397C">
        <w:rPr>
          <w:rFonts w:ascii="Times New Roman" w:eastAsia="Times New Roman" w:hAnsi="Times New Roman" w:cs="Times New Roman"/>
          <w:sz w:val="28"/>
          <w:szCs w:val="28"/>
          <w:lang w:eastAsia="bg-BG"/>
        </w:rPr>
        <w:tab/>
        <w:t>-неприведените присъди с наказание „Лишаване от права по чл.37, ал.1, т.6-10 НК” за 2018г. – 19 броя, /за 2017г. – 18 броя, за 2016г. – 11 броя/.</w:t>
      </w:r>
    </w:p>
    <w:p w:rsidR="003D45C6" w:rsidRPr="003D45C6" w:rsidRDefault="003D45C6" w:rsidP="003D45C6">
      <w:pPr>
        <w:spacing w:after="0"/>
        <w:jc w:val="both"/>
        <w:rPr>
          <w:rFonts w:ascii="Times New Roman" w:eastAsia="Times New Roman" w:hAnsi="Times New Roman" w:cs="Times New Roman"/>
          <w:sz w:val="28"/>
          <w:szCs w:val="28"/>
          <w:lang w:eastAsia="bg-BG"/>
        </w:rPr>
      </w:pPr>
      <w:r w:rsidRPr="0063397C">
        <w:rPr>
          <w:rFonts w:ascii="Times New Roman" w:eastAsia="Times New Roman" w:hAnsi="Times New Roman" w:cs="Times New Roman"/>
          <w:sz w:val="28"/>
          <w:szCs w:val="28"/>
          <w:lang w:eastAsia="bg-BG"/>
        </w:rPr>
        <w:tab/>
        <w:t>-неприведените присъди с наказание „Пробация” за 2018г. – 3</w:t>
      </w:r>
      <w:r w:rsidR="00563E71" w:rsidRPr="0063397C">
        <w:rPr>
          <w:rFonts w:ascii="Times New Roman" w:eastAsia="Times New Roman" w:hAnsi="Times New Roman" w:cs="Times New Roman"/>
          <w:sz w:val="28"/>
          <w:szCs w:val="28"/>
          <w:lang w:eastAsia="bg-BG"/>
        </w:rPr>
        <w:t>7</w:t>
      </w:r>
      <w:r w:rsidRPr="0063397C">
        <w:rPr>
          <w:rFonts w:ascii="Times New Roman" w:eastAsia="Times New Roman" w:hAnsi="Times New Roman" w:cs="Times New Roman"/>
          <w:sz w:val="28"/>
          <w:szCs w:val="28"/>
          <w:lang w:eastAsia="bg-BG"/>
        </w:rPr>
        <w:t xml:space="preserve"> броя, /за 2017г. – 38 броя, за 2016г. – 55 броя/.</w:t>
      </w:r>
    </w:p>
    <w:p w:rsidR="003D45C6" w:rsidRPr="003D45C6" w:rsidRDefault="003D45C6" w:rsidP="003D45C6">
      <w:pPr>
        <w:spacing w:after="0"/>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ab/>
        <w:t>-неприведени присъди с наказание „Обществено порицание“ – 2018г. – 4броя /2017г. - 5 броя, 2016г. – 1 брой/.</w:t>
      </w:r>
    </w:p>
    <w:p w:rsidR="003D45C6" w:rsidRPr="003D45C6" w:rsidRDefault="003D45C6" w:rsidP="003D45C6">
      <w:pPr>
        <w:spacing w:after="0"/>
        <w:jc w:val="both"/>
        <w:rPr>
          <w:rFonts w:ascii="Times New Roman" w:eastAsia="Calibri" w:hAnsi="Times New Roman" w:cs="Times New Roman"/>
          <w:noProof/>
          <w:sz w:val="28"/>
          <w:szCs w:val="28"/>
          <w:lang w:val="ru-RU"/>
        </w:rPr>
      </w:pPr>
      <w:r w:rsidRPr="003D45C6">
        <w:rPr>
          <w:rFonts w:ascii="Times New Roman" w:eastAsia="Times New Roman" w:hAnsi="Times New Roman" w:cs="Times New Roman"/>
          <w:sz w:val="28"/>
          <w:szCs w:val="28"/>
          <w:lang w:eastAsia="bg-BG"/>
        </w:rPr>
        <w:tab/>
        <w:t>П</w:t>
      </w:r>
      <w:r w:rsidRPr="003D45C6">
        <w:rPr>
          <w:rFonts w:ascii="Times New Roman" w:eastAsia="Calibri" w:hAnsi="Times New Roman" w:cs="Times New Roman"/>
          <w:noProof/>
          <w:sz w:val="28"/>
          <w:szCs w:val="28"/>
          <w:lang w:val="ru-RU"/>
        </w:rPr>
        <w:t xml:space="preserve">ричина да се допусне този брой неприведени присъди е обстоятелството, че не винаги предприетите от органите по издирването мероприятия дават необходимия резултат. Лицата активно предприемат действия за своето укриване, като сменят адресите си по местоживеене и местопребиваване без да уведомяват по надлежен ред органите на МВР. В следствие на това се налага иницииране на процедура за обявяване за общодържавно издирване и издаване чрез ЕЗА. Прокуратурата осъществява контрол върху дейността по издирване на лицата, като се изискват регулярни справки за резултатите от оперативно – издирвателните мероприятия. </w:t>
      </w:r>
    </w:p>
    <w:p w:rsidR="003D45C6" w:rsidRPr="003D45C6" w:rsidRDefault="003D45C6" w:rsidP="003D45C6">
      <w:pPr>
        <w:spacing w:after="0"/>
        <w:jc w:val="both"/>
        <w:rPr>
          <w:rFonts w:ascii="Times New Roman" w:eastAsia="Times New Roman" w:hAnsi="Times New Roman" w:cs="Times New Roman"/>
          <w:sz w:val="28"/>
          <w:szCs w:val="28"/>
          <w:lang w:eastAsia="bg-BG"/>
        </w:rPr>
      </w:pPr>
      <w:r w:rsidRPr="003D45C6">
        <w:rPr>
          <w:rFonts w:ascii="Times New Roman" w:eastAsia="Calibri" w:hAnsi="Times New Roman" w:cs="Times New Roman"/>
          <w:noProof/>
          <w:sz w:val="28"/>
          <w:szCs w:val="28"/>
          <w:lang w:val="ru-RU"/>
        </w:rPr>
        <w:tab/>
        <w:t>Издирването на лицата и постоянния контрол от страна на прокуратурата цели да се сведе до минимум достигане на погасяване по давност за привеждане на наложеното наказание, без същото да е било приведено в изпълнение.</w:t>
      </w:r>
    </w:p>
    <w:p w:rsidR="003D45C6" w:rsidRPr="003D45C6" w:rsidRDefault="003D45C6" w:rsidP="003D45C6">
      <w:pPr>
        <w:spacing w:after="0"/>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ab/>
        <w:t>Чакащите групиране на наложените наказания присъди в СГП и СРП за периода на 2018г. са общо 50 броя</w:t>
      </w:r>
      <w:r w:rsidRPr="003D45C6">
        <w:rPr>
          <w:rFonts w:ascii="Times New Roman" w:eastAsia="Times New Roman" w:hAnsi="Times New Roman" w:cs="Times New Roman"/>
          <w:sz w:val="28"/>
          <w:szCs w:val="28"/>
          <w:lang w:val="en-US" w:eastAsia="bg-BG"/>
        </w:rPr>
        <w:t xml:space="preserve"> /</w:t>
      </w:r>
      <w:r w:rsidRPr="003D45C6">
        <w:rPr>
          <w:rFonts w:ascii="Times New Roman" w:eastAsia="Times New Roman" w:hAnsi="Times New Roman" w:cs="Times New Roman"/>
          <w:sz w:val="28"/>
          <w:szCs w:val="28"/>
          <w:lang w:eastAsia="bg-BG"/>
        </w:rPr>
        <w:t xml:space="preserve"> всички по дела на СРП/.</w:t>
      </w:r>
    </w:p>
    <w:p w:rsidR="003D45C6" w:rsidRPr="003D45C6" w:rsidRDefault="003D45C6" w:rsidP="003D45C6">
      <w:pPr>
        <w:spacing w:after="0"/>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 xml:space="preserve">За 2017г. чакащите групиране са  били 247 броя, а за 2016г. са били 104 броя. </w:t>
      </w:r>
    </w:p>
    <w:p w:rsidR="003D45C6" w:rsidRPr="003D45C6" w:rsidRDefault="003D45C6" w:rsidP="003D45C6">
      <w:pPr>
        <w:spacing w:after="0"/>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ab/>
        <w:t>От страна на СГП през 2018г. няма останали неприведени присъди, чакащи групиране.</w:t>
      </w:r>
    </w:p>
    <w:p w:rsidR="003D45C6" w:rsidRPr="003D45C6" w:rsidRDefault="003D45C6" w:rsidP="003D45C6">
      <w:pPr>
        <w:spacing w:after="0"/>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lastRenderedPageBreak/>
        <w:t xml:space="preserve">В СРП чакат групиране 50 лица с неприведени в изпълнение наказания. От части тази бройка се дължи на значителния брой получени през годината присъди, но в значителна степен липсата на коректно групиране на предходните наказания на осъдените лица във фазата на съдебното производство води до необходимост от последващо иницииране и насрочване на отделно производство за групиране. </w:t>
      </w:r>
    </w:p>
    <w:p w:rsidR="003D45C6" w:rsidRPr="003D45C6" w:rsidRDefault="003D45C6" w:rsidP="003D45C6">
      <w:pPr>
        <w:spacing w:after="0"/>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 xml:space="preserve">Независимо от това, статистическите стойности за 2018г. показват значителен спад в броя на неприведените поради изчакване на групиране в сравнение с предходните години. Сравнено с 2017г. бройката е намаляла със 197 броя или това са 79,76%, а в сравнение с 2016г. намалението е 54 броя или с 51,92%.  </w:t>
      </w:r>
    </w:p>
    <w:p w:rsidR="003D45C6" w:rsidRPr="003D45C6" w:rsidRDefault="003D45C6" w:rsidP="003D45C6">
      <w:pPr>
        <w:spacing w:after="0"/>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ab/>
        <w:t xml:space="preserve">За 2018г. обобщените данни за СГП и СРП за реално приведените в изпълнение присъди /по лица/ сочат 1630 броя присъди, за които са получени потвърждения за начало на изпълнението по привеждане на акта. За сравнение общо за 2017г. – 1835 броя, за 2016г. - 2241 броя приведени присъди за които е получено потвърждение за привеждане. </w:t>
      </w:r>
    </w:p>
    <w:p w:rsidR="003D45C6" w:rsidRPr="003D45C6" w:rsidRDefault="003D45C6" w:rsidP="003D45C6">
      <w:pPr>
        <w:spacing w:after="0"/>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ab/>
        <w:t xml:space="preserve">През анализирания три годишен период 2016г.-2018г. данните сочат постоянна тенденция към спад в броя на реално приведените присъди и за двете прокуратури, за които има потвърждение за привеждането им. Спрямо  2017г. те са с 205 по-малко или с 11,17%, а спрямо 2016г. са с 611 по-малко или с  27,26%. </w:t>
      </w:r>
    </w:p>
    <w:p w:rsidR="003D45C6" w:rsidRPr="003D45C6" w:rsidRDefault="003D45C6" w:rsidP="003D45C6">
      <w:pPr>
        <w:spacing w:after="0"/>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ab/>
        <w:t>В частност, реално приведените от СГП присъди, за които е получено потвърждение за 2018г. са 339 броя, за 2017г. са били 354 броя, а за 2016г. са били 339 броя.</w:t>
      </w:r>
    </w:p>
    <w:p w:rsidR="003D45C6" w:rsidRPr="003D45C6" w:rsidRDefault="003D45C6" w:rsidP="003D45C6">
      <w:pPr>
        <w:spacing w:after="0"/>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 xml:space="preserve"> </w:t>
      </w:r>
      <w:r w:rsidRPr="003D45C6">
        <w:rPr>
          <w:rFonts w:ascii="Times New Roman" w:eastAsia="Times New Roman" w:hAnsi="Times New Roman" w:cs="Times New Roman"/>
          <w:sz w:val="28"/>
          <w:szCs w:val="28"/>
          <w:lang w:eastAsia="bg-BG"/>
        </w:rPr>
        <w:tab/>
        <w:t>Броят на реално приведените в изпълнение присъдите, за които е получено потвърждение, в СРП за 2018г. е бил 1291 броя, за 2017г. са били 1481 броя, а за 2016г. - 1902 броя.</w:t>
      </w:r>
    </w:p>
    <w:p w:rsidR="003D45C6" w:rsidRPr="003D45C6" w:rsidRDefault="003D45C6" w:rsidP="003D45C6">
      <w:pPr>
        <w:spacing w:after="0" w:line="240" w:lineRule="auto"/>
        <w:jc w:val="both"/>
        <w:rPr>
          <w:rFonts w:ascii="Times New Roman" w:eastAsia="Calibri" w:hAnsi="Times New Roman" w:cs="Times New Roman"/>
          <w:b/>
          <w:bCs/>
          <w:color w:val="00B050"/>
          <w:sz w:val="18"/>
          <w:szCs w:val="18"/>
        </w:rPr>
      </w:pPr>
      <w:r w:rsidRPr="003D45C6">
        <w:rPr>
          <w:rFonts w:ascii="Times New Roman" w:eastAsia="Calibri" w:hAnsi="Times New Roman" w:cs="Times New Roman"/>
          <w:b/>
          <w:bCs/>
          <w:color w:val="00B050"/>
          <w:sz w:val="18"/>
          <w:szCs w:val="18"/>
        </w:rPr>
        <w:t xml:space="preserve">                                 </w:t>
      </w:r>
    </w:p>
    <w:p w:rsidR="003D45C6" w:rsidRPr="003D45C6" w:rsidRDefault="003D45C6" w:rsidP="003D45C6">
      <w:pPr>
        <w:spacing w:after="0" w:line="240" w:lineRule="auto"/>
        <w:jc w:val="both"/>
        <w:rPr>
          <w:rFonts w:ascii="Times New Roman" w:eastAsia="Calibri" w:hAnsi="Times New Roman" w:cs="Times New Roman"/>
          <w:b/>
          <w:bCs/>
          <w:sz w:val="18"/>
          <w:szCs w:val="18"/>
        </w:rPr>
      </w:pPr>
    </w:p>
    <w:p w:rsidR="003D45C6" w:rsidRPr="003D45C6" w:rsidRDefault="003D45C6" w:rsidP="003D45C6">
      <w:pPr>
        <w:spacing w:after="0" w:line="240" w:lineRule="auto"/>
        <w:jc w:val="both"/>
        <w:rPr>
          <w:rFonts w:ascii="Times New Roman" w:eastAsia="Calibri" w:hAnsi="Times New Roman" w:cs="Times New Roman"/>
          <w:b/>
          <w:bCs/>
          <w:sz w:val="18"/>
          <w:szCs w:val="18"/>
        </w:rPr>
      </w:pPr>
      <w:r>
        <w:rPr>
          <w:rFonts w:ascii="Times New Roman" w:eastAsia="Calibri" w:hAnsi="Times New Roman" w:cs="Times New Roman"/>
          <w:b/>
          <w:noProof/>
          <w:sz w:val="18"/>
          <w:szCs w:val="18"/>
          <w:lang w:eastAsia="bg-BG"/>
        </w:rPr>
        <w:lastRenderedPageBreak/>
        <w:drawing>
          <wp:inline distT="0" distB="0" distL="0" distR="0" wp14:anchorId="5BD70A05" wp14:editId="63A83942">
            <wp:extent cx="4452620" cy="2759075"/>
            <wp:effectExtent l="0" t="0" r="0" b="0"/>
            <wp:docPr id="24" name="Диаграма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3D45C6" w:rsidRPr="003D45C6" w:rsidRDefault="003D45C6" w:rsidP="003D45C6">
      <w:pPr>
        <w:spacing w:after="0" w:line="240" w:lineRule="auto"/>
        <w:jc w:val="both"/>
        <w:rPr>
          <w:rFonts w:ascii="Times New Roman" w:eastAsia="Calibri" w:hAnsi="Times New Roman" w:cs="Times New Roman"/>
          <w:b/>
          <w:bCs/>
          <w:sz w:val="18"/>
          <w:szCs w:val="18"/>
        </w:rPr>
      </w:pPr>
      <w:r w:rsidRPr="003D45C6">
        <w:rPr>
          <w:rFonts w:ascii="Times New Roman" w:eastAsia="Calibri" w:hAnsi="Times New Roman" w:cs="Times New Roman"/>
          <w:b/>
          <w:bCs/>
          <w:sz w:val="18"/>
          <w:szCs w:val="18"/>
        </w:rPr>
        <w:t xml:space="preserve">                     Фигура </w:t>
      </w:r>
      <w:r w:rsidRPr="003D45C6">
        <w:rPr>
          <w:rFonts w:ascii="Times New Roman" w:eastAsia="Calibri" w:hAnsi="Times New Roman" w:cs="Times New Roman"/>
          <w:b/>
          <w:bCs/>
          <w:sz w:val="18"/>
          <w:szCs w:val="18"/>
        </w:rPr>
        <w:fldChar w:fldCharType="begin"/>
      </w:r>
      <w:r w:rsidRPr="003D45C6">
        <w:rPr>
          <w:rFonts w:ascii="Times New Roman" w:eastAsia="Calibri" w:hAnsi="Times New Roman" w:cs="Times New Roman"/>
          <w:b/>
          <w:bCs/>
          <w:sz w:val="18"/>
          <w:szCs w:val="18"/>
        </w:rPr>
        <w:instrText xml:space="preserve"> SEQ фигура \* ARABIC </w:instrText>
      </w:r>
      <w:r w:rsidRPr="003D45C6">
        <w:rPr>
          <w:rFonts w:ascii="Times New Roman" w:eastAsia="Calibri" w:hAnsi="Times New Roman" w:cs="Times New Roman"/>
          <w:b/>
          <w:bCs/>
          <w:sz w:val="18"/>
          <w:szCs w:val="18"/>
        </w:rPr>
        <w:fldChar w:fldCharType="separate"/>
      </w:r>
      <w:r w:rsidR="00E21A73">
        <w:rPr>
          <w:rFonts w:ascii="Times New Roman" w:eastAsia="Calibri" w:hAnsi="Times New Roman" w:cs="Times New Roman"/>
          <w:b/>
          <w:bCs/>
          <w:noProof/>
          <w:sz w:val="18"/>
          <w:szCs w:val="18"/>
        </w:rPr>
        <w:t>2</w:t>
      </w:r>
      <w:r w:rsidRPr="003D45C6">
        <w:rPr>
          <w:rFonts w:ascii="Times New Roman" w:eastAsia="Calibri" w:hAnsi="Times New Roman" w:cs="Times New Roman"/>
          <w:b/>
          <w:bCs/>
          <w:noProof/>
          <w:sz w:val="18"/>
          <w:szCs w:val="18"/>
        </w:rPr>
        <w:fldChar w:fldCharType="end"/>
      </w:r>
      <w:r w:rsidRPr="003D45C6">
        <w:rPr>
          <w:rFonts w:ascii="Times New Roman" w:eastAsia="Calibri" w:hAnsi="Times New Roman" w:cs="Times New Roman"/>
          <w:b/>
          <w:bCs/>
          <w:sz w:val="18"/>
          <w:szCs w:val="18"/>
        </w:rPr>
        <w:t>. Брой на приведените присъди за които има реално получено уведомление</w:t>
      </w:r>
    </w:p>
    <w:p w:rsidR="003D45C6" w:rsidRPr="003D45C6" w:rsidRDefault="003D45C6" w:rsidP="003D45C6">
      <w:pPr>
        <w:spacing w:after="0" w:line="240" w:lineRule="auto"/>
        <w:jc w:val="both"/>
        <w:rPr>
          <w:rFonts w:ascii="Times New Roman" w:eastAsia="Times New Roman" w:hAnsi="Times New Roman" w:cs="Times New Roman"/>
          <w:b/>
          <w:bCs/>
          <w:sz w:val="28"/>
          <w:szCs w:val="28"/>
          <w:lang w:eastAsia="bg-BG"/>
        </w:rPr>
      </w:pPr>
      <w:r w:rsidRPr="003D45C6">
        <w:rPr>
          <w:rFonts w:ascii="Times New Roman" w:eastAsia="Calibri" w:hAnsi="Times New Roman" w:cs="Times New Roman"/>
          <w:b/>
          <w:bCs/>
          <w:sz w:val="18"/>
          <w:szCs w:val="18"/>
        </w:rPr>
        <w:t xml:space="preserve">                                      за начало на изпълнението на наказанието в периода 2016г. - 2018г.</w:t>
      </w:r>
    </w:p>
    <w:p w:rsidR="003D45C6" w:rsidRPr="003D45C6" w:rsidRDefault="003D45C6" w:rsidP="003D45C6">
      <w:pPr>
        <w:spacing w:after="0"/>
        <w:jc w:val="both"/>
        <w:rPr>
          <w:rFonts w:ascii="Times New Roman" w:eastAsia="Times New Roman" w:hAnsi="Times New Roman" w:cs="Times New Roman"/>
          <w:color w:val="00B050"/>
          <w:sz w:val="28"/>
          <w:szCs w:val="28"/>
          <w:lang w:eastAsia="bg-BG"/>
        </w:rPr>
      </w:pPr>
    </w:p>
    <w:p w:rsidR="003D45C6" w:rsidRPr="003D45C6" w:rsidRDefault="003D45C6" w:rsidP="003D45C6">
      <w:pPr>
        <w:spacing w:after="0"/>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 xml:space="preserve">На графиката ясно се вижда запазващата се тенденция в цялост, и по прокуратури СГП и СРП, на намаляване броя на присъдите, за които има получено потвърждение, че са приведени в изпълнение. </w:t>
      </w:r>
    </w:p>
    <w:p w:rsidR="003D45C6" w:rsidRPr="003D45C6" w:rsidRDefault="003D45C6" w:rsidP="003D45C6">
      <w:pPr>
        <w:spacing w:after="0"/>
        <w:jc w:val="both"/>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ab/>
        <w:t>В рамките на отчетния период 01.01.2018г. – 31.12.2018г. общо за СГП и СРП задържани над срока на определеното им наказание са били 5 лица. През 2017г. лицата са били 10 лица, а за 2016г. лицата са били 18.</w:t>
      </w:r>
    </w:p>
    <w:p w:rsidR="003D45C6" w:rsidRPr="003D45C6" w:rsidRDefault="003D45C6" w:rsidP="003D45C6">
      <w:pPr>
        <w:spacing w:after="0"/>
        <w:jc w:val="both"/>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ab/>
        <w:t>За 2018г. и 2017г. в СГП няма лица, задържани над срока на определеното им наказание, за сравнение с 2016г. лицата са били 5.</w:t>
      </w:r>
    </w:p>
    <w:p w:rsidR="003D45C6" w:rsidRPr="003D45C6" w:rsidRDefault="003D45C6" w:rsidP="003D45C6">
      <w:pPr>
        <w:spacing w:after="0"/>
        <w:jc w:val="both"/>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ab/>
        <w:t>За СРП броят на задържаните лица над срока на определеното им наказание по присъди за 2018г. е 5 лица. За 2017г. са били 10 лица, а за  2016г. те са били 13 лица.</w:t>
      </w:r>
    </w:p>
    <w:p w:rsidR="003D45C6" w:rsidRPr="003D45C6" w:rsidRDefault="003D45C6" w:rsidP="003D45C6">
      <w:pPr>
        <w:spacing w:after="0"/>
        <w:jc w:val="both"/>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ab/>
        <w:t>В зависимост от срока на задържане над наложеното им наказание лицата се разпределят по следния начин:</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00"/>
        <w:gridCol w:w="1980"/>
        <w:gridCol w:w="1980"/>
        <w:gridCol w:w="1980"/>
      </w:tblGrid>
      <w:tr w:rsidR="003D45C6" w:rsidRPr="003D45C6" w:rsidTr="00DB7F5D">
        <w:trPr>
          <w:trHeight w:val="360"/>
        </w:trPr>
        <w:tc>
          <w:tcPr>
            <w:tcW w:w="2700" w:type="dxa"/>
            <w:tcBorders>
              <w:bottom w:val="single" w:sz="4" w:space="0" w:color="auto"/>
            </w:tcBorders>
            <w:shd w:val="clear" w:color="auto" w:fill="D9D9D9"/>
            <w:vAlign w:val="center"/>
          </w:tcPr>
          <w:p w:rsidR="003D45C6" w:rsidRPr="003D45C6" w:rsidRDefault="003D45C6" w:rsidP="003D45C6">
            <w:pPr>
              <w:spacing w:after="0" w:line="240" w:lineRule="auto"/>
              <w:jc w:val="center"/>
              <w:rPr>
                <w:rFonts w:ascii="Times New Roman" w:eastAsia="Calibri" w:hAnsi="Times New Roman" w:cs="Times New Roman"/>
                <w:b/>
                <w:noProof/>
                <w:sz w:val="28"/>
                <w:szCs w:val="28"/>
                <w:lang w:val="ru-RU"/>
              </w:rPr>
            </w:pPr>
            <w:r w:rsidRPr="003D45C6">
              <w:rPr>
                <w:rFonts w:ascii="Times New Roman" w:eastAsia="Calibri" w:hAnsi="Times New Roman" w:cs="Times New Roman"/>
                <w:b/>
                <w:noProof/>
                <w:sz w:val="28"/>
                <w:szCs w:val="28"/>
                <w:lang w:val="ru-RU"/>
              </w:rPr>
              <w:t>Надлежали лица</w:t>
            </w:r>
          </w:p>
          <w:p w:rsidR="003D45C6" w:rsidRPr="003D45C6" w:rsidRDefault="003D45C6" w:rsidP="003D45C6">
            <w:pPr>
              <w:spacing w:after="0" w:line="240" w:lineRule="auto"/>
              <w:jc w:val="center"/>
              <w:rPr>
                <w:rFonts w:ascii="Times New Roman" w:eastAsia="Calibri" w:hAnsi="Times New Roman" w:cs="Times New Roman"/>
                <w:b/>
                <w:noProof/>
                <w:sz w:val="28"/>
                <w:szCs w:val="28"/>
                <w:lang w:val="ru-RU"/>
              </w:rPr>
            </w:pPr>
          </w:p>
        </w:tc>
        <w:tc>
          <w:tcPr>
            <w:tcW w:w="1980" w:type="dxa"/>
            <w:shd w:val="clear" w:color="auto" w:fill="D9D9D9"/>
            <w:vAlign w:val="center"/>
          </w:tcPr>
          <w:p w:rsidR="003D45C6" w:rsidRPr="003D45C6" w:rsidRDefault="003D45C6" w:rsidP="003D45C6">
            <w:pPr>
              <w:spacing w:after="0" w:line="240" w:lineRule="auto"/>
              <w:jc w:val="center"/>
              <w:rPr>
                <w:rFonts w:ascii="Times New Roman" w:eastAsia="Calibri" w:hAnsi="Times New Roman" w:cs="Times New Roman"/>
                <w:b/>
                <w:noProof/>
                <w:sz w:val="28"/>
                <w:szCs w:val="28"/>
                <w:lang w:val="ru-RU"/>
              </w:rPr>
            </w:pPr>
            <w:r w:rsidRPr="003D45C6">
              <w:rPr>
                <w:rFonts w:ascii="Times New Roman" w:eastAsia="Calibri" w:hAnsi="Times New Roman" w:cs="Times New Roman"/>
                <w:b/>
                <w:noProof/>
                <w:sz w:val="28"/>
                <w:szCs w:val="28"/>
                <w:lang w:val="ru-RU"/>
              </w:rPr>
              <w:t>2018г.</w:t>
            </w:r>
          </w:p>
          <w:p w:rsidR="003D45C6" w:rsidRPr="003D45C6" w:rsidRDefault="003D45C6" w:rsidP="003D45C6">
            <w:pPr>
              <w:spacing w:after="0" w:line="240" w:lineRule="auto"/>
              <w:jc w:val="center"/>
              <w:rPr>
                <w:rFonts w:ascii="Times New Roman" w:eastAsia="Calibri" w:hAnsi="Times New Roman" w:cs="Times New Roman"/>
                <w:b/>
                <w:noProof/>
                <w:sz w:val="28"/>
                <w:szCs w:val="28"/>
                <w:lang w:val="ru-RU"/>
              </w:rPr>
            </w:pPr>
            <w:r w:rsidRPr="003D45C6">
              <w:rPr>
                <w:rFonts w:ascii="Times New Roman" w:eastAsia="Calibri" w:hAnsi="Times New Roman" w:cs="Times New Roman"/>
                <w:b/>
                <w:noProof/>
                <w:sz w:val="28"/>
                <w:szCs w:val="28"/>
                <w:lang w:val="ru-RU"/>
              </w:rPr>
              <w:t>СГП/СРП</w:t>
            </w:r>
          </w:p>
        </w:tc>
        <w:tc>
          <w:tcPr>
            <w:tcW w:w="1980" w:type="dxa"/>
            <w:shd w:val="clear" w:color="auto" w:fill="D9D9D9"/>
            <w:vAlign w:val="center"/>
          </w:tcPr>
          <w:p w:rsidR="003D45C6" w:rsidRPr="003D45C6" w:rsidRDefault="003D45C6" w:rsidP="003D45C6">
            <w:pPr>
              <w:spacing w:after="0" w:line="240" w:lineRule="auto"/>
              <w:jc w:val="center"/>
              <w:rPr>
                <w:rFonts w:ascii="Times New Roman" w:eastAsia="Calibri" w:hAnsi="Times New Roman" w:cs="Times New Roman"/>
                <w:b/>
                <w:noProof/>
                <w:sz w:val="28"/>
                <w:szCs w:val="28"/>
                <w:lang w:val="ru-RU"/>
              </w:rPr>
            </w:pPr>
            <w:r w:rsidRPr="003D45C6">
              <w:rPr>
                <w:rFonts w:ascii="Times New Roman" w:eastAsia="Calibri" w:hAnsi="Times New Roman" w:cs="Times New Roman"/>
                <w:b/>
                <w:noProof/>
                <w:sz w:val="28"/>
                <w:szCs w:val="28"/>
                <w:lang w:val="ru-RU"/>
              </w:rPr>
              <w:t>2017г.</w:t>
            </w:r>
          </w:p>
          <w:p w:rsidR="003D45C6" w:rsidRPr="003D45C6" w:rsidRDefault="003D45C6" w:rsidP="003D45C6">
            <w:pPr>
              <w:spacing w:after="0" w:line="240" w:lineRule="auto"/>
              <w:jc w:val="center"/>
              <w:rPr>
                <w:rFonts w:ascii="Times New Roman" w:eastAsia="Calibri" w:hAnsi="Times New Roman" w:cs="Times New Roman"/>
                <w:b/>
                <w:noProof/>
                <w:sz w:val="28"/>
                <w:szCs w:val="28"/>
                <w:lang w:val="ru-RU"/>
              </w:rPr>
            </w:pPr>
            <w:r w:rsidRPr="003D45C6">
              <w:rPr>
                <w:rFonts w:ascii="Times New Roman" w:eastAsia="Calibri" w:hAnsi="Times New Roman" w:cs="Times New Roman"/>
                <w:b/>
                <w:noProof/>
                <w:sz w:val="28"/>
                <w:szCs w:val="28"/>
                <w:lang w:val="ru-RU"/>
              </w:rPr>
              <w:t>СГП/СРП</w:t>
            </w:r>
          </w:p>
        </w:tc>
        <w:tc>
          <w:tcPr>
            <w:tcW w:w="1980" w:type="dxa"/>
            <w:shd w:val="clear" w:color="auto" w:fill="D9D9D9"/>
            <w:vAlign w:val="center"/>
          </w:tcPr>
          <w:p w:rsidR="003D45C6" w:rsidRPr="003D45C6" w:rsidRDefault="003D45C6" w:rsidP="003D45C6">
            <w:pPr>
              <w:spacing w:after="0" w:line="240" w:lineRule="auto"/>
              <w:jc w:val="center"/>
              <w:rPr>
                <w:rFonts w:ascii="Times New Roman" w:eastAsia="Calibri" w:hAnsi="Times New Roman" w:cs="Times New Roman"/>
                <w:b/>
                <w:noProof/>
                <w:sz w:val="28"/>
                <w:szCs w:val="28"/>
                <w:lang w:val="ru-RU"/>
              </w:rPr>
            </w:pPr>
            <w:r w:rsidRPr="003D45C6">
              <w:rPr>
                <w:rFonts w:ascii="Times New Roman" w:eastAsia="Calibri" w:hAnsi="Times New Roman" w:cs="Times New Roman"/>
                <w:b/>
                <w:noProof/>
                <w:sz w:val="28"/>
                <w:szCs w:val="28"/>
                <w:lang w:val="ru-RU"/>
              </w:rPr>
              <w:t>2016г.</w:t>
            </w:r>
          </w:p>
          <w:p w:rsidR="003D45C6" w:rsidRPr="003D45C6" w:rsidRDefault="003D45C6" w:rsidP="003D45C6">
            <w:pPr>
              <w:spacing w:after="0" w:line="240" w:lineRule="auto"/>
              <w:jc w:val="center"/>
              <w:rPr>
                <w:rFonts w:ascii="Times New Roman" w:eastAsia="Calibri" w:hAnsi="Times New Roman" w:cs="Times New Roman"/>
                <w:b/>
                <w:noProof/>
                <w:sz w:val="28"/>
                <w:szCs w:val="28"/>
                <w:lang w:val="ru-RU"/>
              </w:rPr>
            </w:pPr>
            <w:r w:rsidRPr="003D45C6">
              <w:rPr>
                <w:rFonts w:ascii="Times New Roman" w:eastAsia="Calibri" w:hAnsi="Times New Roman" w:cs="Times New Roman"/>
                <w:b/>
                <w:noProof/>
                <w:sz w:val="28"/>
                <w:szCs w:val="28"/>
                <w:lang w:val="ru-RU"/>
              </w:rPr>
              <w:t>СГП/СРП</w:t>
            </w:r>
          </w:p>
        </w:tc>
      </w:tr>
      <w:tr w:rsidR="003D45C6" w:rsidRPr="003D45C6" w:rsidTr="00DB7F5D">
        <w:trPr>
          <w:trHeight w:val="360"/>
        </w:trPr>
        <w:tc>
          <w:tcPr>
            <w:tcW w:w="2700" w:type="dxa"/>
            <w:shd w:val="clear" w:color="auto" w:fill="D9D9D9"/>
          </w:tcPr>
          <w:p w:rsidR="003D45C6" w:rsidRPr="003D45C6" w:rsidRDefault="003D45C6" w:rsidP="003D45C6">
            <w:pPr>
              <w:spacing w:after="0" w:line="240" w:lineRule="auto"/>
              <w:jc w:val="both"/>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ОБЩО</w:t>
            </w:r>
          </w:p>
        </w:tc>
        <w:tc>
          <w:tcPr>
            <w:tcW w:w="1980" w:type="dxa"/>
          </w:tcPr>
          <w:p w:rsidR="003D45C6" w:rsidRPr="003D45C6" w:rsidRDefault="003D45C6" w:rsidP="003D45C6">
            <w:pPr>
              <w:spacing w:after="0" w:line="240" w:lineRule="auto"/>
              <w:jc w:val="center"/>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0  /  5</w:t>
            </w:r>
          </w:p>
        </w:tc>
        <w:tc>
          <w:tcPr>
            <w:tcW w:w="1980" w:type="dxa"/>
          </w:tcPr>
          <w:p w:rsidR="003D45C6" w:rsidRPr="003D45C6" w:rsidRDefault="003D45C6" w:rsidP="003D45C6">
            <w:pPr>
              <w:spacing w:after="0" w:line="240" w:lineRule="auto"/>
              <w:jc w:val="center"/>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0 / 10</w:t>
            </w:r>
          </w:p>
        </w:tc>
        <w:tc>
          <w:tcPr>
            <w:tcW w:w="1980" w:type="dxa"/>
          </w:tcPr>
          <w:p w:rsidR="003D45C6" w:rsidRPr="003D45C6" w:rsidRDefault="003D45C6" w:rsidP="003D45C6">
            <w:pPr>
              <w:spacing w:after="0" w:line="240" w:lineRule="auto"/>
              <w:jc w:val="center"/>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 xml:space="preserve">5  / 13 </w:t>
            </w:r>
          </w:p>
        </w:tc>
      </w:tr>
      <w:tr w:rsidR="003D45C6" w:rsidRPr="003D45C6" w:rsidTr="00DB7F5D">
        <w:trPr>
          <w:trHeight w:val="360"/>
        </w:trPr>
        <w:tc>
          <w:tcPr>
            <w:tcW w:w="2700" w:type="dxa"/>
            <w:shd w:val="clear" w:color="auto" w:fill="D9D9D9"/>
          </w:tcPr>
          <w:p w:rsidR="003D45C6" w:rsidRPr="003D45C6" w:rsidRDefault="003D45C6" w:rsidP="003D45C6">
            <w:pPr>
              <w:spacing w:after="0" w:line="240" w:lineRule="auto"/>
              <w:jc w:val="both"/>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До 10 дни</w:t>
            </w:r>
          </w:p>
        </w:tc>
        <w:tc>
          <w:tcPr>
            <w:tcW w:w="1980" w:type="dxa"/>
          </w:tcPr>
          <w:p w:rsidR="003D45C6" w:rsidRPr="003D45C6" w:rsidRDefault="003D45C6" w:rsidP="003D45C6">
            <w:pPr>
              <w:spacing w:after="0" w:line="240" w:lineRule="auto"/>
              <w:jc w:val="center"/>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0  /  3</w:t>
            </w:r>
          </w:p>
        </w:tc>
        <w:tc>
          <w:tcPr>
            <w:tcW w:w="1980" w:type="dxa"/>
          </w:tcPr>
          <w:p w:rsidR="003D45C6" w:rsidRPr="003D45C6" w:rsidRDefault="003D45C6" w:rsidP="003D45C6">
            <w:pPr>
              <w:spacing w:after="0" w:line="240" w:lineRule="auto"/>
              <w:jc w:val="center"/>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0  /  3</w:t>
            </w:r>
          </w:p>
        </w:tc>
        <w:tc>
          <w:tcPr>
            <w:tcW w:w="1980" w:type="dxa"/>
          </w:tcPr>
          <w:p w:rsidR="003D45C6" w:rsidRPr="003D45C6" w:rsidRDefault="003D45C6" w:rsidP="003D45C6">
            <w:pPr>
              <w:spacing w:after="0" w:line="240" w:lineRule="auto"/>
              <w:jc w:val="center"/>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0  /  3</w:t>
            </w:r>
          </w:p>
        </w:tc>
      </w:tr>
      <w:tr w:rsidR="003D45C6" w:rsidRPr="003D45C6" w:rsidTr="00DB7F5D">
        <w:trPr>
          <w:trHeight w:val="360"/>
        </w:trPr>
        <w:tc>
          <w:tcPr>
            <w:tcW w:w="2700" w:type="dxa"/>
            <w:shd w:val="clear" w:color="auto" w:fill="D9D9D9"/>
          </w:tcPr>
          <w:p w:rsidR="003D45C6" w:rsidRPr="003D45C6" w:rsidRDefault="003D45C6" w:rsidP="003D45C6">
            <w:pPr>
              <w:spacing w:after="0" w:line="240" w:lineRule="auto"/>
              <w:jc w:val="both"/>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До 30 дни</w:t>
            </w:r>
          </w:p>
        </w:tc>
        <w:tc>
          <w:tcPr>
            <w:tcW w:w="1980" w:type="dxa"/>
          </w:tcPr>
          <w:p w:rsidR="003D45C6" w:rsidRPr="003D45C6" w:rsidRDefault="003D45C6" w:rsidP="003D45C6">
            <w:pPr>
              <w:spacing w:after="0" w:line="240" w:lineRule="auto"/>
              <w:jc w:val="center"/>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0  /  2</w:t>
            </w:r>
          </w:p>
        </w:tc>
        <w:tc>
          <w:tcPr>
            <w:tcW w:w="1980" w:type="dxa"/>
          </w:tcPr>
          <w:p w:rsidR="003D45C6" w:rsidRPr="003D45C6" w:rsidRDefault="003D45C6" w:rsidP="003D45C6">
            <w:pPr>
              <w:spacing w:after="0" w:line="240" w:lineRule="auto"/>
              <w:jc w:val="center"/>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0  /  4</w:t>
            </w:r>
          </w:p>
        </w:tc>
        <w:tc>
          <w:tcPr>
            <w:tcW w:w="1980" w:type="dxa"/>
          </w:tcPr>
          <w:p w:rsidR="003D45C6" w:rsidRPr="003D45C6" w:rsidRDefault="003D45C6" w:rsidP="003D45C6">
            <w:pPr>
              <w:spacing w:after="0" w:line="240" w:lineRule="auto"/>
              <w:jc w:val="center"/>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2  /  5</w:t>
            </w:r>
          </w:p>
        </w:tc>
      </w:tr>
      <w:tr w:rsidR="003D45C6" w:rsidRPr="003D45C6" w:rsidTr="00DB7F5D">
        <w:trPr>
          <w:trHeight w:val="360"/>
        </w:trPr>
        <w:tc>
          <w:tcPr>
            <w:tcW w:w="2700" w:type="dxa"/>
            <w:shd w:val="clear" w:color="auto" w:fill="D9D9D9"/>
          </w:tcPr>
          <w:p w:rsidR="003D45C6" w:rsidRPr="003D45C6" w:rsidRDefault="003D45C6" w:rsidP="003D45C6">
            <w:pPr>
              <w:spacing w:after="0" w:line="240" w:lineRule="auto"/>
              <w:jc w:val="both"/>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До 3 месеца</w:t>
            </w:r>
          </w:p>
        </w:tc>
        <w:tc>
          <w:tcPr>
            <w:tcW w:w="1980" w:type="dxa"/>
          </w:tcPr>
          <w:p w:rsidR="003D45C6" w:rsidRPr="003D45C6" w:rsidRDefault="003D45C6" w:rsidP="003D45C6">
            <w:pPr>
              <w:spacing w:after="0" w:line="240" w:lineRule="auto"/>
              <w:jc w:val="center"/>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0  /  0</w:t>
            </w:r>
          </w:p>
        </w:tc>
        <w:tc>
          <w:tcPr>
            <w:tcW w:w="1980" w:type="dxa"/>
          </w:tcPr>
          <w:p w:rsidR="003D45C6" w:rsidRPr="003D45C6" w:rsidRDefault="003D45C6" w:rsidP="003D45C6">
            <w:pPr>
              <w:spacing w:after="0" w:line="240" w:lineRule="auto"/>
              <w:jc w:val="center"/>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0  /  2</w:t>
            </w:r>
          </w:p>
        </w:tc>
        <w:tc>
          <w:tcPr>
            <w:tcW w:w="1980" w:type="dxa"/>
          </w:tcPr>
          <w:p w:rsidR="003D45C6" w:rsidRPr="003D45C6" w:rsidRDefault="003D45C6" w:rsidP="003D45C6">
            <w:pPr>
              <w:spacing w:after="0" w:line="240" w:lineRule="auto"/>
              <w:jc w:val="center"/>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1  /  2</w:t>
            </w:r>
          </w:p>
        </w:tc>
      </w:tr>
      <w:tr w:rsidR="003D45C6" w:rsidRPr="003D45C6" w:rsidTr="00DB7F5D">
        <w:trPr>
          <w:trHeight w:val="360"/>
        </w:trPr>
        <w:tc>
          <w:tcPr>
            <w:tcW w:w="2700" w:type="dxa"/>
            <w:shd w:val="clear" w:color="auto" w:fill="D9D9D9"/>
          </w:tcPr>
          <w:p w:rsidR="003D45C6" w:rsidRPr="003D45C6" w:rsidRDefault="003D45C6" w:rsidP="003D45C6">
            <w:pPr>
              <w:spacing w:after="0" w:line="240" w:lineRule="auto"/>
              <w:jc w:val="both"/>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Над 3 месеца</w:t>
            </w:r>
          </w:p>
        </w:tc>
        <w:tc>
          <w:tcPr>
            <w:tcW w:w="1980" w:type="dxa"/>
          </w:tcPr>
          <w:p w:rsidR="003D45C6" w:rsidRPr="003D45C6" w:rsidRDefault="003D45C6" w:rsidP="003D45C6">
            <w:pPr>
              <w:spacing w:after="0" w:line="240" w:lineRule="auto"/>
              <w:jc w:val="center"/>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0  /  0</w:t>
            </w:r>
          </w:p>
        </w:tc>
        <w:tc>
          <w:tcPr>
            <w:tcW w:w="1980" w:type="dxa"/>
          </w:tcPr>
          <w:p w:rsidR="003D45C6" w:rsidRPr="003D45C6" w:rsidRDefault="003D45C6" w:rsidP="003D45C6">
            <w:pPr>
              <w:spacing w:after="0" w:line="240" w:lineRule="auto"/>
              <w:jc w:val="center"/>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0  /  1</w:t>
            </w:r>
          </w:p>
        </w:tc>
        <w:tc>
          <w:tcPr>
            <w:tcW w:w="1980" w:type="dxa"/>
          </w:tcPr>
          <w:p w:rsidR="003D45C6" w:rsidRPr="003D45C6" w:rsidRDefault="003D45C6" w:rsidP="003D45C6">
            <w:pPr>
              <w:spacing w:after="0" w:line="240" w:lineRule="auto"/>
              <w:jc w:val="center"/>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2  /  3</w:t>
            </w:r>
          </w:p>
        </w:tc>
      </w:tr>
    </w:tbl>
    <w:p w:rsidR="003D45C6" w:rsidRPr="003D45C6" w:rsidRDefault="003D45C6" w:rsidP="003D45C6">
      <w:pPr>
        <w:spacing w:after="0" w:line="240" w:lineRule="auto"/>
        <w:jc w:val="both"/>
        <w:rPr>
          <w:rFonts w:ascii="Times New Roman" w:eastAsia="Times New Roman" w:hAnsi="Times New Roman" w:cs="Times New Roman"/>
          <w:b/>
          <w:sz w:val="20"/>
          <w:szCs w:val="20"/>
          <w:lang w:eastAsia="bg-BG"/>
        </w:rPr>
      </w:pPr>
      <w:r w:rsidRPr="003D45C6">
        <w:rPr>
          <w:rFonts w:ascii="Times New Roman" w:eastAsia="Times New Roman" w:hAnsi="Times New Roman" w:cs="Times New Roman"/>
          <w:b/>
          <w:sz w:val="20"/>
          <w:szCs w:val="20"/>
          <w:lang w:eastAsia="bg-BG"/>
        </w:rPr>
        <w:t xml:space="preserve">               Табл.4 Надлежали лица по преписки на СГП и СРП по време. </w:t>
      </w:r>
    </w:p>
    <w:p w:rsidR="003D45C6" w:rsidRPr="003D45C6" w:rsidRDefault="003D45C6" w:rsidP="003D45C6">
      <w:pPr>
        <w:spacing w:after="0" w:line="240" w:lineRule="auto"/>
        <w:jc w:val="both"/>
        <w:rPr>
          <w:rFonts w:ascii="Times New Roman" w:eastAsia="Times New Roman" w:hAnsi="Times New Roman" w:cs="Times New Roman"/>
          <w:b/>
          <w:sz w:val="20"/>
          <w:szCs w:val="20"/>
          <w:lang w:eastAsia="bg-BG"/>
        </w:rPr>
      </w:pPr>
    </w:p>
    <w:p w:rsidR="003D45C6" w:rsidRPr="003D45C6" w:rsidRDefault="003D45C6" w:rsidP="003D45C6">
      <w:pPr>
        <w:spacing w:after="0" w:line="240" w:lineRule="auto"/>
        <w:jc w:val="both"/>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Наблюдава се устойчива тенденция в тригодишния наблюдаван период на намаление на общия брой лица, задържани над срока на определеното им наказание. СГП през последните две години не е допуснала надлежаване, а СРП постоянно подобрява свойте резултати, като е намалила броя за 2018г. с 30% в сравнение с 2017г. и с 61,54% в сравнение с 2016г.</w:t>
      </w:r>
    </w:p>
    <w:p w:rsidR="003D45C6" w:rsidRPr="003D45C6" w:rsidRDefault="003D45C6" w:rsidP="003D45C6">
      <w:pPr>
        <w:spacing w:after="0"/>
        <w:jc w:val="both"/>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lastRenderedPageBreak/>
        <w:tab/>
        <w:t xml:space="preserve">Допуснатите задържания на осъдени лица над срока на определеното им наказанието се дължат главно на забавянето при определяне на общо наказание от РС - София; забавеното насрочване на съдебни заседания за разглеждане на внесените от СРП предложения по чл.306 НПК; неотчитането на срока на вече изтърпяната част от наложеното наказание при определяне на общо или конкретно наказание, както и невземане под внимание на периодите, през които лицето е било с мярка за неотклонение „задържане под стража” или „домашен арест”, при определяне на общо наказание; късното изпращане на влезлите в сила определения за  общо наказание от съда; неточните, непълни и несвоевременно получени справки за действително изтърпяно наказание от ГД „ИН” и от затворите в страната; неприлагане от решаващите съдилища на материалната разпоредба на чл.24 НК. </w:t>
      </w:r>
    </w:p>
    <w:p w:rsidR="003D45C6" w:rsidRPr="003D45C6" w:rsidRDefault="003D45C6" w:rsidP="00353381">
      <w:pPr>
        <w:spacing w:after="0"/>
        <w:ind w:firstLine="708"/>
        <w:jc w:val="both"/>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 xml:space="preserve">Основните причини за незаконосъобразното задържане на осъдените лица се дължат на пропуски в съдопроизводството, а не на укоримо поведение от страна на прокурори. </w:t>
      </w:r>
    </w:p>
    <w:p w:rsidR="003D45C6" w:rsidRPr="003D45C6" w:rsidRDefault="003D45C6" w:rsidP="00353381">
      <w:pPr>
        <w:spacing w:after="0" w:line="240" w:lineRule="auto"/>
        <w:ind w:firstLine="708"/>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През 2018г. при получени влезли в сила определения или присъди, за които са налице основанията за възобновяване на производството на основанията посочени в чл.422 от НПК, прокурорите от СГП и СРП са подали общо 30 броя сигнала до ВКП.</w:t>
      </w:r>
    </w:p>
    <w:p w:rsidR="003D45C6" w:rsidRPr="003D45C6" w:rsidRDefault="003D45C6" w:rsidP="00353381">
      <w:pPr>
        <w:spacing w:after="0" w:line="240" w:lineRule="auto"/>
        <w:ind w:firstLine="708"/>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 xml:space="preserve">През 2017г. внесените общо от двете прокуратури сигнали са били 27 броя, а за 2016г. - 51 броя. </w:t>
      </w:r>
    </w:p>
    <w:p w:rsidR="003D45C6" w:rsidRPr="003D45C6" w:rsidRDefault="003D45C6" w:rsidP="00353381">
      <w:pPr>
        <w:spacing w:after="0" w:line="240" w:lineRule="auto"/>
        <w:ind w:firstLine="708"/>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През 2018г. от общо внесените предложения 6 броя са изготвени от СГП, а 24 бр. от СРП.</w:t>
      </w:r>
    </w:p>
    <w:p w:rsidR="003D45C6" w:rsidRPr="003D45C6" w:rsidRDefault="003D45C6" w:rsidP="00353381">
      <w:pPr>
        <w:spacing w:after="0" w:line="240" w:lineRule="auto"/>
        <w:ind w:firstLine="708"/>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През 2017г. СГП е подала 3 бр. сигнали, а СРП – 24 бр.</w:t>
      </w:r>
    </w:p>
    <w:p w:rsidR="003D45C6" w:rsidRPr="003D45C6" w:rsidRDefault="003D45C6" w:rsidP="00353381">
      <w:pPr>
        <w:spacing w:after="0" w:line="240" w:lineRule="auto"/>
        <w:ind w:firstLine="708"/>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През 2016г. сигналите от СГП са били 21 броя, а от СРП  - 30 бр.</w:t>
      </w:r>
    </w:p>
    <w:p w:rsidR="003D45C6" w:rsidRPr="003D45C6" w:rsidRDefault="003D45C6" w:rsidP="00353381">
      <w:pPr>
        <w:spacing w:after="0" w:line="240" w:lineRule="auto"/>
        <w:ind w:firstLine="708"/>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val="en-US" w:eastAsia="bg-BG"/>
        </w:rPr>
        <w:t>Броят на изготвените и изпратени във ВКП сигнали за възобновяване на наказателни производства от</w:t>
      </w:r>
      <w:r w:rsidRPr="003D45C6">
        <w:rPr>
          <w:rFonts w:ascii="Times New Roman" w:eastAsia="Times New Roman" w:hAnsi="Times New Roman" w:cs="Times New Roman"/>
          <w:sz w:val="28"/>
          <w:szCs w:val="28"/>
          <w:lang w:eastAsia="bg-BG"/>
        </w:rPr>
        <w:t xml:space="preserve"> СГП за 2018г. са с 3 бр. повече спрямо 2017г., което съставялва 100 % увеличение. Спрямо 2016г. обаче подадените сигнали са с 15 бр. по-малко. </w:t>
      </w:r>
    </w:p>
    <w:p w:rsidR="003D45C6" w:rsidRPr="003D45C6" w:rsidRDefault="003D45C6" w:rsidP="00353381">
      <w:pPr>
        <w:spacing w:after="0" w:line="240" w:lineRule="auto"/>
        <w:ind w:firstLine="708"/>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Броят на изготвените и изпратени във ВКП сигнали за възобновяване на наказателни производства от СРП за 2018г. са с 3 броя повече в сравнение с 2017 г., или повече с 10 %, а спрямо 2016г. са намалели с 21 броя, или с  41,18 %.</w:t>
      </w:r>
    </w:p>
    <w:p w:rsidR="003D45C6" w:rsidRPr="003D45C6" w:rsidRDefault="003D45C6" w:rsidP="00353381">
      <w:pPr>
        <w:spacing w:after="0" w:line="240" w:lineRule="auto"/>
        <w:ind w:firstLine="708"/>
        <w:jc w:val="both"/>
        <w:rPr>
          <w:rFonts w:ascii="Times New Roman" w:eastAsia="Times New Roman" w:hAnsi="Times New Roman" w:cs="Times New Roman"/>
          <w:i/>
          <w:sz w:val="28"/>
          <w:szCs w:val="28"/>
          <w:lang w:eastAsia="bg-BG"/>
        </w:rPr>
      </w:pPr>
      <w:r w:rsidRPr="003D45C6">
        <w:rPr>
          <w:rFonts w:ascii="Times New Roman" w:eastAsia="Times New Roman" w:hAnsi="Times New Roman" w:cs="Times New Roman"/>
          <w:sz w:val="28"/>
          <w:szCs w:val="28"/>
          <w:lang w:eastAsia="bg-BG"/>
        </w:rPr>
        <w:t>С оглед недопускане на незаконосъобразно задържане на осъдени лица над срока на присъдата са изготвени и изпратени в окръжните прокуратури /СГП и ОП/ 35 бр. сигнали за прекъсване на изпълнението на присъдата /</w:t>
      </w:r>
      <w:r w:rsidRPr="003D45C6">
        <w:rPr>
          <w:rFonts w:ascii="Times New Roman" w:eastAsia="Times New Roman" w:hAnsi="Times New Roman" w:cs="Times New Roman"/>
          <w:i/>
          <w:sz w:val="28"/>
          <w:szCs w:val="28"/>
          <w:lang w:eastAsia="bg-BG"/>
        </w:rPr>
        <w:t>за сравнение техния брой през 2017 г. е бил 44 бр., а през 2016 г. – 41 бр./</w:t>
      </w:r>
    </w:p>
    <w:p w:rsidR="003D45C6" w:rsidRPr="003D45C6" w:rsidRDefault="003D45C6" w:rsidP="003D45C6">
      <w:pPr>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ab/>
        <w:t xml:space="preserve">За 2018 г. в РП – София са постъпили 12 бр. молби за отлагане изпълнението на наказанието /за </w:t>
      </w:r>
      <w:r w:rsidRPr="003D45C6">
        <w:rPr>
          <w:rFonts w:ascii="Times New Roman" w:eastAsia="Times New Roman" w:hAnsi="Times New Roman" w:cs="Times New Roman"/>
          <w:i/>
          <w:sz w:val="28"/>
          <w:szCs w:val="28"/>
          <w:lang w:eastAsia="bg-BG"/>
        </w:rPr>
        <w:t>2017 г. те са били 7 бр. , за 2016 г. – 16 бр.</w:t>
      </w:r>
      <w:r w:rsidRPr="003D45C6">
        <w:rPr>
          <w:rFonts w:ascii="Times New Roman" w:eastAsia="Times New Roman" w:hAnsi="Times New Roman" w:cs="Times New Roman"/>
          <w:sz w:val="28"/>
          <w:szCs w:val="28"/>
          <w:lang w:eastAsia="bg-BG"/>
        </w:rPr>
        <w:t xml:space="preserve">,/. </w:t>
      </w:r>
    </w:p>
    <w:p w:rsidR="003D45C6" w:rsidRPr="003D45C6" w:rsidRDefault="003D45C6" w:rsidP="003D45C6">
      <w:pPr>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lastRenderedPageBreak/>
        <w:t>За 2018 г. СРП е изготвила и внесла в РС – София 381 бр. предложения по реда чл.306, ал.1  НПК /</w:t>
      </w:r>
      <w:r w:rsidRPr="003D45C6">
        <w:rPr>
          <w:rFonts w:ascii="Times New Roman" w:eastAsia="Times New Roman" w:hAnsi="Times New Roman" w:cs="Times New Roman"/>
          <w:i/>
          <w:sz w:val="28"/>
          <w:szCs w:val="28"/>
          <w:lang w:eastAsia="bg-BG"/>
        </w:rPr>
        <w:t>за 2017 г. техният брой е 456, а за 2016 г. е 392 /.</w:t>
      </w:r>
      <w:r w:rsidRPr="003D45C6">
        <w:rPr>
          <w:rFonts w:ascii="Times New Roman" w:eastAsia="Times New Roman" w:hAnsi="Times New Roman" w:cs="Times New Roman"/>
          <w:sz w:val="28"/>
          <w:szCs w:val="28"/>
          <w:lang w:eastAsia="bg-BG"/>
        </w:rPr>
        <w:t xml:space="preserve"> </w:t>
      </w:r>
    </w:p>
    <w:p w:rsidR="003D45C6" w:rsidRPr="003D45C6" w:rsidRDefault="003D45C6" w:rsidP="003D45C6">
      <w:pPr>
        <w:spacing w:after="0" w:line="240" w:lineRule="auto"/>
        <w:jc w:val="both"/>
        <w:rPr>
          <w:rFonts w:ascii="Times New Roman" w:eastAsia="Times New Roman" w:hAnsi="Times New Roman" w:cs="Times New Roman"/>
          <w:i/>
          <w:sz w:val="28"/>
          <w:szCs w:val="28"/>
          <w:lang w:eastAsia="bg-BG"/>
        </w:rPr>
      </w:pPr>
      <w:r w:rsidRPr="003D45C6">
        <w:rPr>
          <w:rFonts w:ascii="Times New Roman" w:eastAsia="Times New Roman" w:hAnsi="Times New Roman" w:cs="Times New Roman"/>
          <w:sz w:val="28"/>
          <w:szCs w:val="28"/>
          <w:lang w:eastAsia="bg-BG"/>
        </w:rPr>
        <w:t>Издадени са били</w:t>
      </w:r>
      <w:r w:rsidRPr="003D45C6">
        <w:rPr>
          <w:rFonts w:ascii="Times New Roman" w:eastAsia="Times New Roman" w:hAnsi="Times New Roman" w:cs="Times New Roman"/>
          <w:sz w:val="28"/>
          <w:szCs w:val="28"/>
          <w:lang w:val="en-US" w:eastAsia="bg-BG"/>
        </w:rPr>
        <w:t xml:space="preserve"> </w:t>
      </w:r>
      <w:r w:rsidRPr="003D45C6">
        <w:rPr>
          <w:rFonts w:ascii="Times New Roman" w:eastAsia="Times New Roman" w:hAnsi="Times New Roman" w:cs="Times New Roman"/>
          <w:sz w:val="28"/>
          <w:szCs w:val="28"/>
          <w:lang w:eastAsia="bg-BG"/>
        </w:rPr>
        <w:t>37 бр. европейски заповеди за арест /</w:t>
      </w:r>
      <w:r w:rsidRPr="003D45C6">
        <w:rPr>
          <w:rFonts w:ascii="Times New Roman" w:eastAsia="Times New Roman" w:hAnsi="Times New Roman" w:cs="Times New Roman"/>
          <w:i/>
          <w:sz w:val="28"/>
          <w:szCs w:val="28"/>
          <w:lang w:eastAsia="bg-BG"/>
        </w:rPr>
        <w:t>за 2017 г. те са</w:t>
      </w:r>
      <w:r w:rsidRPr="003D45C6">
        <w:rPr>
          <w:rFonts w:ascii="Times New Roman" w:eastAsia="Times New Roman" w:hAnsi="Times New Roman" w:cs="Times New Roman"/>
          <w:i/>
          <w:sz w:val="28"/>
          <w:szCs w:val="28"/>
          <w:lang w:val="en-US" w:eastAsia="bg-BG"/>
        </w:rPr>
        <w:t xml:space="preserve"> </w:t>
      </w:r>
      <w:r w:rsidRPr="003D45C6">
        <w:rPr>
          <w:rFonts w:ascii="Times New Roman" w:eastAsia="Times New Roman" w:hAnsi="Times New Roman" w:cs="Times New Roman"/>
          <w:i/>
          <w:sz w:val="28"/>
          <w:szCs w:val="28"/>
          <w:lang w:eastAsia="bg-BG"/>
        </w:rPr>
        <w:t xml:space="preserve">38бр., за 2016г. -  28бр./. </w:t>
      </w:r>
    </w:p>
    <w:p w:rsidR="003D45C6" w:rsidRPr="003D45C6" w:rsidRDefault="003D45C6" w:rsidP="003D45C6">
      <w:pPr>
        <w:spacing w:after="0" w:line="240" w:lineRule="auto"/>
        <w:jc w:val="both"/>
        <w:rPr>
          <w:rFonts w:ascii="Times New Roman" w:eastAsia="Times New Roman" w:hAnsi="Times New Roman" w:cs="Times New Roman"/>
          <w:i/>
          <w:sz w:val="28"/>
          <w:szCs w:val="28"/>
          <w:lang w:eastAsia="bg-BG"/>
        </w:rPr>
      </w:pPr>
      <w:r w:rsidRPr="003D45C6">
        <w:rPr>
          <w:rFonts w:ascii="Times New Roman" w:eastAsia="Times New Roman" w:hAnsi="Times New Roman" w:cs="Times New Roman"/>
          <w:sz w:val="28"/>
          <w:szCs w:val="28"/>
          <w:lang w:eastAsia="bg-BG"/>
        </w:rPr>
        <w:t>Изготвени и внесени в СРС през 2018г. са били и</w:t>
      </w:r>
      <w:r w:rsidRPr="003D45C6">
        <w:rPr>
          <w:rFonts w:ascii="Times New Roman" w:eastAsia="Times New Roman" w:hAnsi="Times New Roman" w:cs="Times New Roman"/>
          <w:sz w:val="28"/>
          <w:szCs w:val="28"/>
          <w:lang w:val="en-US" w:eastAsia="bg-BG"/>
        </w:rPr>
        <w:t xml:space="preserve"> 1</w:t>
      </w:r>
      <w:r w:rsidRPr="003D45C6">
        <w:rPr>
          <w:rFonts w:ascii="Times New Roman" w:eastAsia="Times New Roman" w:hAnsi="Times New Roman" w:cs="Times New Roman"/>
          <w:sz w:val="28"/>
          <w:szCs w:val="28"/>
          <w:lang w:eastAsia="bg-BG"/>
        </w:rPr>
        <w:t>5 бр. предложения по чл.414 от НПК /за тълкуване на съдебен акт/, /</w:t>
      </w:r>
      <w:r w:rsidRPr="003D45C6">
        <w:rPr>
          <w:rFonts w:ascii="Times New Roman" w:eastAsia="Times New Roman" w:hAnsi="Times New Roman" w:cs="Times New Roman"/>
          <w:i/>
          <w:sz w:val="28"/>
          <w:szCs w:val="28"/>
          <w:lang w:eastAsia="bg-BG"/>
        </w:rPr>
        <w:t>за 2017 г. те са 19</w:t>
      </w:r>
      <w:r w:rsidRPr="003D45C6">
        <w:rPr>
          <w:rFonts w:ascii="Times New Roman" w:eastAsia="Times New Roman" w:hAnsi="Times New Roman" w:cs="Times New Roman"/>
          <w:i/>
          <w:sz w:val="28"/>
          <w:szCs w:val="28"/>
          <w:lang w:val="en-US" w:eastAsia="bg-BG"/>
        </w:rPr>
        <w:t xml:space="preserve"> </w:t>
      </w:r>
      <w:r w:rsidRPr="003D45C6">
        <w:rPr>
          <w:rFonts w:ascii="Times New Roman" w:eastAsia="Times New Roman" w:hAnsi="Times New Roman" w:cs="Times New Roman"/>
          <w:i/>
          <w:sz w:val="28"/>
          <w:szCs w:val="28"/>
          <w:lang w:eastAsia="bg-BG"/>
        </w:rPr>
        <w:t xml:space="preserve"> бр., а за 2016 г. – 34 бр/.</w:t>
      </w:r>
    </w:p>
    <w:p w:rsidR="003D45C6" w:rsidRPr="003D45C6" w:rsidRDefault="003D45C6" w:rsidP="003D45C6">
      <w:pPr>
        <w:spacing w:after="0" w:line="240" w:lineRule="auto"/>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ab/>
        <w:t>През 2018 г. прокурорите от отдел ИНПЛ при СРП са участвали общо в 916</w:t>
      </w:r>
      <w:r w:rsidRPr="003D45C6">
        <w:rPr>
          <w:rFonts w:ascii="Times New Roman" w:eastAsia="Times New Roman" w:hAnsi="Times New Roman" w:cs="Times New Roman"/>
          <w:sz w:val="28"/>
          <w:szCs w:val="28"/>
          <w:lang w:val="en-US" w:eastAsia="bg-BG"/>
        </w:rPr>
        <w:t xml:space="preserve"> </w:t>
      </w:r>
      <w:r w:rsidRPr="003D45C6">
        <w:rPr>
          <w:rFonts w:ascii="Times New Roman" w:eastAsia="Times New Roman" w:hAnsi="Times New Roman" w:cs="Times New Roman"/>
          <w:sz w:val="28"/>
          <w:szCs w:val="28"/>
          <w:lang w:eastAsia="bg-BG"/>
        </w:rPr>
        <w:t>бр. съдебни заседания по 558 бр. производства във връзка с изпълнение на наказанията.</w:t>
      </w:r>
    </w:p>
    <w:p w:rsidR="003D45C6" w:rsidRPr="003D45C6" w:rsidRDefault="003D45C6" w:rsidP="003D45C6">
      <w:pPr>
        <w:spacing w:after="0" w:line="240" w:lineRule="auto"/>
        <w:jc w:val="both"/>
        <w:rPr>
          <w:rFonts w:ascii="Times New Roman" w:eastAsia="Times New Roman" w:hAnsi="Times New Roman" w:cs="Times New Roman"/>
          <w:i/>
          <w:sz w:val="28"/>
          <w:szCs w:val="28"/>
          <w:lang w:eastAsia="bg-BG"/>
        </w:rPr>
      </w:pPr>
      <w:r w:rsidRPr="003D45C6">
        <w:rPr>
          <w:rFonts w:ascii="Times New Roman" w:eastAsia="Times New Roman" w:hAnsi="Times New Roman" w:cs="Times New Roman"/>
          <w:sz w:val="28"/>
          <w:szCs w:val="28"/>
          <w:lang w:eastAsia="bg-BG"/>
        </w:rPr>
        <w:tab/>
        <w:t>Прокурорите от отдел ИНПЛ при СРП са се произнесли с 72 бр. постановления по чл.417 НПК /</w:t>
      </w:r>
      <w:r w:rsidRPr="003D45C6">
        <w:rPr>
          <w:rFonts w:ascii="Times New Roman" w:eastAsia="Times New Roman" w:hAnsi="Times New Roman" w:cs="Times New Roman"/>
          <w:i/>
          <w:sz w:val="28"/>
          <w:szCs w:val="28"/>
          <w:lang w:eastAsia="bg-BG"/>
        </w:rPr>
        <w:t>за 2017 г. техният брой е 64 бр., за 2016 г. - 94  бр./.</w:t>
      </w:r>
    </w:p>
    <w:p w:rsidR="003D45C6" w:rsidRPr="003D45C6" w:rsidRDefault="003D45C6" w:rsidP="003D45C6">
      <w:pPr>
        <w:spacing w:after="0" w:line="240" w:lineRule="auto"/>
        <w:jc w:val="both"/>
        <w:rPr>
          <w:rFonts w:ascii="Times New Roman" w:eastAsia="Times New Roman" w:hAnsi="Times New Roman" w:cs="Times New Roman"/>
          <w:i/>
          <w:sz w:val="28"/>
          <w:szCs w:val="28"/>
          <w:lang w:eastAsia="bg-BG"/>
        </w:rPr>
      </w:pPr>
    </w:p>
    <w:p w:rsidR="003D45C6" w:rsidRPr="003D45C6" w:rsidRDefault="003D45C6" w:rsidP="003D45C6">
      <w:pPr>
        <w:spacing w:after="0"/>
        <w:jc w:val="both"/>
        <w:rPr>
          <w:rFonts w:ascii="Times New Roman" w:eastAsia="Times New Roman" w:hAnsi="Times New Roman" w:cs="Times New Roman"/>
          <w:b/>
          <w:sz w:val="28"/>
          <w:szCs w:val="28"/>
          <w:lang w:eastAsia="bg-BG"/>
        </w:rPr>
      </w:pPr>
      <w:r w:rsidRPr="003D45C6">
        <w:rPr>
          <w:rFonts w:ascii="Times New Roman" w:eastAsia="Times New Roman" w:hAnsi="Times New Roman" w:cs="Times New Roman"/>
          <w:b/>
          <w:sz w:val="28"/>
          <w:szCs w:val="28"/>
          <w:lang w:eastAsia="bg-BG"/>
        </w:rPr>
        <w:tab/>
        <w:t>Предложения по 306 НПК.</w:t>
      </w:r>
    </w:p>
    <w:p w:rsidR="003D45C6" w:rsidRPr="003D45C6" w:rsidRDefault="003D45C6" w:rsidP="003D45C6">
      <w:pPr>
        <w:spacing w:after="0"/>
        <w:jc w:val="both"/>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ab/>
        <w:t xml:space="preserve">За анализирания период на 2016г. - 2018г. по отношение на внесените и разгледани от съда предложения по реда на чл.306 НПК данните сочат устойчива тенденция към значително повишаване. </w:t>
      </w:r>
    </w:p>
    <w:p w:rsidR="003D45C6" w:rsidRPr="003D45C6" w:rsidRDefault="003D45C6" w:rsidP="003D45C6">
      <w:pPr>
        <w:spacing w:after="0"/>
        <w:jc w:val="both"/>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ab/>
        <w:t xml:space="preserve">През 2018г. са внесени общо от СРП и СГП 439 броя предложения по реда на чл.306 НПК, от тях 228 са уважени, 21 неуважени и 190 не са разгледани. За сравнение през 2017г. са внесени 508 броя предложения, от тях уважени са 252, неуважени са 14, а неразгледани са 242 броя. </w:t>
      </w:r>
    </w:p>
    <w:p w:rsidR="003D45C6" w:rsidRPr="003D45C6" w:rsidRDefault="003D45C6" w:rsidP="003D45C6">
      <w:pPr>
        <w:spacing w:after="0"/>
        <w:jc w:val="both"/>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ab/>
        <w:t>За 2016г. общо са били внесени 457 броя, от тях 335 уважени, 8 неуважени, 114 неразгледани.</w:t>
      </w:r>
    </w:p>
    <w:p w:rsidR="003D45C6" w:rsidRPr="003D45C6" w:rsidRDefault="003D45C6" w:rsidP="003D45C6">
      <w:pPr>
        <w:spacing w:after="0"/>
        <w:jc w:val="both"/>
        <w:rPr>
          <w:rFonts w:ascii="Times New Roman" w:eastAsia="Calibri" w:hAnsi="Times New Roman" w:cs="Times New Roman"/>
          <w:noProof/>
          <w:color w:val="00B050"/>
          <w:sz w:val="28"/>
          <w:szCs w:val="28"/>
          <w:lang w:val="ru-RU"/>
        </w:rPr>
      </w:pPr>
      <w:r>
        <w:rPr>
          <w:rFonts w:ascii="Times New Roman" w:eastAsia="Calibri" w:hAnsi="Times New Roman" w:cs="Times New Roman"/>
          <w:noProof/>
          <w:color w:val="FF0000"/>
          <w:sz w:val="28"/>
          <w:szCs w:val="28"/>
          <w:lang w:eastAsia="bg-BG"/>
        </w:rPr>
        <w:drawing>
          <wp:inline distT="0" distB="0" distL="0" distR="0">
            <wp:extent cx="5311775" cy="1987550"/>
            <wp:effectExtent l="0" t="0" r="0" b="0"/>
            <wp:docPr id="23" name="Диаграма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3D45C6" w:rsidRPr="003D45C6" w:rsidRDefault="003D45C6" w:rsidP="003D45C6">
      <w:pPr>
        <w:spacing w:after="0" w:line="240" w:lineRule="auto"/>
        <w:jc w:val="both"/>
        <w:rPr>
          <w:rFonts w:ascii="Times New Roman" w:eastAsia="Calibri" w:hAnsi="Times New Roman" w:cs="Times New Roman"/>
          <w:b/>
          <w:noProof/>
          <w:sz w:val="20"/>
          <w:szCs w:val="20"/>
          <w:lang w:val="ru-RU"/>
        </w:rPr>
      </w:pPr>
      <w:r w:rsidRPr="003D45C6">
        <w:rPr>
          <w:rFonts w:ascii="Times New Roman" w:eastAsia="Calibri" w:hAnsi="Times New Roman" w:cs="Times New Roman"/>
          <w:b/>
          <w:bCs/>
          <w:sz w:val="20"/>
          <w:szCs w:val="20"/>
        </w:rPr>
        <w:t xml:space="preserve">                           Фигура 3. Брой на </w:t>
      </w:r>
      <w:r w:rsidRPr="003D45C6">
        <w:rPr>
          <w:rFonts w:ascii="Times New Roman" w:eastAsia="Calibri" w:hAnsi="Times New Roman" w:cs="Times New Roman"/>
          <w:b/>
          <w:noProof/>
          <w:sz w:val="20"/>
          <w:szCs w:val="20"/>
          <w:lang w:val="ru-RU"/>
        </w:rPr>
        <w:t xml:space="preserve">внесените и разгледани от съда предложения по реда на </w:t>
      </w:r>
    </w:p>
    <w:p w:rsidR="003D45C6" w:rsidRPr="003D45C6" w:rsidRDefault="003D45C6" w:rsidP="003D45C6">
      <w:pPr>
        <w:spacing w:after="0" w:line="240" w:lineRule="auto"/>
        <w:jc w:val="both"/>
        <w:rPr>
          <w:rFonts w:ascii="Times New Roman" w:eastAsia="Times New Roman" w:hAnsi="Times New Roman" w:cs="Times New Roman"/>
          <w:b/>
          <w:bCs/>
          <w:sz w:val="20"/>
          <w:szCs w:val="20"/>
          <w:lang w:eastAsia="bg-BG"/>
        </w:rPr>
      </w:pPr>
      <w:r w:rsidRPr="003D45C6">
        <w:rPr>
          <w:rFonts w:ascii="Times New Roman" w:eastAsia="Calibri" w:hAnsi="Times New Roman" w:cs="Times New Roman"/>
          <w:b/>
          <w:noProof/>
          <w:sz w:val="20"/>
          <w:szCs w:val="20"/>
          <w:lang w:val="ru-RU"/>
        </w:rPr>
        <w:t xml:space="preserve">                                             чл.306 НПК в СРП и СГП </w:t>
      </w:r>
      <w:r w:rsidRPr="003D45C6">
        <w:rPr>
          <w:rFonts w:ascii="Times New Roman" w:eastAsia="Calibri" w:hAnsi="Times New Roman" w:cs="Times New Roman"/>
          <w:b/>
          <w:bCs/>
          <w:sz w:val="20"/>
          <w:szCs w:val="20"/>
        </w:rPr>
        <w:t>за периода 2016г. - 2018г.</w:t>
      </w:r>
    </w:p>
    <w:p w:rsidR="003D45C6" w:rsidRPr="003D45C6" w:rsidRDefault="003D45C6" w:rsidP="003D45C6">
      <w:pPr>
        <w:spacing w:after="0"/>
        <w:ind w:right="-851"/>
        <w:jc w:val="both"/>
        <w:rPr>
          <w:rFonts w:ascii="Times New Roman" w:eastAsia="Calibri" w:hAnsi="Times New Roman" w:cs="Times New Roman"/>
          <w:noProof/>
          <w:color w:val="00B050"/>
          <w:sz w:val="28"/>
          <w:szCs w:val="28"/>
          <w:lang w:val="ru-RU"/>
        </w:rPr>
      </w:pPr>
    </w:p>
    <w:p w:rsidR="003D45C6" w:rsidRPr="003D45C6" w:rsidRDefault="003D45C6" w:rsidP="003D45C6">
      <w:pPr>
        <w:spacing w:after="0"/>
        <w:jc w:val="both"/>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ab/>
        <w:t>Данните за 2018г. сочат намаляване на общия брой внесени предложения по реда на чл.306 НПК в сравнение със същия период на 2017г. с 69 броя или 16 %, а в сравнение с периода на 2016 г. предложенията са намалели с 18 броя или с 80 броя или  4 %.</w:t>
      </w:r>
    </w:p>
    <w:p w:rsidR="003D45C6" w:rsidRPr="003D45C6" w:rsidRDefault="003D45C6" w:rsidP="003D45C6">
      <w:pPr>
        <w:spacing w:after="0" w:line="240" w:lineRule="auto"/>
        <w:jc w:val="both"/>
        <w:rPr>
          <w:rFonts w:ascii="Times New Roman" w:eastAsia="Calibri" w:hAnsi="Times New Roman" w:cs="Times New Roman"/>
          <w:noProof/>
          <w:sz w:val="28"/>
          <w:szCs w:val="28"/>
          <w:lang w:val="ru-RU"/>
        </w:rPr>
      </w:pPr>
    </w:p>
    <w:tbl>
      <w:tblPr>
        <w:tblW w:w="905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24"/>
        <w:gridCol w:w="2076"/>
        <w:gridCol w:w="2076"/>
        <w:gridCol w:w="2076"/>
      </w:tblGrid>
      <w:tr w:rsidR="003D45C6" w:rsidRPr="003D45C6" w:rsidTr="00DB7F5D">
        <w:trPr>
          <w:trHeight w:val="360"/>
        </w:trPr>
        <w:tc>
          <w:tcPr>
            <w:tcW w:w="2824" w:type="dxa"/>
            <w:tcBorders>
              <w:bottom w:val="single" w:sz="4" w:space="0" w:color="auto"/>
            </w:tcBorders>
            <w:shd w:val="clear" w:color="auto" w:fill="D9D9D9"/>
          </w:tcPr>
          <w:p w:rsidR="003D45C6" w:rsidRPr="003D45C6" w:rsidRDefault="003D45C6" w:rsidP="003D45C6">
            <w:pPr>
              <w:spacing w:after="0" w:line="240" w:lineRule="auto"/>
              <w:jc w:val="center"/>
              <w:rPr>
                <w:rFonts w:ascii="Times New Roman" w:eastAsia="Calibri" w:hAnsi="Times New Roman" w:cs="Times New Roman"/>
                <w:b/>
                <w:noProof/>
                <w:sz w:val="28"/>
                <w:szCs w:val="28"/>
                <w:lang w:val="ru-RU"/>
              </w:rPr>
            </w:pPr>
            <w:r w:rsidRPr="003D45C6">
              <w:rPr>
                <w:rFonts w:ascii="Times New Roman" w:eastAsia="Calibri" w:hAnsi="Times New Roman" w:cs="Times New Roman"/>
                <w:b/>
                <w:noProof/>
                <w:sz w:val="28"/>
                <w:szCs w:val="28"/>
                <w:lang w:val="ru-RU"/>
              </w:rPr>
              <w:lastRenderedPageBreak/>
              <w:t>Внесени предложения по чл.306 НПК</w:t>
            </w:r>
          </w:p>
        </w:tc>
        <w:tc>
          <w:tcPr>
            <w:tcW w:w="2076" w:type="dxa"/>
            <w:shd w:val="clear" w:color="auto" w:fill="D9D9D9"/>
          </w:tcPr>
          <w:p w:rsidR="003D45C6" w:rsidRPr="003D45C6" w:rsidRDefault="003D45C6" w:rsidP="003D45C6">
            <w:pPr>
              <w:spacing w:after="0" w:line="240" w:lineRule="auto"/>
              <w:jc w:val="center"/>
              <w:rPr>
                <w:rFonts w:ascii="Times New Roman" w:eastAsia="Calibri" w:hAnsi="Times New Roman" w:cs="Times New Roman"/>
                <w:b/>
                <w:noProof/>
                <w:sz w:val="28"/>
                <w:szCs w:val="28"/>
                <w:lang w:val="ru-RU"/>
              </w:rPr>
            </w:pPr>
            <w:r w:rsidRPr="003D45C6">
              <w:rPr>
                <w:rFonts w:ascii="Times New Roman" w:eastAsia="Calibri" w:hAnsi="Times New Roman" w:cs="Times New Roman"/>
                <w:b/>
                <w:noProof/>
                <w:sz w:val="28"/>
                <w:szCs w:val="28"/>
                <w:lang w:val="ru-RU"/>
              </w:rPr>
              <w:t>2018г.</w:t>
            </w:r>
          </w:p>
          <w:p w:rsidR="003D45C6" w:rsidRPr="003D45C6" w:rsidRDefault="003D45C6" w:rsidP="003D45C6">
            <w:pPr>
              <w:spacing w:after="0" w:line="240" w:lineRule="auto"/>
              <w:jc w:val="center"/>
              <w:rPr>
                <w:rFonts w:ascii="Times New Roman" w:eastAsia="Calibri" w:hAnsi="Times New Roman" w:cs="Times New Roman"/>
                <w:b/>
                <w:noProof/>
                <w:sz w:val="28"/>
                <w:szCs w:val="28"/>
                <w:lang w:val="ru-RU"/>
              </w:rPr>
            </w:pPr>
            <w:r w:rsidRPr="003D45C6">
              <w:rPr>
                <w:rFonts w:ascii="Times New Roman" w:eastAsia="Calibri" w:hAnsi="Times New Roman" w:cs="Times New Roman"/>
                <w:b/>
                <w:noProof/>
                <w:sz w:val="28"/>
                <w:szCs w:val="28"/>
                <w:lang w:val="ru-RU"/>
              </w:rPr>
              <w:t>СГП / СРП</w:t>
            </w:r>
          </w:p>
        </w:tc>
        <w:tc>
          <w:tcPr>
            <w:tcW w:w="2076" w:type="dxa"/>
            <w:shd w:val="clear" w:color="auto" w:fill="D9D9D9"/>
          </w:tcPr>
          <w:p w:rsidR="003D45C6" w:rsidRPr="003D45C6" w:rsidRDefault="003D45C6" w:rsidP="003D45C6">
            <w:pPr>
              <w:spacing w:after="0" w:line="240" w:lineRule="auto"/>
              <w:jc w:val="center"/>
              <w:rPr>
                <w:rFonts w:ascii="Times New Roman" w:eastAsia="Calibri" w:hAnsi="Times New Roman" w:cs="Times New Roman"/>
                <w:b/>
                <w:noProof/>
                <w:sz w:val="28"/>
                <w:szCs w:val="28"/>
                <w:lang w:val="ru-RU"/>
              </w:rPr>
            </w:pPr>
            <w:r w:rsidRPr="003D45C6">
              <w:rPr>
                <w:rFonts w:ascii="Times New Roman" w:eastAsia="Calibri" w:hAnsi="Times New Roman" w:cs="Times New Roman"/>
                <w:b/>
                <w:noProof/>
                <w:sz w:val="28"/>
                <w:szCs w:val="28"/>
                <w:lang w:val="ru-RU"/>
              </w:rPr>
              <w:t>2017г.</w:t>
            </w:r>
          </w:p>
          <w:p w:rsidR="003D45C6" w:rsidRPr="003D45C6" w:rsidRDefault="003D45C6" w:rsidP="003D45C6">
            <w:pPr>
              <w:spacing w:after="0" w:line="240" w:lineRule="auto"/>
              <w:jc w:val="center"/>
              <w:rPr>
                <w:rFonts w:ascii="Times New Roman" w:eastAsia="Calibri" w:hAnsi="Times New Roman" w:cs="Times New Roman"/>
                <w:b/>
                <w:noProof/>
                <w:sz w:val="28"/>
                <w:szCs w:val="28"/>
                <w:lang w:val="ru-RU"/>
              </w:rPr>
            </w:pPr>
            <w:r w:rsidRPr="003D45C6">
              <w:rPr>
                <w:rFonts w:ascii="Times New Roman" w:eastAsia="Calibri" w:hAnsi="Times New Roman" w:cs="Times New Roman"/>
                <w:b/>
                <w:noProof/>
                <w:sz w:val="28"/>
                <w:szCs w:val="28"/>
                <w:lang w:val="ru-RU"/>
              </w:rPr>
              <w:t xml:space="preserve">СГП / СРП </w:t>
            </w:r>
          </w:p>
        </w:tc>
        <w:tc>
          <w:tcPr>
            <w:tcW w:w="2076" w:type="dxa"/>
            <w:shd w:val="clear" w:color="auto" w:fill="D9D9D9"/>
          </w:tcPr>
          <w:p w:rsidR="003D45C6" w:rsidRPr="003D45C6" w:rsidRDefault="003D45C6" w:rsidP="003D45C6">
            <w:pPr>
              <w:spacing w:after="0" w:line="240" w:lineRule="auto"/>
              <w:jc w:val="center"/>
              <w:rPr>
                <w:rFonts w:ascii="Times New Roman" w:eastAsia="Calibri" w:hAnsi="Times New Roman" w:cs="Times New Roman"/>
                <w:b/>
                <w:noProof/>
                <w:sz w:val="28"/>
                <w:szCs w:val="28"/>
                <w:lang w:val="ru-RU"/>
              </w:rPr>
            </w:pPr>
            <w:r w:rsidRPr="003D45C6">
              <w:rPr>
                <w:rFonts w:ascii="Times New Roman" w:eastAsia="Calibri" w:hAnsi="Times New Roman" w:cs="Times New Roman"/>
                <w:b/>
                <w:noProof/>
                <w:sz w:val="28"/>
                <w:szCs w:val="28"/>
                <w:lang w:val="ru-RU"/>
              </w:rPr>
              <w:t>2016г.</w:t>
            </w:r>
          </w:p>
          <w:p w:rsidR="003D45C6" w:rsidRPr="003D45C6" w:rsidRDefault="003D45C6" w:rsidP="003D45C6">
            <w:pPr>
              <w:spacing w:after="0" w:line="240" w:lineRule="auto"/>
              <w:jc w:val="center"/>
              <w:rPr>
                <w:rFonts w:ascii="Times New Roman" w:eastAsia="Calibri" w:hAnsi="Times New Roman" w:cs="Times New Roman"/>
                <w:b/>
                <w:noProof/>
                <w:sz w:val="28"/>
                <w:szCs w:val="28"/>
                <w:lang w:val="ru-RU"/>
              </w:rPr>
            </w:pPr>
            <w:r w:rsidRPr="003D45C6">
              <w:rPr>
                <w:rFonts w:ascii="Times New Roman" w:eastAsia="Calibri" w:hAnsi="Times New Roman" w:cs="Times New Roman"/>
                <w:b/>
                <w:noProof/>
                <w:sz w:val="28"/>
                <w:szCs w:val="28"/>
                <w:lang w:val="ru-RU"/>
              </w:rPr>
              <w:t xml:space="preserve">СГП / СРП  </w:t>
            </w:r>
          </w:p>
          <w:p w:rsidR="003D45C6" w:rsidRPr="003D45C6" w:rsidRDefault="003D45C6" w:rsidP="003D45C6">
            <w:pPr>
              <w:spacing w:after="0" w:line="240" w:lineRule="auto"/>
              <w:jc w:val="center"/>
              <w:rPr>
                <w:rFonts w:ascii="Times New Roman" w:eastAsia="Calibri" w:hAnsi="Times New Roman" w:cs="Times New Roman"/>
                <w:b/>
                <w:noProof/>
                <w:sz w:val="28"/>
                <w:szCs w:val="28"/>
                <w:lang w:val="ru-RU"/>
              </w:rPr>
            </w:pPr>
          </w:p>
        </w:tc>
      </w:tr>
      <w:tr w:rsidR="003D45C6" w:rsidRPr="003D45C6" w:rsidTr="00DB7F5D">
        <w:trPr>
          <w:trHeight w:val="360"/>
        </w:trPr>
        <w:tc>
          <w:tcPr>
            <w:tcW w:w="2824" w:type="dxa"/>
            <w:shd w:val="clear" w:color="auto" w:fill="D9D9D9"/>
          </w:tcPr>
          <w:p w:rsidR="003D45C6" w:rsidRPr="003D45C6" w:rsidRDefault="003D45C6" w:rsidP="003D45C6">
            <w:pPr>
              <w:spacing w:after="0" w:line="240" w:lineRule="auto"/>
              <w:jc w:val="both"/>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Общо</w:t>
            </w:r>
          </w:p>
        </w:tc>
        <w:tc>
          <w:tcPr>
            <w:tcW w:w="2076" w:type="dxa"/>
          </w:tcPr>
          <w:p w:rsidR="003D45C6" w:rsidRPr="003D45C6" w:rsidRDefault="003D45C6" w:rsidP="003D45C6">
            <w:pPr>
              <w:spacing w:after="0" w:line="240" w:lineRule="auto"/>
              <w:jc w:val="center"/>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58    /   381</w:t>
            </w:r>
          </w:p>
        </w:tc>
        <w:tc>
          <w:tcPr>
            <w:tcW w:w="2076" w:type="dxa"/>
          </w:tcPr>
          <w:p w:rsidR="003D45C6" w:rsidRPr="003D45C6" w:rsidRDefault="003D45C6" w:rsidP="003D45C6">
            <w:pPr>
              <w:spacing w:after="0" w:line="240" w:lineRule="auto"/>
              <w:jc w:val="center"/>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52    /   456</w:t>
            </w:r>
          </w:p>
        </w:tc>
        <w:tc>
          <w:tcPr>
            <w:tcW w:w="2076" w:type="dxa"/>
          </w:tcPr>
          <w:p w:rsidR="003D45C6" w:rsidRPr="003D45C6" w:rsidRDefault="003D45C6" w:rsidP="003D45C6">
            <w:pPr>
              <w:spacing w:after="0" w:line="240" w:lineRule="auto"/>
              <w:jc w:val="center"/>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51   /   406</w:t>
            </w:r>
          </w:p>
        </w:tc>
      </w:tr>
      <w:tr w:rsidR="003D45C6" w:rsidRPr="003D45C6" w:rsidTr="00DB7F5D">
        <w:trPr>
          <w:trHeight w:val="360"/>
        </w:trPr>
        <w:tc>
          <w:tcPr>
            <w:tcW w:w="2824" w:type="dxa"/>
            <w:shd w:val="clear" w:color="auto" w:fill="D9D9D9"/>
          </w:tcPr>
          <w:p w:rsidR="003D45C6" w:rsidRPr="003D45C6" w:rsidRDefault="003D45C6" w:rsidP="003D45C6">
            <w:pPr>
              <w:spacing w:after="0" w:line="240" w:lineRule="auto"/>
              <w:jc w:val="both"/>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Уважени</w:t>
            </w:r>
          </w:p>
        </w:tc>
        <w:tc>
          <w:tcPr>
            <w:tcW w:w="2076" w:type="dxa"/>
          </w:tcPr>
          <w:p w:rsidR="003D45C6" w:rsidRPr="003D45C6" w:rsidRDefault="003D45C6" w:rsidP="003D45C6">
            <w:pPr>
              <w:spacing w:after="0" w:line="240" w:lineRule="auto"/>
              <w:jc w:val="center"/>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42   /   186</w:t>
            </w:r>
          </w:p>
        </w:tc>
        <w:tc>
          <w:tcPr>
            <w:tcW w:w="2076" w:type="dxa"/>
          </w:tcPr>
          <w:p w:rsidR="003D45C6" w:rsidRPr="003D45C6" w:rsidRDefault="003D45C6" w:rsidP="003D45C6">
            <w:pPr>
              <w:spacing w:after="0" w:line="240" w:lineRule="auto"/>
              <w:jc w:val="center"/>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43   /   209</w:t>
            </w:r>
          </w:p>
        </w:tc>
        <w:tc>
          <w:tcPr>
            <w:tcW w:w="2076" w:type="dxa"/>
          </w:tcPr>
          <w:p w:rsidR="003D45C6" w:rsidRPr="003D45C6" w:rsidRDefault="003D45C6" w:rsidP="003D45C6">
            <w:pPr>
              <w:spacing w:after="0" w:line="240" w:lineRule="auto"/>
              <w:jc w:val="center"/>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30   /   305</w:t>
            </w:r>
          </w:p>
        </w:tc>
      </w:tr>
      <w:tr w:rsidR="003D45C6" w:rsidRPr="003D45C6" w:rsidTr="00DB7F5D">
        <w:trPr>
          <w:trHeight w:val="360"/>
        </w:trPr>
        <w:tc>
          <w:tcPr>
            <w:tcW w:w="2824" w:type="dxa"/>
            <w:shd w:val="clear" w:color="auto" w:fill="D9D9D9"/>
          </w:tcPr>
          <w:p w:rsidR="003D45C6" w:rsidRPr="003D45C6" w:rsidRDefault="003D45C6" w:rsidP="003D45C6">
            <w:pPr>
              <w:spacing w:after="0" w:line="240" w:lineRule="auto"/>
              <w:jc w:val="both"/>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Неуважени</w:t>
            </w:r>
          </w:p>
        </w:tc>
        <w:tc>
          <w:tcPr>
            <w:tcW w:w="2076" w:type="dxa"/>
          </w:tcPr>
          <w:p w:rsidR="003D45C6" w:rsidRPr="003D45C6" w:rsidRDefault="003D45C6" w:rsidP="003D45C6">
            <w:pPr>
              <w:spacing w:after="0" w:line="240" w:lineRule="auto"/>
              <w:jc w:val="center"/>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1    /     20</w:t>
            </w:r>
          </w:p>
        </w:tc>
        <w:tc>
          <w:tcPr>
            <w:tcW w:w="2076" w:type="dxa"/>
          </w:tcPr>
          <w:p w:rsidR="003D45C6" w:rsidRPr="003D45C6" w:rsidRDefault="003D45C6" w:rsidP="003D45C6">
            <w:pPr>
              <w:spacing w:after="0" w:line="240" w:lineRule="auto"/>
              <w:jc w:val="center"/>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3    /     11</w:t>
            </w:r>
          </w:p>
        </w:tc>
        <w:tc>
          <w:tcPr>
            <w:tcW w:w="2076" w:type="dxa"/>
          </w:tcPr>
          <w:p w:rsidR="003D45C6" w:rsidRPr="003D45C6" w:rsidRDefault="003D45C6" w:rsidP="003D45C6">
            <w:pPr>
              <w:spacing w:after="0" w:line="240" w:lineRule="auto"/>
              <w:jc w:val="center"/>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3    /      5</w:t>
            </w:r>
          </w:p>
        </w:tc>
      </w:tr>
      <w:tr w:rsidR="003D45C6" w:rsidRPr="003D45C6" w:rsidTr="00DB7F5D">
        <w:trPr>
          <w:trHeight w:val="360"/>
        </w:trPr>
        <w:tc>
          <w:tcPr>
            <w:tcW w:w="2824" w:type="dxa"/>
            <w:shd w:val="clear" w:color="auto" w:fill="D9D9D9"/>
          </w:tcPr>
          <w:p w:rsidR="003D45C6" w:rsidRPr="003D45C6" w:rsidRDefault="003D45C6" w:rsidP="003D45C6">
            <w:pPr>
              <w:spacing w:after="0" w:line="240" w:lineRule="auto"/>
              <w:jc w:val="both"/>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Неразгледани</w:t>
            </w:r>
          </w:p>
        </w:tc>
        <w:tc>
          <w:tcPr>
            <w:tcW w:w="2076" w:type="dxa"/>
          </w:tcPr>
          <w:p w:rsidR="003D45C6" w:rsidRPr="003D45C6" w:rsidRDefault="003D45C6" w:rsidP="003D45C6">
            <w:pPr>
              <w:spacing w:after="0" w:line="240" w:lineRule="auto"/>
              <w:jc w:val="center"/>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15    /   175</w:t>
            </w:r>
          </w:p>
        </w:tc>
        <w:tc>
          <w:tcPr>
            <w:tcW w:w="2076" w:type="dxa"/>
          </w:tcPr>
          <w:p w:rsidR="003D45C6" w:rsidRPr="003D45C6" w:rsidRDefault="003D45C6" w:rsidP="003D45C6">
            <w:pPr>
              <w:spacing w:after="0" w:line="240" w:lineRule="auto"/>
              <w:jc w:val="center"/>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6    /   236</w:t>
            </w:r>
          </w:p>
        </w:tc>
        <w:tc>
          <w:tcPr>
            <w:tcW w:w="2076" w:type="dxa"/>
          </w:tcPr>
          <w:p w:rsidR="003D45C6" w:rsidRPr="003D45C6" w:rsidRDefault="003D45C6" w:rsidP="003D45C6">
            <w:pPr>
              <w:spacing w:after="0" w:line="240" w:lineRule="auto"/>
              <w:jc w:val="center"/>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18   /   96</w:t>
            </w:r>
          </w:p>
        </w:tc>
      </w:tr>
    </w:tbl>
    <w:p w:rsidR="003D45C6" w:rsidRPr="003D45C6" w:rsidRDefault="003D45C6" w:rsidP="003D45C6">
      <w:pPr>
        <w:spacing w:after="0" w:line="240" w:lineRule="auto"/>
        <w:jc w:val="both"/>
        <w:rPr>
          <w:rFonts w:ascii="Times New Roman" w:eastAsia="Times New Roman" w:hAnsi="Times New Roman" w:cs="Times New Roman"/>
          <w:b/>
          <w:sz w:val="20"/>
          <w:szCs w:val="20"/>
          <w:lang w:eastAsia="bg-BG"/>
        </w:rPr>
      </w:pPr>
      <w:r w:rsidRPr="003D45C6">
        <w:rPr>
          <w:rFonts w:ascii="Times New Roman" w:eastAsia="Calibri" w:hAnsi="Times New Roman" w:cs="Times New Roman"/>
          <w:noProof/>
          <w:sz w:val="28"/>
          <w:szCs w:val="28"/>
        </w:rPr>
        <w:tab/>
      </w:r>
      <w:r w:rsidRPr="003D45C6">
        <w:rPr>
          <w:rFonts w:ascii="Times New Roman" w:eastAsia="Times New Roman" w:hAnsi="Times New Roman" w:cs="Times New Roman"/>
          <w:b/>
          <w:sz w:val="20"/>
          <w:szCs w:val="20"/>
          <w:lang w:eastAsia="bg-BG"/>
        </w:rPr>
        <w:t xml:space="preserve">               Табл.5 Внесени предложения по чл.306 от СГП и СРП. </w:t>
      </w:r>
    </w:p>
    <w:p w:rsidR="003D45C6" w:rsidRPr="003D45C6" w:rsidRDefault="003D45C6" w:rsidP="003D45C6">
      <w:pPr>
        <w:spacing w:after="0" w:line="240" w:lineRule="auto"/>
        <w:jc w:val="both"/>
        <w:rPr>
          <w:rFonts w:ascii="Times New Roman" w:eastAsia="Calibri" w:hAnsi="Times New Roman" w:cs="Times New Roman"/>
          <w:noProof/>
          <w:sz w:val="28"/>
          <w:szCs w:val="28"/>
        </w:rPr>
      </w:pPr>
    </w:p>
    <w:p w:rsidR="003D45C6" w:rsidRPr="003D45C6" w:rsidRDefault="003D45C6" w:rsidP="003D45C6">
      <w:pPr>
        <w:spacing w:after="0"/>
        <w:jc w:val="both"/>
        <w:rPr>
          <w:rFonts w:ascii="Times New Roman" w:eastAsia="Calibri" w:hAnsi="Times New Roman" w:cs="Times New Roman"/>
          <w:noProof/>
          <w:sz w:val="28"/>
          <w:szCs w:val="28"/>
        </w:rPr>
      </w:pPr>
      <w:r w:rsidRPr="003D45C6">
        <w:rPr>
          <w:rFonts w:ascii="Times New Roman" w:eastAsia="Calibri" w:hAnsi="Times New Roman" w:cs="Times New Roman"/>
          <w:noProof/>
          <w:sz w:val="28"/>
          <w:szCs w:val="28"/>
        </w:rPr>
        <w:t xml:space="preserve">През 2018г. СГП е внесла 58 предложения по чл.306 НПК, от които 42 са уважени, 1 не е уважено, а 15 са останали неразгледани. В същото време СРП е внесла 381 броя предложения по чл.306 НПК, уважени са били 186 броя, 20 са неуважени, а 175 са останали неразгледани. </w:t>
      </w:r>
      <w:r w:rsidRPr="003D45C6">
        <w:rPr>
          <w:rFonts w:ascii="Times New Roman" w:eastAsia="Calibri" w:hAnsi="Times New Roman" w:cs="Times New Roman"/>
          <w:noProof/>
          <w:sz w:val="28"/>
          <w:szCs w:val="28"/>
        </w:rPr>
        <w:tab/>
      </w:r>
    </w:p>
    <w:p w:rsidR="003D45C6" w:rsidRPr="003D45C6" w:rsidRDefault="003D45C6" w:rsidP="003D45C6">
      <w:pPr>
        <w:spacing w:after="0"/>
        <w:jc w:val="both"/>
        <w:rPr>
          <w:rFonts w:ascii="Times New Roman" w:eastAsia="Calibri" w:hAnsi="Times New Roman" w:cs="Times New Roman"/>
          <w:noProof/>
          <w:sz w:val="28"/>
          <w:szCs w:val="28"/>
        </w:rPr>
      </w:pPr>
      <w:r w:rsidRPr="003D45C6">
        <w:rPr>
          <w:rFonts w:ascii="Times New Roman" w:eastAsia="Calibri" w:hAnsi="Times New Roman" w:cs="Times New Roman"/>
          <w:noProof/>
          <w:sz w:val="28"/>
          <w:szCs w:val="28"/>
        </w:rPr>
        <w:t xml:space="preserve">Годишните данни за 2018г. сочат, че възоснова на броя на внесените предложения по реда на чл.306 НПК може да се направи извода, че съдебните състави при произнасяне с краен акт продължават да не извършват задължителното пълно групиране на наказанията на осъдените, а се ограничават или до частично, или въобще пренебрегват разпоредбите на чл.23-25 НК. Значителният броя на неразгледаните предложения и съотношението между внесените предложения и уважените такива, което е 48%, ясно показва че съдебните състави пренебрегват или не отдават съществено значение на определянето на общо най-тежко наказание спрямо осъдените лица. </w:t>
      </w:r>
    </w:p>
    <w:p w:rsidR="003D45C6" w:rsidRPr="003D45C6" w:rsidRDefault="003D45C6" w:rsidP="003D45C6">
      <w:pPr>
        <w:spacing w:after="0"/>
        <w:jc w:val="both"/>
        <w:rPr>
          <w:rFonts w:ascii="Times New Roman" w:eastAsia="Calibri" w:hAnsi="Times New Roman" w:cs="Times New Roman"/>
          <w:b/>
          <w:noProof/>
          <w:sz w:val="28"/>
          <w:szCs w:val="28"/>
        </w:rPr>
      </w:pPr>
      <w:r w:rsidRPr="003D45C6">
        <w:rPr>
          <w:rFonts w:ascii="Times New Roman" w:eastAsia="Calibri" w:hAnsi="Times New Roman" w:cs="Times New Roman"/>
          <w:b/>
          <w:noProof/>
          <w:sz w:val="28"/>
          <w:szCs w:val="28"/>
        </w:rPr>
        <w:tab/>
      </w:r>
      <w:r w:rsidRPr="003D45C6">
        <w:rPr>
          <w:rFonts w:ascii="Times New Roman" w:eastAsia="Calibri" w:hAnsi="Times New Roman" w:cs="Times New Roman"/>
          <w:b/>
          <w:noProof/>
          <w:sz w:val="28"/>
          <w:szCs w:val="28"/>
        </w:rPr>
        <w:tab/>
      </w:r>
    </w:p>
    <w:p w:rsidR="003D45C6" w:rsidRPr="003D45C6" w:rsidRDefault="003D45C6" w:rsidP="003D45C6">
      <w:pPr>
        <w:spacing w:after="0"/>
        <w:jc w:val="both"/>
        <w:rPr>
          <w:rFonts w:ascii="Times New Roman" w:eastAsia="Calibri" w:hAnsi="Times New Roman" w:cs="Times New Roman"/>
          <w:b/>
          <w:noProof/>
          <w:sz w:val="28"/>
          <w:szCs w:val="28"/>
        </w:rPr>
      </w:pPr>
      <w:r w:rsidRPr="003D45C6">
        <w:rPr>
          <w:rFonts w:ascii="Times New Roman" w:eastAsia="Calibri" w:hAnsi="Times New Roman" w:cs="Times New Roman"/>
          <w:b/>
          <w:noProof/>
          <w:sz w:val="28"/>
          <w:szCs w:val="28"/>
        </w:rPr>
        <w:tab/>
        <w:t>Предложения по чл.70 и 71 от НК.</w:t>
      </w:r>
    </w:p>
    <w:p w:rsidR="003D45C6" w:rsidRPr="003D45C6" w:rsidRDefault="003D45C6" w:rsidP="003D45C6">
      <w:pPr>
        <w:spacing w:after="0"/>
        <w:jc w:val="both"/>
        <w:rPr>
          <w:rFonts w:ascii="Times New Roman" w:eastAsia="Calibri" w:hAnsi="Times New Roman" w:cs="Times New Roman"/>
          <w:noProof/>
          <w:sz w:val="28"/>
          <w:szCs w:val="28"/>
        </w:rPr>
      </w:pPr>
      <w:r w:rsidRPr="003D45C6">
        <w:rPr>
          <w:rFonts w:ascii="Times New Roman" w:eastAsia="Calibri" w:hAnsi="Times New Roman" w:cs="Times New Roman"/>
          <w:noProof/>
          <w:sz w:val="28"/>
          <w:szCs w:val="28"/>
        </w:rPr>
        <w:tab/>
        <w:t>В отчетния период на 2018г. и 2016г. няма внесени предложения по реда на чл.70 и чл.71 НПК/чл.437 и сл. НПК/, за 2017г. от страна на СГП е внесено 1 предложение.</w:t>
      </w:r>
    </w:p>
    <w:p w:rsidR="003D45C6" w:rsidRPr="003D45C6" w:rsidRDefault="003D45C6" w:rsidP="003D45C6">
      <w:pPr>
        <w:spacing w:after="0"/>
        <w:jc w:val="both"/>
        <w:rPr>
          <w:rFonts w:ascii="Times New Roman" w:eastAsia="Calibri" w:hAnsi="Times New Roman" w:cs="Times New Roman"/>
          <w:noProof/>
          <w:sz w:val="28"/>
          <w:szCs w:val="28"/>
        </w:rPr>
      </w:pPr>
      <w:r w:rsidRPr="003D45C6">
        <w:rPr>
          <w:rFonts w:ascii="Times New Roman" w:eastAsia="Calibri" w:hAnsi="Times New Roman" w:cs="Times New Roman"/>
          <w:noProof/>
          <w:sz w:val="28"/>
          <w:szCs w:val="28"/>
        </w:rPr>
        <w:tab/>
        <w:t xml:space="preserve">След измененията на НПК в частта на чл.437 на НПК, с които се създаде възможност предложения за условно предсрочно да се правят не само от окръжния прокурор, но и от началника на Затвора и осъденият сам да подава молба по реда на чл.70 и 71 НК. Новият ред почти изключи прокуратурата от фазата на преценката за допустимост на института на условното предсрочно освобождаване/иницииране на УПО/, като фокусираха усилията на прокуратурата в частта участие в многобройни заседания, насрочени от съда по повод на подадените молби, като защитата на обществения интерес изцяло се упражнява от прокурорите от отделите по изпълнение на наказанията. </w:t>
      </w:r>
    </w:p>
    <w:p w:rsidR="003D45C6" w:rsidRPr="003D45C6" w:rsidRDefault="003D45C6" w:rsidP="003D45C6">
      <w:pPr>
        <w:spacing w:after="0"/>
        <w:jc w:val="both"/>
        <w:rPr>
          <w:rFonts w:ascii="Times New Roman" w:eastAsia="Calibri" w:hAnsi="Times New Roman" w:cs="Times New Roman"/>
          <w:noProof/>
          <w:sz w:val="28"/>
          <w:szCs w:val="28"/>
        </w:rPr>
      </w:pPr>
    </w:p>
    <w:p w:rsidR="003D45C6" w:rsidRPr="003D45C6" w:rsidRDefault="003D45C6" w:rsidP="003D45C6">
      <w:pPr>
        <w:spacing w:after="0"/>
        <w:jc w:val="both"/>
        <w:rPr>
          <w:rFonts w:ascii="Times New Roman" w:eastAsia="Calibri" w:hAnsi="Times New Roman" w:cs="Times New Roman"/>
          <w:b/>
          <w:noProof/>
          <w:sz w:val="28"/>
          <w:szCs w:val="28"/>
          <w:lang w:val="ru-RU"/>
        </w:rPr>
      </w:pPr>
      <w:r w:rsidRPr="003D45C6">
        <w:rPr>
          <w:rFonts w:ascii="Times New Roman" w:eastAsia="Calibri" w:hAnsi="Times New Roman" w:cs="Times New Roman"/>
          <w:b/>
          <w:noProof/>
          <w:sz w:val="28"/>
          <w:szCs w:val="28"/>
          <w:lang w:val="ru-RU"/>
        </w:rPr>
        <w:lastRenderedPageBreak/>
        <w:tab/>
        <w:t>Прекъсване изпълнение на наказание от страна на СГП по реда на чл.448 НПК.</w:t>
      </w:r>
    </w:p>
    <w:p w:rsidR="003D45C6" w:rsidRPr="003D45C6" w:rsidRDefault="003D45C6" w:rsidP="003D45C6">
      <w:pPr>
        <w:spacing w:after="0"/>
        <w:jc w:val="both"/>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ab/>
        <w:t xml:space="preserve">В отчетния период на 2018г. прокурорите от СГП са прекъсвали изпълнявани наказания </w:t>
      </w:r>
      <w:r w:rsidRPr="003D45C6">
        <w:rPr>
          <w:rFonts w:ascii="Times New Roman" w:eastAsia="Calibri" w:hAnsi="Times New Roman" w:cs="Times New Roman"/>
          <w:noProof/>
          <w:sz w:val="28"/>
          <w:szCs w:val="28"/>
        </w:rPr>
        <w:t>„</w:t>
      </w:r>
      <w:r w:rsidRPr="003D45C6">
        <w:rPr>
          <w:rFonts w:ascii="Times New Roman" w:eastAsia="Calibri" w:hAnsi="Times New Roman" w:cs="Times New Roman"/>
          <w:noProof/>
          <w:sz w:val="28"/>
          <w:szCs w:val="28"/>
          <w:lang w:val="ru-RU"/>
        </w:rPr>
        <w:t>Лишаване от свобода</w:t>
      </w:r>
      <w:r w:rsidRPr="003D45C6">
        <w:rPr>
          <w:rFonts w:ascii="Times New Roman" w:eastAsia="Calibri" w:hAnsi="Times New Roman" w:cs="Times New Roman"/>
          <w:noProof/>
          <w:sz w:val="28"/>
          <w:szCs w:val="28"/>
        </w:rPr>
        <w:t>“</w:t>
      </w:r>
      <w:r w:rsidRPr="003D45C6">
        <w:rPr>
          <w:rFonts w:ascii="Times New Roman" w:eastAsia="Calibri" w:hAnsi="Times New Roman" w:cs="Times New Roman"/>
          <w:noProof/>
          <w:sz w:val="28"/>
          <w:szCs w:val="28"/>
          <w:lang w:val="ru-RU"/>
        </w:rPr>
        <w:t xml:space="preserve"> спрямо 75 лица. З</w:t>
      </w:r>
      <w:r w:rsidRPr="003D45C6">
        <w:rPr>
          <w:rFonts w:ascii="Times New Roman" w:eastAsia="Calibri" w:hAnsi="Times New Roman" w:cs="Times New Roman"/>
          <w:noProof/>
          <w:sz w:val="28"/>
          <w:szCs w:val="28"/>
        </w:rPr>
        <w:t>а</w:t>
      </w:r>
      <w:r w:rsidRPr="003D45C6">
        <w:rPr>
          <w:rFonts w:ascii="Times New Roman" w:eastAsia="Calibri" w:hAnsi="Times New Roman" w:cs="Times New Roman"/>
          <w:noProof/>
          <w:sz w:val="28"/>
          <w:szCs w:val="28"/>
          <w:lang w:val="ru-RU"/>
        </w:rPr>
        <w:t xml:space="preserve"> 2017г. прекъсване на наказания е постановено по отношение на 65 лица. За сравнение през 2016г. прекъсване на търпяно наказание е постановено спрямо 74 лица. </w:t>
      </w:r>
    </w:p>
    <w:p w:rsidR="003D45C6" w:rsidRPr="003D45C6" w:rsidRDefault="003D45C6" w:rsidP="003D45C6">
      <w:pPr>
        <w:spacing w:after="0"/>
        <w:jc w:val="both"/>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 xml:space="preserve">В сравнение с 2017г. прекъсванията са били 10 повече, или повече с 15,38%, а спрямо 2016 е с 1 брой или 1,35%. </w:t>
      </w:r>
    </w:p>
    <w:p w:rsidR="003D45C6" w:rsidRPr="003D45C6" w:rsidRDefault="003D45C6" w:rsidP="003D45C6">
      <w:pPr>
        <w:spacing w:after="0"/>
        <w:jc w:val="both"/>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ab/>
        <w:t>Увеличеният брой на прекъснати наказания се дължи от части на забавянето при произнасяне по групиране на наказания от страна на съда, което налага спешно подаване от страна на СРП или затворната администрация на сигнали за възможно незаконно задържане над срока на определеното наказание/надлежаване/. Влошеното здравословно състояние на лишените от свобода и необходимостта от лечение или изследвания във външни лечебни заведения е друга предпоставка за увеличения брой на прекъсванията. Независимо от това прокурорите от отдела по изпълнение на наказанията в СГП след извършване на необходимите проверки, предпочитат да се ползва възможността за конвоиране на лишените от свобода по реда на чл.135 ЗИНЗС до външни лечебни заведения, или насочването им към СБАЛЛС.</w:t>
      </w:r>
    </w:p>
    <w:p w:rsidR="003D45C6" w:rsidRPr="003D45C6" w:rsidRDefault="003D45C6" w:rsidP="003D45C6">
      <w:pPr>
        <w:spacing w:after="0"/>
        <w:jc w:val="both"/>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ab/>
        <w:t xml:space="preserve">Броят на незадържаните лица по изпратените за изпълнение на СГП и СРП присъди за отчетния период от 01.01.2018г. до 31.12.2018г. е 176 лица.През 2017г. незадържани са били са били общо 169 лица, а през 2016г. - 152 лица. </w:t>
      </w:r>
    </w:p>
    <w:p w:rsidR="003D45C6" w:rsidRPr="003D45C6" w:rsidRDefault="003D45C6" w:rsidP="003D45C6">
      <w:pPr>
        <w:spacing w:after="0"/>
        <w:jc w:val="both"/>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 xml:space="preserve">В сравнение с предходната 2017г. броят на незадържаните през 2018г. лица се е увеличил с 7 лица или с 4,14%, а в сравнение със същият период на 2016г. броят се е увеличил с 24 броя или с 15,79%. </w:t>
      </w:r>
    </w:p>
    <w:p w:rsidR="003D45C6" w:rsidRPr="003D45C6" w:rsidRDefault="003D45C6" w:rsidP="003D45C6">
      <w:pPr>
        <w:spacing w:after="0"/>
        <w:jc w:val="both"/>
        <w:rPr>
          <w:rFonts w:ascii="Times New Roman" w:eastAsia="Calibri" w:hAnsi="Times New Roman" w:cs="Times New Roman"/>
          <w:noProof/>
          <w:sz w:val="28"/>
          <w:szCs w:val="28"/>
          <w:lang w:val="ru-RU"/>
        </w:rPr>
      </w:pPr>
      <w:r w:rsidRPr="003D45C6">
        <w:rPr>
          <w:rFonts w:ascii="Times New Roman" w:eastAsia="Calibri" w:hAnsi="Times New Roman" w:cs="Times New Roman"/>
          <w:noProof/>
          <w:sz w:val="28"/>
          <w:szCs w:val="28"/>
          <w:lang w:val="ru-RU"/>
        </w:rPr>
        <w:tab/>
        <w:t>Прокуратурата предприема незабавни мерки за своевременно привеждане на влезлите в сила присъди, налагат се забрани за напускате на страната, инициират се процедури за общодържавно и международно издирване, но ефективността в значителна стелен зависи от органите по издирване, методите им и стиковката между службите.</w:t>
      </w:r>
    </w:p>
    <w:p w:rsidR="003D45C6" w:rsidRPr="003D45C6" w:rsidRDefault="003D45C6" w:rsidP="003D45C6">
      <w:pPr>
        <w:spacing w:after="0"/>
        <w:jc w:val="both"/>
        <w:rPr>
          <w:rFonts w:ascii="Times New Roman" w:eastAsia="Times New Roman" w:hAnsi="Times New Roman" w:cs="Times New Roman"/>
          <w:b/>
          <w:sz w:val="28"/>
          <w:szCs w:val="28"/>
          <w:lang w:eastAsia="bg-BG"/>
        </w:rPr>
      </w:pPr>
    </w:p>
    <w:p w:rsidR="003D45C6" w:rsidRPr="003D45C6" w:rsidRDefault="003D45C6" w:rsidP="003D45C6">
      <w:pPr>
        <w:spacing w:after="0"/>
        <w:jc w:val="both"/>
        <w:rPr>
          <w:rFonts w:ascii="Times New Roman" w:eastAsia="Times New Roman" w:hAnsi="Times New Roman" w:cs="Times New Roman"/>
          <w:b/>
          <w:sz w:val="28"/>
          <w:szCs w:val="28"/>
          <w:lang w:eastAsia="bg-BG"/>
        </w:rPr>
      </w:pPr>
      <w:r w:rsidRPr="003D45C6">
        <w:rPr>
          <w:rFonts w:ascii="Times New Roman" w:eastAsia="Times New Roman" w:hAnsi="Times New Roman" w:cs="Times New Roman"/>
          <w:b/>
          <w:sz w:val="28"/>
          <w:szCs w:val="28"/>
          <w:lang w:eastAsia="bg-BG"/>
        </w:rPr>
        <w:tab/>
        <w:t>Участие в съдебни заседания по производства във връзка с изпълнение на наказания.</w:t>
      </w:r>
    </w:p>
    <w:p w:rsidR="003D45C6" w:rsidRPr="003D45C6" w:rsidRDefault="003D45C6" w:rsidP="003D45C6">
      <w:pPr>
        <w:spacing w:after="0"/>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ab/>
        <w:t xml:space="preserve">През 2018г. прокурорите от Софийска градска прокуратура и Софийска районна са участвали в образувани във връзка с изпълнение на наказанията /глава 35 НПК/ общо 1078 броя производства. През 2017г. в </w:t>
      </w:r>
      <w:r w:rsidRPr="003D45C6">
        <w:rPr>
          <w:rFonts w:ascii="Times New Roman" w:eastAsia="Times New Roman" w:hAnsi="Times New Roman" w:cs="Times New Roman"/>
          <w:sz w:val="28"/>
          <w:szCs w:val="28"/>
          <w:lang w:eastAsia="bg-BG"/>
        </w:rPr>
        <w:lastRenderedPageBreak/>
        <w:t xml:space="preserve">общо 1300 броя производства,  а през 2016г. в общо 986 броя производства. </w:t>
      </w:r>
    </w:p>
    <w:p w:rsidR="003D45C6" w:rsidRPr="003D45C6" w:rsidRDefault="003D45C6" w:rsidP="003D45C6">
      <w:pPr>
        <w:spacing w:after="0"/>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 xml:space="preserve">По тях за 2018г. са били насрочени общо 1681 броя заседания.През 2017г. заседанията са били 1953 броя, а през 2016г. заседанията са били 1301 броя. </w:t>
      </w:r>
    </w:p>
    <w:p w:rsidR="003D45C6" w:rsidRPr="003D45C6" w:rsidRDefault="003D45C6" w:rsidP="003D45C6">
      <w:pPr>
        <w:spacing w:after="0"/>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Графиката отразява разпределението на съдебните заседания по  прокуратури в периода 2016-2018г.</w:t>
      </w:r>
    </w:p>
    <w:p w:rsidR="003D45C6" w:rsidRPr="003D45C6" w:rsidRDefault="003D45C6" w:rsidP="003D45C6">
      <w:pPr>
        <w:spacing w:after="0"/>
        <w:contextualSpacing/>
        <w:jc w:val="both"/>
        <w:rPr>
          <w:rFonts w:ascii="Times New Roman" w:eastAsia="Times New Roman" w:hAnsi="Times New Roman" w:cs="Times New Roman"/>
          <w:color w:val="00B050"/>
          <w:sz w:val="28"/>
          <w:szCs w:val="28"/>
          <w:lang w:eastAsia="bg-BG"/>
        </w:rPr>
      </w:pPr>
      <w:r>
        <w:rPr>
          <w:rFonts w:ascii="Times New Roman" w:eastAsia="Times New Roman" w:hAnsi="Times New Roman" w:cs="Times New Roman"/>
          <w:noProof/>
          <w:color w:val="00B050"/>
          <w:sz w:val="28"/>
          <w:szCs w:val="28"/>
          <w:lang w:eastAsia="bg-BG"/>
        </w:rPr>
        <w:drawing>
          <wp:inline distT="0" distB="0" distL="0" distR="0">
            <wp:extent cx="2727325" cy="1788795"/>
            <wp:effectExtent l="0" t="0" r="0" b="0"/>
            <wp:docPr id="22" name="Диаграма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Pr="003D45C6">
        <w:rPr>
          <w:rFonts w:ascii="Times New Roman" w:eastAsia="Times New Roman" w:hAnsi="Times New Roman" w:cs="Times New Roman"/>
          <w:color w:val="00B050"/>
          <w:sz w:val="28"/>
          <w:szCs w:val="28"/>
          <w:lang w:eastAsia="bg-BG"/>
        </w:rPr>
        <w:t xml:space="preserve">  </w:t>
      </w:r>
      <w:r>
        <w:rPr>
          <w:rFonts w:ascii="Times New Roman" w:eastAsia="Times New Roman" w:hAnsi="Times New Roman" w:cs="Times New Roman"/>
          <w:noProof/>
          <w:color w:val="00B050"/>
          <w:sz w:val="28"/>
          <w:szCs w:val="28"/>
          <w:lang w:eastAsia="bg-BG"/>
        </w:rPr>
        <w:drawing>
          <wp:inline distT="0" distB="0" distL="0" distR="0">
            <wp:extent cx="2854325" cy="1788795"/>
            <wp:effectExtent l="0" t="0" r="0" b="0"/>
            <wp:docPr id="21" name="Диаграма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Pr="003D45C6">
        <w:rPr>
          <w:rFonts w:ascii="Times New Roman" w:eastAsia="Times New Roman" w:hAnsi="Times New Roman" w:cs="Times New Roman"/>
          <w:color w:val="00B050"/>
          <w:sz w:val="28"/>
          <w:szCs w:val="28"/>
          <w:lang w:eastAsia="bg-BG"/>
        </w:rPr>
        <w:t xml:space="preserve">      </w:t>
      </w:r>
    </w:p>
    <w:p w:rsidR="003D45C6" w:rsidRPr="003D45C6" w:rsidRDefault="003D45C6" w:rsidP="003D45C6">
      <w:pPr>
        <w:spacing w:after="0"/>
        <w:contextualSpacing/>
        <w:jc w:val="both"/>
        <w:rPr>
          <w:rFonts w:ascii="Times New Roman" w:eastAsia="Times New Roman" w:hAnsi="Times New Roman" w:cs="Times New Roman"/>
          <w:b/>
          <w:sz w:val="16"/>
          <w:szCs w:val="16"/>
          <w:lang w:eastAsia="bg-BG"/>
        </w:rPr>
      </w:pPr>
      <w:r w:rsidRPr="003D45C6">
        <w:rPr>
          <w:rFonts w:ascii="Times New Roman" w:eastAsia="Times New Roman" w:hAnsi="Times New Roman" w:cs="Times New Roman"/>
          <w:b/>
          <w:sz w:val="16"/>
          <w:szCs w:val="16"/>
          <w:lang w:eastAsia="bg-BG"/>
        </w:rPr>
        <w:t>Фиг.4 – Участие на прокурори от СГП в съдебни                         Фиг.5 - Участие на прокурори от СРП в съдебни</w:t>
      </w:r>
    </w:p>
    <w:p w:rsidR="003D45C6" w:rsidRPr="003D45C6" w:rsidRDefault="003D45C6" w:rsidP="003D45C6">
      <w:pPr>
        <w:spacing w:after="0"/>
        <w:contextualSpacing/>
        <w:jc w:val="both"/>
        <w:rPr>
          <w:rFonts w:ascii="Times New Roman" w:eastAsia="Times New Roman" w:hAnsi="Times New Roman" w:cs="Times New Roman"/>
          <w:b/>
          <w:sz w:val="16"/>
          <w:szCs w:val="16"/>
          <w:lang w:eastAsia="bg-BG"/>
        </w:rPr>
      </w:pPr>
      <w:r w:rsidRPr="003D45C6">
        <w:rPr>
          <w:rFonts w:ascii="Times New Roman" w:eastAsia="Times New Roman" w:hAnsi="Times New Roman" w:cs="Times New Roman"/>
          <w:b/>
          <w:sz w:val="16"/>
          <w:szCs w:val="16"/>
          <w:lang w:eastAsia="bg-BG"/>
        </w:rPr>
        <w:t xml:space="preserve">               заседания по производства във връзка с                                        заседания по производства във връзка с</w:t>
      </w:r>
    </w:p>
    <w:p w:rsidR="003D45C6" w:rsidRPr="003D45C6" w:rsidRDefault="003D45C6" w:rsidP="003D45C6">
      <w:pPr>
        <w:spacing w:after="0"/>
        <w:contextualSpacing/>
        <w:jc w:val="both"/>
        <w:rPr>
          <w:rFonts w:ascii="Times New Roman" w:eastAsia="Times New Roman" w:hAnsi="Times New Roman" w:cs="Times New Roman"/>
          <w:sz w:val="16"/>
          <w:szCs w:val="16"/>
          <w:lang w:eastAsia="bg-BG"/>
        </w:rPr>
      </w:pPr>
      <w:r w:rsidRPr="003D45C6">
        <w:rPr>
          <w:rFonts w:ascii="Times New Roman" w:eastAsia="Times New Roman" w:hAnsi="Times New Roman" w:cs="Times New Roman"/>
          <w:b/>
          <w:sz w:val="16"/>
          <w:szCs w:val="16"/>
          <w:lang w:eastAsia="bg-BG"/>
        </w:rPr>
        <w:t xml:space="preserve">               изпълнение на наказания                                                                  изпълнение на наказания</w:t>
      </w:r>
    </w:p>
    <w:p w:rsidR="003D45C6" w:rsidRPr="003D45C6" w:rsidRDefault="003D45C6" w:rsidP="003D45C6">
      <w:pPr>
        <w:spacing w:after="0"/>
        <w:contextualSpacing/>
        <w:jc w:val="both"/>
        <w:rPr>
          <w:rFonts w:ascii="Times New Roman" w:eastAsia="Times New Roman" w:hAnsi="Times New Roman" w:cs="Times New Roman"/>
          <w:color w:val="FF0000"/>
          <w:sz w:val="28"/>
          <w:szCs w:val="28"/>
          <w:lang w:eastAsia="bg-BG"/>
        </w:rPr>
      </w:pPr>
    </w:p>
    <w:p w:rsidR="003D45C6" w:rsidRPr="003D45C6" w:rsidRDefault="003D45C6" w:rsidP="003D45C6">
      <w:pPr>
        <w:spacing w:after="0"/>
        <w:jc w:val="both"/>
        <w:rPr>
          <w:rFonts w:ascii="Times New Roman" w:eastAsia="Times New Roman" w:hAnsi="Times New Roman" w:cs="Times New Roman"/>
          <w:color w:val="000000"/>
          <w:sz w:val="28"/>
          <w:szCs w:val="28"/>
          <w:lang w:eastAsia="bg-BG"/>
        </w:rPr>
      </w:pPr>
      <w:r w:rsidRPr="003D45C6">
        <w:rPr>
          <w:rFonts w:ascii="Times New Roman" w:eastAsia="Times New Roman" w:hAnsi="Times New Roman" w:cs="Times New Roman"/>
          <w:color w:val="000000"/>
          <w:sz w:val="28"/>
          <w:szCs w:val="28"/>
          <w:lang w:eastAsia="bg-BG"/>
        </w:rPr>
        <w:tab/>
        <w:t xml:space="preserve">За периода от 01.01.2018 г. до 31.12.2018 г. прокурорите от отдел „Международен, изпълнение на наказанията и наказателно-съдебен надзор“ в СГП, са осъществили 113 проверки и посещения на територията на Затвора, затворните общежития от закрит и открит тип, „Кремиковци“ и „Казичене“ и ареста на бул.“Г.М.Димитров“№42. През 2017г. посещенията са били 74, а през 2016г. – 106 броя. </w:t>
      </w:r>
    </w:p>
    <w:p w:rsidR="003D45C6" w:rsidRPr="003D45C6" w:rsidRDefault="003D45C6" w:rsidP="003D45C6">
      <w:pPr>
        <w:spacing w:after="0"/>
        <w:jc w:val="both"/>
        <w:rPr>
          <w:rFonts w:ascii="Times New Roman" w:eastAsia="Times New Roman" w:hAnsi="Times New Roman" w:cs="Times New Roman"/>
          <w:color w:val="000000"/>
          <w:sz w:val="28"/>
          <w:szCs w:val="28"/>
          <w:lang w:eastAsia="bg-BG"/>
        </w:rPr>
      </w:pPr>
      <w:r w:rsidRPr="003D45C6">
        <w:rPr>
          <w:rFonts w:ascii="Times New Roman" w:eastAsia="Times New Roman" w:hAnsi="Times New Roman" w:cs="Times New Roman"/>
          <w:color w:val="000000"/>
          <w:sz w:val="28"/>
          <w:szCs w:val="28"/>
          <w:lang w:eastAsia="bg-BG"/>
        </w:rPr>
        <w:tab/>
        <w:t xml:space="preserve"> </w:t>
      </w:r>
    </w:p>
    <w:p w:rsidR="003D45C6" w:rsidRPr="003D45C6" w:rsidRDefault="003D45C6" w:rsidP="003D45C6">
      <w:pPr>
        <w:spacing w:after="0"/>
        <w:jc w:val="both"/>
        <w:rPr>
          <w:rFonts w:ascii="Times New Roman" w:eastAsia="Times New Roman" w:hAnsi="Times New Roman" w:cs="Times New Roman"/>
          <w:b/>
          <w:sz w:val="28"/>
          <w:szCs w:val="28"/>
          <w:lang w:eastAsia="bg-BG"/>
        </w:rPr>
      </w:pPr>
      <w:r w:rsidRPr="003D45C6">
        <w:rPr>
          <w:rFonts w:ascii="Times New Roman" w:eastAsia="Times New Roman" w:hAnsi="Times New Roman" w:cs="Times New Roman"/>
          <w:b/>
          <w:sz w:val="28"/>
          <w:szCs w:val="28"/>
          <w:lang w:eastAsia="bg-BG"/>
        </w:rPr>
        <w:tab/>
        <w:t>Принудителни мерки.</w:t>
      </w:r>
    </w:p>
    <w:p w:rsidR="003D45C6" w:rsidRPr="003D45C6" w:rsidRDefault="003D45C6" w:rsidP="003D45C6">
      <w:pPr>
        <w:autoSpaceDE w:val="0"/>
        <w:autoSpaceDN w:val="0"/>
        <w:adjustRightInd w:val="0"/>
        <w:spacing w:after="0"/>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ab/>
        <w:t>Предвид компетентността на СГП, прокурорите ангажирани с изпълнение на наказанията не вземат участие в производства,  свързани с принудителни мерки.</w:t>
      </w:r>
    </w:p>
    <w:p w:rsidR="003D45C6" w:rsidRPr="003D45C6" w:rsidRDefault="003D45C6" w:rsidP="003D45C6">
      <w:pPr>
        <w:spacing w:after="0"/>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 xml:space="preserve">Общият брой на наблюдаваните в СРП през 2018г. преписки, касаещи принудително и задължително настаняване и лечение на психично болни лица е 1198 броя. За 2017г. са били 1531 броя, а за 2016 г. са били 1306  броя. </w:t>
      </w:r>
    </w:p>
    <w:p w:rsidR="003D45C6" w:rsidRPr="003D45C6" w:rsidRDefault="003D45C6" w:rsidP="003D45C6">
      <w:pPr>
        <w:spacing w:after="0"/>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През 2018г. в сравнение с 2017г. се наблюдава намаляване на общо наблюдаваните преписки с 333 броя или с 27,80 % спрямо 2017 г. и намаление спрямо 2016г. с 108 броя преписки или намаление с 9,01 %.</w:t>
      </w:r>
    </w:p>
    <w:p w:rsidR="003D45C6" w:rsidRPr="003D45C6" w:rsidRDefault="003D45C6" w:rsidP="003D45C6">
      <w:pPr>
        <w:spacing w:after="0"/>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ab/>
        <w:t>От общия брой преписки, новообразувани за 2018г. са били 1147 броя. За 2017г. новообразувани са били 1043 броя., а за 2016г. - 1085 броя.</w:t>
      </w:r>
    </w:p>
    <w:p w:rsidR="003D45C6" w:rsidRPr="003D45C6" w:rsidRDefault="003D45C6" w:rsidP="003D45C6">
      <w:pPr>
        <w:spacing w:after="0"/>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lastRenderedPageBreak/>
        <w:tab/>
        <w:t>В съда през 2018г. са били внесени 215 предложения и искания</w:t>
      </w:r>
      <w:r w:rsidRPr="003D45C6">
        <w:rPr>
          <w:rFonts w:ascii="Calibri" w:eastAsia="Calibri" w:hAnsi="Calibri" w:cs="Times New Roman"/>
        </w:rPr>
        <w:t xml:space="preserve"> </w:t>
      </w:r>
      <w:r w:rsidRPr="003D45C6">
        <w:rPr>
          <w:rFonts w:ascii="Times New Roman" w:eastAsia="Times New Roman" w:hAnsi="Times New Roman" w:cs="Times New Roman"/>
          <w:sz w:val="28"/>
          <w:szCs w:val="28"/>
          <w:lang w:eastAsia="bg-BG"/>
        </w:rPr>
        <w:t>по реда на чл.155 – 157 Закона за здравето и предложения по чл.89 от НК. За 2017г. те са били общо 199 броя, а за  2016 г. - 202 броя.</w:t>
      </w:r>
    </w:p>
    <w:p w:rsidR="003D45C6" w:rsidRPr="003D45C6" w:rsidRDefault="003D45C6" w:rsidP="003D45C6">
      <w:pPr>
        <w:spacing w:after="0"/>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За 2018г. се отчита увеличение на внесените предложения и искания в съда в сравнение н 2017г. с 8,04 %, а спрямо спрямо 2016 г. повишението е с 6,44 %.</w:t>
      </w:r>
    </w:p>
    <w:p w:rsidR="003D45C6" w:rsidRPr="003D45C6" w:rsidRDefault="003D45C6" w:rsidP="003D45C6">
      <w:pPr>
        <w:spacing w:after="0"/>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ab/>
        <w:t>Общият брой на разгледаните от съда през 2018г. дела по внесени предложения и искания за налагане на принудителни мерки е 148 броя. За 2017г. са били разгледани 129 броя, а за 2016 г. - 150 броя.</w:t>
      </w:r>
    </w:p>
    <w:p w:rsidR="003D45C6" w:rsidRPr="003D45C6" w:rsidRDefault="003D45C6" w:rsidP="003D45C6">
      <w:pPr>
        <w:spacing w:after="0"/>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ab/>
        <w:t>През 2018г. има леко увеличение на разгледаните от съда предложения за принудителни мерки спрямо 2017 г. с 14,73 % , а спрямо 2016 г. има леко намаление с 1,35 %.</w:t>
      </w:r>
    </w:p>
    <w:p w:rsidR="003D45C6" w:rsidRPr="003D45C6" w:rsidRDefault="003D45C6" w:rsidP="003D45C6">
      <w:pPr>
        <w:spacing w:after="0"/>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ab/>
        <w:t>От общо внесените за 2018г. искания са уважени 100 броя. За 2017г. са били уважени 81 броя, а за 2016 г. - 103 броя.</w:t>
      </w:r>
    </w:p>
    <w:p w:rsidR="003D45C6" w:rsidRPr="003D45C6" w:rsidRDefault="003D45C6" w:rsidP="003D45C6">
      <w:pPr>
        <w:spacing w:after="0"/>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 xml:space="preserve">В отчетния период са били прекратени от съда 43 производства по принудителни мерки. За 2017г. са прекратени 37 броя, а за 2016г. са прекратени 32 броя производства. </w:t>
      </w:r>
    </w:p>
    <w:p w:rsidR="003D45C6" w:rsidRPr="00EB2CBA" w:rsidRDefault="003D45C6" w:rsidP="00EB2CBA">
      <w:pPr>
        <w:spacing w:after="0"/>
        <w:jc w:val="both"/>
        <w:rPr>
          <w:rFonts w:ascii="Times New Roman" w:eastAsia="Times New Roman" w:hAnsi="Times New Roman" w:cs="Times New Roman"/>
          <w:sz w:val="28"/>
          <w:szCs w:val="28"/>
          <w:lang w:val="en-US" w:eastAsia="bg-BG"/>
        </w:rPr>
      </w:pPr>
      <w:r w:rsidRPr="003D45C6">
        <w:rPr>
          <w:rFonts w:ascii="Times New Roman" w:eastAsia="Times New Roman" w:hAnsi="Times New Roman" w:cs="Times New Roman"/>
          <w:sz w:val="28"/>
          <w:szCs w:val="28"/>
          <w:lang w:eastAsia="bg-BG"/>
        </w:rPr>
        <w:tab/>
        <w:t>Прокурорите от СРП през през 2018г. са взели участие в 1002 броя съдебни заседания по предложения и искания пред СРС. През 2017г. те са участвали в 1264 броя съдебни заседания по предложения и искания, а за 2016г. - в 1783 броя заседания.</w:t>
      </w:r>
    </w:p>
    <w:p w:rsidR="003D45C6" w:rsidRPr="003D45C6" w:rsidRDefault="003D45C6" w:rsidP="003D45C6">
      <w:pPr>
        <w:autoSpaceDE w:val="0"/>
        <w:autoSpaceDN w:val="0"/>
        <w:adjustRightInd w:val="0"/>
        <w:spacing w:after="0"/>
        <w:jc w:val="both"/>
        <w:rPr>
          <w:rFonts w:ascii="Times New Roman" w:eastAsia="Times New Roman" w:hAnsi="Times New Roman" w:cs="Times New Roman"/>
          <w:b/>
          <w:sz w:val="28"/>
          <w:szCs w:val="28"/>
          <w:lang w:eastAsia="bg-BG"/>
        </w:rPr>
      </w:pP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b/>
          <w:sz w:val="28"/>
          <w:szCs w:val="28"/>
        </w:rPr>
      </w:pPr>
      <w:r w:rsidRPr="003D45C6">
        <w:rPr>
          <w:rFonts w:ascii="Times New Roman" w:eastAsia="Times New Roman" w:hAnsi="Times New Roman" w:cs="Times New Roman"/>
          <w:b/>
          <w:sz w:val="28"/>
          <w:szCs w:val="28"/>
        </w:rPr>
        <w:t>ІІІ. ДЕЙНОСТ ПО ИЗПЪЛНЕНИЕ НА ПРЕПОРЪКИТЕ В РАМКИТЕ НА МЕХАНИЗМА ЗА СЪТРУДНИЧЕСТВО И ПРОВЕРКА. СПЕЦИАЛЕН НАДЗОР И НАКАЗАТЕЛНИ ПРОИЗВОДСТВА, ОБРАЗУВАНИ ЗА НЯКОИ КАТЕГОРИИ ТЕЖКИ ПРЕСТЪПЛЕНИЯ И ТАКИВА ОТ ОСОБЕН ОБЩЕСТВЕН ИНТЕРЕС.</w:t>
      </w:r>
    </w:p>
    <w:p w:rsidR="003D45C6" w:rsidRPr="003D45C6" w:rsidRDefault="003D45C6" w:rsidP="003D45C6">
      <w:pPr>
        <w:overflowPunct w:val="0"/>
        <w:autoSpaceDE w:val="0"/>
        <w:autoSpaceDN w:val="0"/>
        <w:adjustRightInd w:val="0"/>
        <w:spacing w:after="0"/>
        <w:jc w:val="both"/>
        <w:textAlignment w:val="baseline"/>
        <w:rPr>
          <w:rFonts w:ascii="Times New Roman" w:eastAsia="Times New Roman" w:hAnsi="Times New Roman" w:cs="Times New Roman"/>
          <w:b/>
          <w:sz w:val="28"/>
          <w:szCs w:val="28"/>
        </w:rPr>
      </w:pPr>
    </w:p>
    <w:p w:rsidR="003D45C6" w:rsidRPr="003D45C6" w:rsidRDefault="003D45C6" w:rsidP="003D45C6">
      <w:pPr>
        <w:spacing w:after="0"/>
        <w:ind w:firstLine="709"/>
        <w:jc w:val="both"/>
        <w:rPr>
          <w:rFonts w:ascii="Times New Roman" w:eastAsia="Calibri" w:hAnsi="Times New Roman" w:cs="Times New Roman"/>
          <w:sz w:val="28"/>
          <w:szCs w:val="28"/>
        </w:rPr>
      </w:pPr>
      <w:r w:rsidRPr="003D45C6">
        <w:rPr>
          <w:rFonts w:ascii="Times New Roman" w:eastAsia="Calibri" w:hAnsi="Times New Roman" w:cs="Times New Roman"/>
          <w:sz w:val="28"/>
          <w:szCs w:val="28"/>
        </w:rPr>
        <w:t>Обобщените данни за отчетния период на 2018г., касаещи дейността на Софийска градска прокуратура и Софийска районна прокуратура, по дела взети на специален надзор, включително наблюдавани от ВСС са следните:</w:t>
      </w:r>
    </w:p>
    <w:p w:rsidR="003D45C6" w:rsidRPr="003D45C6" w:rsidRDefault="003D45C6" w:rsidP="003D45C6">
      <w:pPr>
        <w:spacing w:after="0"/>
        <w:ind w:firstLine="709"/>
        <w:jc w:val="both"/>
        <w:rPr>
          <w:rFonts w:ascii="Times New Roman" w:eastAsia="Calibri" w:hAnsi="Times New Roman" w:cs="Times New Roman"/>
          <w:sz w:val="28"/>
          <w:szCs w:val="28"/>
        </w:rPr>
      </w:pPr>
      <w:r w:rsidRPr="003D45C6">
        <w:rPr>
          <w:rFonts w:ascii="Times New Roman" w:eastAsia="Calibri" w:hAnsi="Times New Roman" w:cs="Times New Roman"/>
          <w:sz w:val="28"/>
          <w:szCs w:val="28"/>
        </w:rPr>
        <w:t xml:space="preserve">Общо наблюдаваните досъдебни производства и за двете прокуратури са </w:t>
      </w:r>
      <w:r w:rsidRPr="003D45C6">
        <w:rPr>
          <w:rFonts w:ascii="Times New Roman" w:eastAsia="Calibri" w:hAnsi="Times New Roman" w:cs="Times New Roman"/>
          <w:b/>
          <w:sz w:val="28"/>
          <w:szCs w:val="28"/>
          <w:lang w:val="ru-RU"/>
        </w:rPr>
        <w:t>140</w:t>
      </w:r>
      <w:r w:rsidRPr="003D45C6">
        <w:rPr>
          <w:rFonts w:ascii="Times New Roman" w:eastAsia="Calibri" w:hAnsi="Times New Roman" w:cs="Times New Roman"/>
          <w:sz w:val="28"/>
          <w:szCs w:val="28"/>
        </w:rPr>
        <w:t xml:space="preserve"> броя. От тях новообразуваните са общо -</w:t>
      </w:r>
      <w:r w:rsidRPr="003D45C6">
        <w:rPr>
          <w:rFonts w:ascii="Times New Roman" w:eastAsia="Calibri" w:hAnsi="Times New Roman" w:cs="Times New Roman"/>
          <w:b/>
          <w:sz w:val="28"/>
          <w:szCs w:val="28"/>
        </w:rPr>
        <w:t xml:space="preserve"> 14</w:t>
      </w:r>
      <w:r w:rsidRPr="003D45C6">
        <w:rPr>
          <w:rFonts w:ascii="Times New Roman" w:eastAsia="Calibri" w:hAnsi="Times New Roman" w:cs="Times New Roman"/>
          <w:sz w:val="28"/>
          <w:szCs w:val="28"/>
        </w:rPr>
        <w:t xml:space="preserve"> броя.</w:t>
      </w:r>
    </w:p>
    <w:p w:rsidR="003D45C6" w:rsidRPr="003D45C6" w:rsidRDefault="003D45C6" w:rsidP="003D45C6">
      <w:pPr>
        <w:spacing w:after="0"/>
        <w:ind w:firstLine="709"/>
        <w:jc w:val="both"/>
        <w:rPr>
          <w:rFonts w:ascii="Times New Roman" w:eastAsia="Calibri" w:hAnsi="Times New Roman" w:cs="Times New Roman"/>
          <w:b/>
          <w:sz w:val="28"/>
          <w:szCs w:val="28"/>
        </w:rPr>
      </w:pPr>
      <w:r w:rsidRPr="003D45C6">
        <w:rPr>
          <w:rFonts w:ascii="Times New Roman" w:eastAsia="Calibri" w:hAnsi="Times New Roman" w:cs="Times New Roman"/>
          <w:sz w:val="28"/>
          <w:szCs w:val="28"/>
        </w:rPr>
        <w:t xml:space="preserve">Превес имат наблюдаваните дела, образувани за корупционни престъпления – </w:t>
      </w:r>
      <w:r w:rsidRPr="003D45C6">
        <w:rPr>
          <w:rFonts w:ascii="Times New Roman" w:eastAsia="Calibri" w:hAnsi="Times New Roman" w:cs="Times New Roman"/>
          <w:b/>
          <w:sz w:val="28"/>
          <w:szCs w:val="28"/>
        </w:rPr>
        <w:t>60</w:t>
      </w:r>
      <w:r w:rsidRPr="003D45C6">
        <w:rPr>
          <w:rFonts w:ascii="Times New Roman" w:eastAsia="Calibri" w:hAnsi="Times New Roman" w:cs="Times New Roman"/>
          <w:sz w:val="28"/>
          <w:szCs w:val="28"/>
        </w:rPr>
        <w:t xml:space="preserve"> броя, следвани от делата за убийства с особен обществен интерес – </w:t>
      </w:r>
      <w:r w:rsidRPr="003D45C6">
        <w:rPr>
          <w:rFonts w:ascii="Times New Roman" w:eastAsia="Calibri" w:hAnsi="Times New Roman" w:cs="Times New Roman"/>
          <w:b/>
          <w:sz w:val="28"/>
          <w:szCs w:val="28"/>
        </w:rPr>
        <w:t xml:space="preserve">34 </w:t>
      </w:r>
      <w:r w:rsidRPr="003D45C6">
        <w:rPr>
          <w:rFonts w:ascii="Times New Roman" w:eastAsia="Calibri" w:hAnsi="Times New Roman" w:cs="Times New Roman"/>
          <w:sz w:val="28"/>
          <w:szCs w:val="28"/>
        </w:rPr>
        <w:t xml:space="preserve">броя, делата за изпиране на пари – </w:t>
      </w:r>
      <w:r w:rsidRPr="003D45C6">
        <w:rPr>
          <w:rFonts w:ascii="Times New Roman" w:eastAsia="Calibri" w:hAnsi="Times New Roman" w:cs="Times New Roman"/>
          <w:b/>
          <w:sz w:val="28"/>
          <w:szCs w:val="28"/>
        </w:rPr>
        <w:t>9</w:t>
      </w:r>
      <w:r w:rsidRPr="003D45C6">
        <w:rPr>
          <w:rFonts w:ascii="Times New Roman" w:eastAsia="Calibri" w:hAnsi="Times New Roman" w:cs="Times New Roman"/>
          <w:sz w:val="28"/>
          <w:szCs w:val="28"/>
        </w:rPr>
        <w:t xml:space="preserve"> броя, делата за документни, данъчни и финансови измами – </w:t>
      </w:r>
      <w:r w:rsidRPr="003D45C6">
        <w:rPr>
          <w:rFonts w:ascii="Times New Roman" w:eastAsia="Calibri" w:hAnsi="Times New Roman" w:cs="Times New Roman"/>
          <w:b/>
          <w:sz w:val="28"/>
          <w:szCs w:val="28"/>
        </w:rPr>
        <w:t xml:space="preserve">8 </w:t>
      </w:r>
      <w:r w:rsidRPr="003D45C6">
        <w:rPr>
          <w:rFonts w:ascii="Times New Roman" w:eastAsia="Calibri" w:hAnsi="Times New Roman" w:cs="Times New Roman"/>
          <w:sz w:val="28"/>
          <w:szCs w:val="28"/>
        </w:rPr>
        <w:t>броя</w:t>
      </w:r>
      <w:r w:rsidRPr="003D45C6">
        <w:rPr>
          <w:rFonts w:ascii="Times New Roman" w:eastAsia="Calibri" w:hAnsi="Times New Roman" w:cs="Times New Roman"/>
          <w:b/>
          <w:sz w:val="28"/>
          <w:szCs w:val="28"/>
        </w:rPr>
        <w:t xml:space="preserve">. </w:t>
      </w:r>
    </w:p>
    <w:p w:rsidR="003D45C6" w:rsidRPr="003D45C6" w:rsidRDefault="003D45C6" w:rsidP="003D45C6">
      <w:pPr>
        <w:spacing w:after="0"/>
        <w:ind w:firstLine="709"/>
        <w:jc w:val="both"/>
        <w:rPr>
          <w:rFonts w:ascii="Times New Roman" w:eastAsia="Calibri" w:hAnsi="Times New Roman" w:cs="Times New Roman"/>
          <w:sz w:val="28"/>
          <w:szCs w:val="28"/>
        </w:rPr>
      </w:pPr>
      <w:r w:rsidRPr="003D45C6">
        <w:rPr>
          <w:rFonts w:ascii="Times New Roman" w:eastAsia="Calibri" w:hAnsi="Times New Roman" w:cs="Times New Roman"/>
          <w:sz w:val="28"/>
          <w:szCs w:val="28"/>
        </w:rPr>
        <w:lastRenderedPageBreak/>
        <w:t xml:space="preserve">Следват дела водени срещу кметове, зам.- кметове и председатели на общински съвети </w:t>
      </w:r>
      <w:r w:rsidRPr="003D45C6">
        <w:rPr>
          <w:rFonts w:ascii="Times New Roman" w:eastAsia="Calibri" w:hAnsi="Times New Roman" w:cs="Times New Roman"/>
          <w:b/>
          <w:sz w:val="28"/>
          <w:szCs w:val="28"/>
        </w:rPr>
        <w:t>– 6</w:t>
      </w:r>
      <w:r w:rsidRPr="003D45C6">
        <w:rPr>
          <w:rFonts w:ascii="Times New Roman" w:eastAsia="Calibri" w:hAnsi="Times New Roman" w:cs="Times New Roman"/>
          <w:sz w:val="28"/>
          <w:szCs w:val="28"/>
        </w:rPr>
        <w:t xml:space="preserve"> броя, дела срещу министри – </w:t>
      </w:r>
      <w:r w:rsidRPr="003D45C6">
        <w:rPr>
          <w:rFonts w:ascii="Times New Roman" w:eastAsia="Calibri" w:hAnsi="Times New Roman" w:cs="Times New Roman"/>
          <w:b/>
          <w:sz w:val="28"/>
          <w:szCs w:val="28"/>
        </w:rPr>
        <w:t>5</w:t>
      </w:r>
      <w:r w:rsidRPr="003D45C6">
        <w:rPr>
          <w:rFonts w:ascii="Times New Roman" w:eastAsia="Calibri" w:hAnsi="Times New Roman" w:cs="Times New Roman"/>
          <w:sz w:val="28"/>
          <w:szCs w:val="28"/>
        </w:rPr>
        <w:t xml:space="preserve"> броя, дела срещу ръководители, зам.-ръководители и членове на независими институции, създадени със закон; държавни изпълнителни агенции и комисии – </w:t>
      </w:r>
      <w:r w:rsidRPr="003D45C6">
        <w:rPr>
          <w:rFonts w:ascii="Times New Roman" w:eastAsia="Calibri" w:hAnsi="Times New Roman" w:cs="Times New Roman"/>
          <w:b/>
          <w:sz w:val="28"/>
          <w:szCs w:val="28"/>
        </w:rPr>
        <w:t>4</w:t>
      </w:r>
      <w:r w:rsidRPr="003D45C6">
        <w:rPr>
          <w:rFonts w:ascii="Times New Roman" w:eastAsia="Calibri" w:hAnsi="Times New Roman" w:cs="Times New Roman"/>
          <w:sz w:val="28"/>
          <w:szCs w:val="28"/>
        </w:rPr>
        <w:t xml:space="preserve"> броя, делата за организирана престъпност – </w:t>
      </w:r>
      <w:r w:rsidRPr="003D45C6">
        <w:rPr>
          <w:rFonts w:ascii="Times New Roman" w:eastAsia="Calibri" w:hAnsi="Times New Roman" w:cs="Times New Roman"/>
          <w:b/>
          <w:sz w:val="28"/>
          <w:szCs w:val="28"/>
        </w:rPr>
        <w:t>4</w:t>
      </w:r>
      <w:r w:rsidRPr="003D45C6">
        <w:rPr>
          <w:rFonts w:ascii="Times New Roman" w:eastAsia="Calibri" w:hAnsi="Times New Roman" w:cs="Times New Roman"/>
          <w:sz w:val="28"/>
          <w:szCs w:val="28"/>
        </w:rPr>
        <w:t xml:space="preserve"> броя, дела със значим обществен интерес – </w:t>
      </w:r>
      <w:r w:rsidRPr="003D45C6">
        <w:rPr>
          <w:rFonts w:ascii="Times New Roman" w:eastAsia="Calibri" w:hAnsi="Times New Roman" w:cs="Times New Roman"/>
          <w:b/>
          <w:sz w:val="28"/>
          <w:szCs w:val="28"/>
        </w:rPr>
        <w:t>3</w:t>
      </w:r>
      <w:r w:rsidRPr="003D45C6">
        <w:rPr>
          <w:rFonts w:ascii="Times New Roman" w:eastAsia="Calibri" w:hAnsi="Times New Roman" w:cs="Times New Roman"/>
          <w:sz w:val="28"/>
          <w:szCs w:val="28"/>
        </w:rPr>
        <w:t xml:space="preserve"> броя, делата срещу магистрати - </w:t>
      </w:r>
      <w:r w:rsidRPr="003D45C6">
        <w:rPr>
          <w:rFonts w:ascii="Times New Roman" w:eastAsia="Calibri" w:hAnsi="Times New Roman" w:cs="Times New Roman"/>
          <w:b/>
          <w:sz w:val="28"/>
          <w:szCs w:val="28"/>
        </w:rPr>
        <w:t>3</w:t>
      </w:r>
      <w:r w:rsidRPr="003D45C6">
        <w:rPr>
          <w:rFonts w:ascii="Times New Roman" w:eastAsia="Calibri" w:hAnsi="Times New Roman" w:cs="Times New Roman"/>
          <w:sz w:val="28"/>
          <w:szCs w:val="28"/>
        </w:rPr>
        <w:t xml:space="preserve"> броя, делата за злоупотреби с ЕФ – </w:t>
      </w:r>
      <w:r w:rsidRPr="003D45C6">
        <w:rPr>
          <w:rFonts w:ascii="Times New Roman" w:eastAsia="Calibri" w:hAnsi="Times New Roman" w:cs="Times New Roman"/>
          <w:b/>
          <w:sz w:val="28"/>
          <w:szCs w:val="28"/>
        </w:rPr>
        <w:t>2</w:t>
      </w:r>
      <w:r w:rsidRPr="003D45C6">
        <w:rPr>
          <w:rFonts w:ascii="Times New Roman" w:eastAsia="Calibri" w:hAnsi="Times New Roman" w:cs="Times New Roman"/>
          <w:sz w:val="28"/>
          <w:szCs w:val="28"/>
        </w:rPr>
        <w:t xml:space="preserve"> броя.</w:t>
      </w:r>
    </w:p>
    <w:p w:rsidR="003D45C6" w:rsidRPr="003D45C6" w:rsidRDefault="003D45C6" w:rsidP="003D45C6">
      <w:pPr>
        <w:spacing w:after="0"/>
        <w:ind w:firstLine="709"/>
        <w:jc w:val="both"/>
        <w:rPr>
          <w:rFonts w:ascii="Times New Roman" w:eastAsia="Calibri" w:hAnsi="Times New Roman" w:cs="Times New Roman"/>
          <w:sz w:val="28"/>
          <w:szCs w:val="28"/>
        </w:rPr>
      </w:pPr>
      <w:r w:rsidRPr="003D45C6">
        <w:rPr>
          <w:rFonts w:ascii="Times New Roman" w:eastAsia="Calibri" w:hAnsi="Times New Roman" w:cs="Times New Roman"/>
          <w:sz w:val="28"/>
          <w:szCs w:val="28"/>
        </w:rPr>
        <w:t xml:space="preserve">Срещу областни управители и техни заместници е наблюдавано </w:t>
      </w:r>
      <w:r w:rsidRPr="003D45C6">
        <w:rPr>
          <w:rFonts w:ascii="Times New Roman" w:eastAsia="Calibri" w:hAnsi="Times New Roman" w:cs="Times New Roman"/>
          <w:b/>
          <w:sz w:val="28"/>
          <w:szCs w:val="28"/>
        </w:rPr>
        <w:t>едно</w:t>
      </w:r>
      <w:r w:rsidRPr="003D45C6">
        <w:rPr>
          <w:rFonts w:ascii="Times New Roman" w:eastAsia="Calibri" w:hAnsi="Times New Roman" w:cs="Times New Roman"/>
          <w:sz w:val="28"/>
          <w:szCs w:val="28"/>
        </w:rPr>
        <w:t xml:space="preserve"> дело и</w:t>
      </w:r>
      <w:r w:rsidRPr="003D45C6">
        <w:rPr>
          <w:rFonts w:ascii="Times New Roman" w:eastAsia="Calibri" w:hAnsi="Times New Roman" w:cs="Times New Roman"/>
          <w:b/>
          <w:sz w:val="28"/>
          <w:szCs w:val="28"/>
        </w:rPr>
        <w:t xml:space="preserve"> едно</w:t>
      </w:r>
      <w:r w:rsidRPr="003D45C6">
        <w:rPr>
          <w:rFonts w:ascii="Times New Roman" w:eastAsia="Calibri" w:hAnsi="Times New Roman" w:cs="Times New Roman"/>
          <w:sz w:val="28"/>
          <w:szCs w:val="28"/>
        </w:rPr>
        <w:t xml:space="preserve"> срещу заместник -министри.</w:t>
      </w:r>
    </w:p>
    <w:p w:rsidR="003D45C6" w:rsidRPr="003D45C6" w:rsidRDefault="003D45C6" w:rsidP="003D45C6">
      <w:pPr>
        <w:spacing w:after="0"/>
        <w:ind w:firstLine="709"/>
        <w:jc w:val="both"/>
        <w:rPr>
          <w:rFonts w:ascii="Times New Roman" w:eastAsia="Calibri" w:hAnsi="Times New Roman" w:cs="Times New Roman"/>
          <w:sz w:val="28"/>
          <w:szCs w:val="28"/>
        </w:rPr>
      </w:pPr>
      <w:r w:rsidRPr="003D45C6">
        <w:rPr>
          <w:rFonts w:ascii="Times New Roman" w:eastAsia="Calibri" w:hAnsi="Times New Roman" w:cs="Times New Roman"/>
          <w:sz w:val="28"/>
          <w:szCs w:val="28"/>
        </w:rPr>
        <w:t xml:space="preserve">Най – висок ръст бележат делата за корупционни престъпления, като статистическите данни сочат, че съставляват </w:t>
      </w:r>
      <w:r w:rsidRPr="003D45C6">
        <w:rPr>
          <w:rFonts w:ascii="Times New Roman" w:eastAsia="Calibri" w:hAnsi="Times New Roman" w:cs="Times New Roman"/>
          <w:b/>
          <w:sz w:val="28"/>
          <w:szCs w:val="28"/>
        </w:rPr>
        <w:t>42,86 %</w:t>
      </w:r>
      <w:r w:rsidRPr="003D45C6">
        <w:rPr>
          <w:rFonts w:ascii="Times New Roman" w:eastAsia="Calibri" w:hAnsi="Times New Roman" w:cs="Times New Roman"/>
          <w:sz w:val="28"/>
          <w:szCs w:val="28"/>
        </w:rPr>
        <w:t xml:space="preserve"> от общо наблюдаваните досъдебни производства, следвани от делата образувани за убийства с особен обществен интерес – </w:t>
      </w:r>
      <w:r w:rsidRPr="003D45C6">
        <w:rPr>
          <w:rFonts w:ascii="Times New Roman" w:eastAsia="Calibri" w:hAnsi="Times New Roman" w:cs="Times New Roman"/>
          <w:b/>
          <w:sz w:val="28"/>
          <w:szCs w:val="28"/>
        </w:rPr>
        <w:t>24,29 %.</w:t>
      </w:r>
    </w:p>
    <w:p w:rsidR="003D45C6" w:rsidRPr="003D45C6" w:rsidRDefault="003D45C6" w:rsidP="003D45C6">
      <w:pPr>
        <w:spacing w:after="0"/>
        <w:ind w:firstLine="709"/>
        <w:jc w:val="both"/>
        <w:rPr>
          <w:rFonts w:ascii="Times New Roman" w:eastAsia="Calibri" w:hAnsi="Times New Roman" w:cs="Times New Roman"/>
          <w:sz w:val="28"/>
          <w:szCs w:val="28"/>
        </w:rPr>
      </w:pPr>
      <w:r w:rsidRPr="003D45C6">
        <w:rPr>
          <w:rFonts w:ascii="Times New Roman" w:eastAsia="Calibri" w:hAnsi="Times New Roman" w:cs="Times New Roman"/>
          <w:sz w:val="28"/>
          <w:szCs w:val="28"/>
        </w:rPr>
        <w:t xml:space="preserve">За отчетния период са приключени от разследващ орган </w:t>
      </w:r>
      <w:r w:rsidRPr="003D45C6">
        <w:rPr>
          <w:rFonts w:ascii="Times New Roman" w:eastAsia="Calibri" w:hAnsi="Times New Roman" w:cs="Times New Roman"/>
          <w:b/>
          <w:sz w:val="28"/>
          <w:szCs w:val="28"/>
        </w:rPr>
        <w:t>79</w:t>
      </w:r>
      <w:r w:rsidRPr="003D45C6">
        <w:rPr>
          <w:rFonts w:ascii="Times New Roman" w:eastAsia="Calibri" w:hAnsi="Times New Roman" w:cs="Times New Roman"/>
          <w:sz w:val="28"/>
          <w:szCs w:val="28"/>
        </w:rPr>
        <w:t xml:space="preserve"> досъдебни производства. От тях прекратени от прокурор са </w:t>
      </w:r>
      <w:r w:rsidRPr="003D45C6">
        <w:rPr>
          <w:rFonts w:ascii="Times New Roman" w:eastAsia="Calibri" w:hAnsi="Times New Roman" w:cs="Times New Roman"/>
          <w:b/>
          <w:sz w:val="28"/>
          <w:szCs w:val="28"/>
        </w:rPr>
        <w:t>9</w:t>
      </w:r>
      <w:r w:rsidRPr="003D45C6">
        <w:rPr>
          <w:rFonts w:ascii="Times New Roman" w:eastAsia="Calibri" w:hAnsi="Times New Roman" w:cs="Times New Roman"/>
          <w:sz w:val="28"/>
          <w:szCs w:val="28"/>
        </w:rPr>
        <w:t xml:space="preserve"> броя, а внесени в съда с прокурорски акт са </w:t>
      </w:r>
      <w:r w:rsidRPr="003D45C6">
        <w:rPr>
          <w:rFonts w:ascii="Times New Roman" w:eastAsia="Calibri" w:hAnsi="Times New Roman" w:cs="Times New Roman"/>
          <w:b/>
          <w:sz w:val="28"/>
          <w:szCs w:val="28"/>
        </w:rPr>
        <w:t>30</w:t>
      </w:r>
      <w:r w:rsidRPr="003D45C6">
        <w:rPr>
          <w:rFonts w:ascii="Times New Roman" w:eastAsia="Calibri" w:hAnsi="Times New Roman" w:cs="Times New Roman"/>
          <w:sz w:val="28"/>
          <w:szCs w:val="28"/>
        </w:rPr>
        <w:t xml:space="preserve"> дела. </w:t>
      </w:r>
    </w:p>
    <w:p w:rsidR="003D45C6" w:rsidRPr="003D45C6" w:rsidRDefault="003D45C6" w:rsidP="003D45C6">
      <w:pPr>
        <w:spacing w:after="0"/>
        <w:ind w:firstLine="709"/>
        <w:jc w:val="both"/>
        <w:rPr>
          <w:rFonts w:ascii="Times New Roman" w:eastAsia="Calibri" w:hAnsi="Times New Roman" w:cs="Times New Roman"/>
          <w:sz w:val="28"/>
          <w:szCs w:val="28"/>
        </w:rPr>
      </w:pPr>
      <w:r w:rsidRPr="003D45C6">
        <w:rPr>
          <w:rFonts w:ascii="Times New Roman" w:eastAsia="Calibri" w:hAnsi="Times New Roman" w:cs="Times New Roman"/>
          <w:sz w:val="28"/>
          <w:szCs w:val="28"/>
        </w:rPr>
        <w:t xml:space="preserve">Неприключилите дела за отчетния период са общо </w:t>
      </w:r>
      <w:r w:rsidRPr="003D45C6">
        <w:rPr>
          <w:rFonts w:ascii="Times New Roman" w:eastAsia="Calibri" w:hAnsi="Times New Roman" w:cs="Times New Roman"/>
          <w:b/>
          <w:sz w:val="28"/>
          <w:szCs w:val="28"/>
        </w:rPr>
        <w:t>61</w:t>
      </w:r>
      <w:r w:rsidRPr="003D45C6">
        <w:rPr>
          <w:rFonts w:ascii="Times New Roman" w:eastAsia="Calibri" w:hAnsi="Times New Roman" w:cs="Times New Roman"/>
          <w:sz w:val="28"/>
          <w:szCs w:val="28"/>
        </w:rPr>
        <w:t xml:space="preserve"> броя. </w:t>
      </w:r>
    </w:p>
    <w:p w:rsidR="003D45C6" w:rsidRPr="003D45C6" w:rsidRDefault="003D45C6" w:rsidP="003D45C6">
      <w:pPr>
        <w:spacing w:after="0"/>
        <w:ind w:firstLine="709"/>
        <w:jc w:val="both"/>
        <w:rPr>
          <w:rFonts w:ascii="Times New Roman" w:eastAsia="Calibri" w:hAnsi="Times New Roman" w:cs="Times New Roman"/>
          <w:sz w:val="28"/>
          <w:szCs w:val="28"/>
        </w:rPr>
      </w:pPr>
      <w:r w:rsidRPr="003D45C6">
        <w:rPr>
          <w:rFonts w:ascii="Times New Roman" w:eastAsia="Calibri" w:hAnsi="Times New Roman" w:cs="Times New Roman"/>
          <w:sz w:val="28"/>
          <w:szCs w:val="28"/>
        </w:rPr>
        <w:t xml:space="preserve">Предадени на съд са </w:t>
      </w:r>
      <w:r w:rsidRPr="003D45C6">
        <w:rPr>
          <w:rFonts w:ascii="Times New Roman" w:eastAsia="Calibri" w:hAnsi="Times New Roman" w:cs="Times New Roman"/>
          <w:b/>
          <w:sz w:val="28"/>
          <w:szCs w:val="28"/>
        </w:rPr>
        <w:t>75</w:t>
      </w:r>
      <w:r w:rsidRPr="003D45C6">
        <w:rPr>
          <w:rFonts w:ascii="Times New Roman" w:eastAsia="Calibri" w:hAnsi="Times New Roman" w:cs="Times New Roman"/>
          <w:sz w:val="28"/>
          <w:szCs w:val="28"/>
        </w:rPr>
        <w:t xml:space="preserve"> лица, от които:</w:t>
      </w:r>
    </w:p>
    <w:p w:rsidR="003D45C6" w:rsidRPr="003D45C6" w:rsidRDefault="003D45C6" w:rsidP="003D45C6">
      <w:pPr>
        <w:spacing w:after="0"/>
        <w:ind w:firstLine="709"/>
        <w:jc w:val="both"/>
        <w:rPr>
          <w:rFonts w:ascii="Times New Roman" w:eastAsia="Calibri" w:hAnsi="Times New Roman" w:cs="Times New Roman"/>
          <w:sz w:val="28"/>
          <w:szCs w:val="28"/>
        </w:rPr>
      </w:pPr>
      <w:r w:rsidRPr="003D45C6">
        <w:rPr>
          <w:rFonts w:ascii="Times New Roman" w:eastAsia="Calibri" w:hAnsi="Times New Roman" w:cs="Times New Roman"/>
          <w:sz w:val="28"/>
          <w:szCs w:val="28"/>
        </w:rPr>
        <w:t>- осъдени са 22 лица, като за 7 лица е влязъл в сила съдебният акт;</w:t>
      </w:r>
    </w:p>
    <w:p w:rsidR="003D45C6" w:rsidRPr="003D45C6" w:rsidRDefault="003D45C6" w:rsidP="003D45C6">
      <w:pPr>
        <w:spacing w:after="0"/>
        <w:ind w:firstLine="709"/>
        <w:jc w:val="both"/>
        <w:rPr>
          <w:rFonts w:ascii="Times New Roman" w:eastAsia="Calibri" w:hAnsi="Times New Roman" w:cs="Times New Roman"/>
          <w:sz w:val="28"/>
          <w:szCs w:val="28"/>
        </w:rPr>
      </w:pPr>
      <w:r w:rsidRPr="003D45C6">
        <w:rPr>
          <w:rFonts w:ascii="Times New Roman" w:eastAsia="Calibri" w:hAnsi="Times New Roman" w:cs="Times New Roman"/>
          <w:sz w:val="28"/>
          <w:szCs w:val="28"/>
        </w:rPr>
        <w:t>- оправдани са 19 лица, като за 5 лица е влязъл в сила съдебният акт.</w:t>
      </w:r>
    </w:p>
    <w:p w:rsidR="003D45C6" w:rsidRPr="003D45C6" w:rsidRDefault="003D45C6" w:rsidP="003D45C6">
      <w:pPr>
        <w:spacing w:after="0"/>
        <w:ind w:firstLine="709"/>
        <w:jc w:val="both"/>
        <w:rPr>
          <w:rFonts w:ascii="Times New Roman" w:eastAsia="Calibri" w:hAnsi="Times New Roman" w:cs="Times New Roman"/>
          <w:sz w:val="28"/>
          <w:szCs w:val="28"/>
        </w:rPr>
      </w:pPr>
      <w:r w:rsidRPr="003D45C6">
        <w:rPr>
          <w:rFonts w:ascii="Times New Roman" w:eastAsia="Calibri" w:hAnsi="Times New Roman" w:cs="Times New Roman"/>
          <w:sz w:val="28"/>
          <w:szCs w:val="28"/>
        </w:rPr>
        <w:t xml:space="preserve">В процентно съотношение внесените в съда дела са </w:t>
      </w:r>
      <w:r w:rsidRPr="003D45C6">
        <w:rPr>
          <w:rFonts w:ascii="Times New Roman" w:eastAsia="Calibri" w:hAnsi="Times New Roman" w:cs="Times New Roman"/>
          <w:b/>
          <w:sz w:val="28"/>
          <w:szCs w:val="28"/>
        </w:rPr>
        <w:t>21,43 %</w:t>
      </w:r>
      <w:r w:rsidRPr="003D45C6">
        <w:rPr>
          <w:rFonts w:ascii="Times New Roman" w:eastAsia="Calibri" w:hAnsi="Times New Roman" w:cs="Times New Roman"/>
          <w:sz w:val="28"/>
          <w:szCs w:val="28"/>
        </w:rPr>
        <w:t xml:space="preserve"> от общо наблюдаваните дела, а прекратените са </w:t>
      </w:r>
      <w:r w:rsidRPr="003D45C6">
        <w:rPr>
          <w:rFonts w:ascii="Times New Roman" w:eastAsia="Calibri" w:hAnsi="Times New Roman" w:cs="Times New Roman"/>
          <w:b/>
          <w:sz w:val="28"/>
          <w:szCs w:val="28"/>
        </w:rPr>
        <w:t>6,43 %</w:t>
      </w:r>
      <w:r w:rsidRPr="003D45C6">
        <w:rPr>
          <w:rFonts w:ascii="Times New Roman" w:eastAsia="Calibri" w:hAnsi="Times New Roman" w:cs="Times New Roman"/>
          <w:sz w:val="28"/>
          <w:szCs w:val="28"/>
        </w:rPr>
        <w:t>.</w:t>
      </w:r>
    </w:p>
    <w:p w:rsidR="003D45C6" w:rsidRPr="003D45C6" w:rsidRDefault="003D45C6" w:rsidP="003D45C6">
      <w:pPr>
        <w:spacing w:after="0"/>
        <w:ind w:firstLine="709"/>
        <w:jc w:val="both"/>
        <w:rPr>
          <w:rFonts w:ascii="Times New Roman" w:eastAsia="Calibri" w:hAnsi="Times New Roman" w:cs="Times New Roman"/>
          <w:sz w:val="28"/>
          <w:szCs w:val="28"/>
        </w:rPr>
      </w:pPr>
      <w:r w:rsidRPr="003D45C6">
        <w:rPr>
          <w:rFonts w:ascii="Times New Roman" w:eastAsia="Calibri" w:hAnsi="Times New Roman" w:cs="Times New Roman"/>
          <w:sz w:val="28"/>
          <w:szCs w:val="28"/>
        </w:rPr>
        <w:t xml:space="preserve">В Софийска районна прокуратура на специален надзор се наблюдават </w:t>
      </w:r>
      <w:r w:rsidRPr="003D45C6">
        <w:rPr>
          <w:rFonts w:ascii="Times New Roman" w:eastAsia="Calibri" w:hAnsi="Times New Roman" w:cs="Times New Roman"/>
          <w:b/>
          <w:sz w:val="28"/>
          <w:szCs w:val="28"/>
        </w:rPr>
        <w:t>2</w:t>
      </w:r>
      <w:r w:rsidRPr="003D45C6">
        <w:rPr>
          <w:rFonts w:ascii="Times New Roman" w:eastAsia="Calibri" w:hAnsi="Times New Roman" w:cs="Times New Roman"/>
          <w:sz w:val="28"/>
          <w:szCs w:val="28"/>
        </w:rPr>
        <w:t xml:space="preserve"> досъдебни производства, от които едно е образувано за корупционно престъпление и едно за дело със значим обществен интерес по преценка на ГП, зам.-главен прокурор, завеждащ </w:t>
      </w:r>
      <w:r w:rsidRPr="003D45C6">
        <w:rPr>
          <w:rFonts w:ascii="Times New Roman" w:eastAsia="Calibri" w:hAnsi="Times New Roman" w:cs="Times New Roman"/>
          <w:sz w:val="28"/>
          <w:szCs w:val="28"/>
          <w:lang w:val="en-US"/>
        </w:rPr>
        <w:t>I</w:t>
      </w:r>
      <w:r w:rsidRPr="003D45C6">
        <w:rPr>
          <w:rFonts w:ascii="Times New Roman" w:eastAsia="Calibri" w:hAnsi="Times New Roman" w:cs="Times New Roman"/>
          <w:sz w:val="28"/>
          <w:szCs w:val="28"/>
        </w:rPr>
        <w:t xml:space="preserve"> отдел. </w:t>
      </w:r>
    </w:p>
    <w:p w:rsidR="003D45C6" w:rsidRPr="003D45C6" w:rsidRDefault="003D45C6" w:rsidP="003D45C6">
      <w:pPr>
        <w:spacing w:after="0"/>
        <w:ind w:firstLine="709"/>
        <w:jc w:val="both"/>
        <w:rPr>
          <w:rFonts w:ascii="Times New Roman" w:eastAsia="Calibri" w:hAnsi="Times New Roman" w:cs="Times New Roman"/>
          <w:sz w:val="28"/>
          <w:szCs w:val="28"/>
        </w:rPr>
      </w:pPr>
      <w:r w:rsidRPr="003D45C6">
        <w:rPr>
          <w:rFonts w:ascii="Times New Roman" w:eastAsia="Calibri" w:hAnsi="Times New Roman" w:cs="Times New Roman"/>
          <w:sz w:val="28"/>
          <w:szCs w:val="28"/>
        </w:rPr>
        <w:t>Едно от делата е прекратено и едно е неприключено.</w:t>
      </w:r>
    </w:p>
    <w:p w:rsidR="003D45C6" w:rsidRPr="003D45C6" w:rsidRDefault="003D45C6" w:rsidP="003D45C6">
      <w:pPr>
        <w:spacing w:after="0"/>
        <w:ind w:firstLine="709"/>
        <w:jc w:val="both"/>
        <w:rPr>
          <w:rFonts w:ascii="Times New Roman" w:eastAsia="Calibri" w:hAnsi="Times New Roman" w:cs="Times New Roman"/>
          <w:sz w:val="28"/>
          <w:szCs w:val="28"/>
        </w:rPr>
      </w:pPr>
      <w:r w:rsidRPr="003D45C6">
        <w:rPr>
          <w:rFonts w:ascii="Times New Roman" w:eastAsia="Calibri" w:hAnsi="Times New Roman" w:cs="Times New Roman"/>
          <w:sz w:val="28"/>
          <w:szCs w:val="28"/>
        </w:rPr>
        <w:t xml:space="preserve">В Софийска градска прокуратура общо наблюдаваните дела по този показател са </w:t>
      </w:r>
      <w:r w:rsidRPr="003D45C6">
        <w:rPr>
          <w:rFonts w:ascii="Times New Roman" w:eastAsia="Calibri" w:hAnsi="Times New Roman" w:cs="Times New Roman"/>
          <w:b/>
          <w:sz w:val="28"/>
          <w:szCs w:val="28"/>
        </w:rPr>
        <w:t>138</w:t>
      </w:r>
      <w:r w:rsidRPr="003D45C6">
        <w:rPr>
          <w:rFonts w:ascii="Times New Roman" w:eastAsia="Calibri" w:hAnsi="Times New Roman" w:cs="Times New Roman"/>
          <w:sz w:val="28"/>
          <w:szCs w:val="28"/>
        </w:rPr>
        <w:t xml:space="preserve"> броя, като </w:t>
      </w:r>
      <w:r w:rsidRPr="003D45C6">
        <w:rPr>
          <w:rFonts w:ascii="Times New Roman" w:eastAsia="Calibri" w:hAnsi="Times New Roman" w:cs="Times New Roman"/>
          <w:b/>
          <w:sz w:val="28"/>
          <w:szCs w:val="28"/>
        </w:rPr>
        <w:t>14</w:t>
      </w:r>
      <w:r w:rsidRPr="003D45C6">
        <w:rPr>
          <w:rFonts w:ascii="Times New Roman" w:eastAsia="Calibri" w:hAnsi="Times New Roman" w:cs="Times New Roman"/>
          <w:sz w:val="28"/>
          <w:szCs w:val="28"/>
        </w:rPr>
        <w:t xml:space="preserve"> са новообразувани. Приключени от разследващ орган са </w:t>
      </w:r>
      <w:r w:rsidRPr="003D45C6">
        <w:rPr>
          <w:rFonts w:ascii="Times New Roman" w:eastAsia="Calibri" w:hAnsi="Times New Roman" w:cs="Times New Roman"/>
          <w:b/>
          <w:sz w:val="28"/>
          <w:szCs w:val="28"/>
        </w:rPr>
        <w:t>78</w:t>
      </w:r>
      <w:r w:rsidRPr="003D45C6">
        <w:rPr>
          <w:rFonts w:ascii="Times New Roman" w:eastAsia="Calibri" w:hAnsi="Times New Roman" w:cs="Times New Roman"/>
          <w:sz w:val="28"/>
          <w:szCs w:val="28"/>
        </w:rPr>
        <w:t xml:space="preserve"> досъдебни производства. По преценка на прокурор са прекратени </w:t>
      </w:r>
      <w:r w:rsidRPr="003D45C6">
        <w:rPr>
          <w:rFonts w:ascii="Times New Roman" w:eastAsia="Calibri" w:hAnsi="Times New Roman" w:cs="Times New Roman"/>
          <w:b/>
          <w:sz w:val="28"/>
          <w:szCs w:val="28"/>
        </w:rPr>
        <w:t>8</w:t>
      </w:r>
      <w:r w:rsidRPr="003D45C6">
        <w:rPr>
          <w:rFonts w:ascii="Times New Roman" w:eastAsia="Calibri" w:hAnsi="Times New Roman" w:cs="Times New Roman"/>
          <w:sz w:val="28"/>
          <w:szCs w:val="28"/>
        </w:rPr>
        <w:t xml:space="preserve"> дела, а внесени в съда с прокурорски акт са </w:t>
      </w:r>
      <w:r w:rsidRPr="003D45C6">
        <w:rPr>
          <w:rFonts w:ascii="Times New Roman" w:eastAsia="Calibri" w:hAnsi="Times New Roman" w:cs="Times New Roman"/>
          <w:b/>
          <w:sz w:val="28"/>
          <w:szCs w:val="28"/>
        </w:rPr>
        <w:t>30</w:t>
      </w:r>
      <w:r w:rsidRPr="003D45C6">
        <w:rPr>
          <w:rFonts w:ascii="Times New Roman" w:eastAsia="Calibri" w:hAnsi="Times New Roman" w:cs="Times New Roman"/>
          <w:sz w:val="28"/>
          <w:szCs w:val="28"/>
        </w:rPr>
        <w:t xml:space="preserve">. </w:t>
      </w:r>
    </w:p>
    <w:p w:rsidR="003D45C6" w:rsidRPr="003D45C6" w:rsidRDefault="003D45C6" w:rsidP="003D45C6">
      <w:pPr>
        <w:spacing w:after="0"/>
        <w:ind w:firstLine="709"/>
        <w:jc w:val="both"/>
        <w:rPr>
          <w:rFonts w:ascii="Times New Roman" w:eastAsia="Calibri" w:hAnsi="Times New Roman" w:cs="Times New Roman"/>
          <w:sz w:val="28"/>
          <w:szCs w:val="28"/>
        </w:rPr>
      </w:pPr>
      <w:r w:rsidRPr="003D45C6">
        <w:rPr>
          <w:rFonts w:ascii="Times New Roman" w:eastAsia="Calibri" w:hAnsi="Times New Roman" w:cs="Times New Roman"/>
          <w:sz w:val="28"/>
          <w:szCs w:val="28"/>
        </w:rPr>
        <w:t xml:space="preserve">От наблюдаваните досъдебни производства превес имат делата водени за корупция – </w:t>
      </w:r>
      <w:r w:rsidRPr="003D45C6">
        <w:rPr>
          <w:rFonts w:ascii="Times New Roman" w:eastAsia="Calibri" w:hAnsi="Times New Roman" w:cs="Times New Roman"/>
          <w:b/>
          <w:sz w:val="28"/>
          <w:szCs w:val="28"/>
        </w:rPr>
        <w:t>59</w:t>
      </w:r>
      <w:r w:rsidRPr="003D45C6">
        <w:rPr>
          <w:rFonts w:ascii="Times New Roman" w:eastAsia="Calibri" w:hAnsi="Times New Roman" w:cs="Times New Roman"/>
          <w:sz w:val="28"/>
          <w:szCs w:val="28"/>
        </w:rPr>
        <w:t xml:space="preserve"> броя; следвани от делата, образувани за убийства с особен обществен интерес – </w:t>
      </w:r>
      <w:r w:rsidRPr="003D45C6">
        <w:rPr>
          <w:rFonts w:ascii="Times New Roman" w:eastAsia="Calibri" w:hAnsi="Times New Roman" w:cs="Times New Roman"/>
          <w:b/>
          <w:sz w:val="28"/>
          <w:szCs w:val="28"/>
        </w:rPr>
        <w:t>34</w:t>
      </w:r>
      <w:r w:rsidRPr="003D45C6">
        <w:rPr>
          <w:rFonts w:ascii="Times New Roman" w:eastAsia="Calibri" w:hAnsi="Times New Roman" w:cs="Times New Roman"/>
          <w:sz w:val="28"/>
          <w:szCs w:val="28"/>
        </w:rPr>
        <w:t xml:space="preserve"> броя; на следващо място са делата за изпиране на пари – </w:t>
      </w:r>
      <w:r w:rsidRPr="003D45C6">
        <w:rPr>
          <w:rFonts w:ascii="Times New Roman" w:eastAsia="Calibri" w:hAnsi="Times New Roman" w:cs="Times New Roman"/>
          <w:b/>
          <w:sz w:val="28"/>
          <w:szCs w:val="28"/>
        </w:rPr>
        <w:t>9</w:t>
      </w:r>
      <w:r w:rsidRPr="003D45C6">
        <w:rPr>
          <w:rFonts w:ascii="Times New Roman" w:eastAsia="Calibri" w:hAnsi="Times New Roman" w:cs="Times New Roman"/>
          <w:sz w:val="28"/>
          <w:szCs w:val="28"/>
        </w:rPr>
        <w:t xml:space="preserve"> броя, делата за документни, данъчни и финансови измами - </w:t>
      </w:r>
      <w:r w:rsidRPr="003D45C6">
        <w:rPr>
          <w:rFonts w:ascii="Times New Roman" w:eastAsia="Calibri" w:hAnsi="Times New Roman" w:cs="Times New Roman"/>
          <w:b/>
          <w:sz w:val="28"/>
          <w:szCs w:val="28"/>
        </w:rPr>
        <w:t>8</w:t>
      </w:r>
      <w:r w:rsidRPr="003D45C6">
        <w:rPr>
          <w:rFonts w:ascii="Times New Roman" w:eastAsia="Calibri" w:hAnsi="Times New Roman" w:cs="Times New Roman"/>
          <w:sz w:val="28"/>
          <w:szCs w:val="28"/>
        </w:rPr>
        <w:t xml:space="preserve"> броя; дела водени срещу кметове, зам.-кметове и председатели на общински съвети - </w:t>
      </w:r>
      <w:r w:rsidRPr="003D45C6">
        <w:rPr>
          <w:rFonts w:ascii="Times New Roman" w:eastAsia="Calibri" w:hAnsi="Times New Roman" w:cs="Times New Roman"/>
          <w:b/>
          <w:sz w:val="28"/>
          <w:szCs w:val="28"/>
        </w:rPr>
        <w:t xml:space="preserve">6 </w:t>
      </w:r>
      <w:r w:rsidRPr="003D45C6">
        <w:rPr>
          <w:rFonts w:ascii="Times New Roman" w:eastAsia="Calibri" w:hAnsi="Times New Roman" w:cs="Times New Roman"/>
          <w:sz w:val="28"/>
          <w:szCs w:val="28"/>
        </w:rPr>
        <w:t xml:space="preserve">броя; дела образувани срещу министри - </w:t>
      </w:r>
      <w:r w:rsidRPr="003D45C6">
        <w:rPr>
          <w:rFonts w:ascii="Times New Roman" w:eastAsia="Calibri" w:hAnsi="Times New Roman" w:cs="Times New Roman"/>
          <w:b/>
          <w:sz w:val="28"/>
          <w:szCs w:val="28"/>
        </w:rPr>
        <w:t>5</w:t>
      </w:r>
      <w:r w:rsidRPr="003D45C6">
        <w:rPr>
          <w:rFonts w:ascii="Times New Roman" w:eastAsia="Calibri" w:hAnsi="Times New Roman" w:cs="Times New Roman"/>
          <w:sz w:val="28"/>
          <w:szCs w:val="28"/>
        </w:rPr>
        <w:t xml:space="preserve"> броя; дела образувани за престъпления, свързани с организираната престъпност – </w:t>
      </w:r>
      <w:r w:rsidRPr="003D45C6">
        <w:rPr>
          <w:rFonts w:ascii="Times New Roman" w:eastAsia="Calibri" w:hAnsi="Times New Roman" w:cs="Times New Roman"/>
          <w:b/>
          <w:sz w:val="28"/>
          <w:szCs w:val="28"/>
        </w:rPr>
        <w:t>4</w:t>
      </w:r>
      <w:r w:rsidRPr="003D45C6">
        <w:rPr>
          <w:rFonts w:ascii="Times New Roman" w:eastAsia="Calibri" w:hAnsi="Times New Roman" w:cs="Times New Roman"/>
          <w:sz w:val="28"/>
          <w:szCs w:val="28"/>
        </w:rPr>
        <w:t xml:space="preserve"> броя; дела срещу ръководители, зам.-ръководители и членове на  </w:t>
      </w:r>
      <w:r w:rsidRPr="003D45C6">
        <w:rPr>
          <w:rFonts w:ascii="Times New Roman" w:eastAsia="Calibri" w:hAnsi="Times New Roman" w:cs="Times New Roman"/>
          <w:sz w:val="28"/>
          <w:szCs w:val="28"/>
        </w:rPr>
        <w:lastRenderedPageBreak/>
        <w:t xml:space="preserve">независими институции, създадени със закон; държавни изпълнителни агенции и комисии – </w:t>
      </w:r>
      <w:r w:rsidRPr="003D45C6">
        <w:rPr>
          <w:rFonts w:ascii="Times New Roman" w:eastAsia="Calibri" w:hAnsi="Times New Roman" w:cs="Times New Roman"/>
          <w:b/>
          <w:sz w:val="28"/>
          <w:szCs w:val="28"/>
        </w:rPr>
        <w:t>4</w:t>
      </w:r>
      <w:r w:rsidRPr="003D45C6">
        <w:rPr>
          <w:rFonts w:ascii="Times New Roman" w:eastAsia="Calibri" w:hAnsi="Times New Roman" w:cs="Times New Roman"/>
          <w:sz w:val="28"/>
          <w:szCs w:val="28"/>
        </w:rPr>
        <w:t xml:space="preserve"> броя; дела срещу магистрати – </w:t>
      </w:r>
      <w:r w:rsidRPr="003D45C6">
        <w:rPr>
          <w:rFonts w:ascii="Times New Roman" w:eastAsia="Calibri" w:hAnsi="Times New Roman" w:cs="Times New Roman"/>
          <w:b/>
          <w:sz w:val="28"/>
          <w:szCs w:val="28"/>
        </w:rPr>
        <w:t>3</w:t>
      </w:r>
      <w:r w:rsidRPr="003D45C6">
        <w:rPr>
          <w:rFonts w:ascii="Times New Roman" w:eastAsia="Calibri" w:hAnsi="Times New Roman" w:cs="Times New Roman"/>
          <w:sz w:val="28"/>
          <w:szCs w:val="28"/>
        </w:rPr>
        <w:t xml:space="preserve"> броя; дела за злоупотреби с ЕФ – </w:t>
      </w:r>
      <w:r w:rsidRPr="003D45C6">
        <w:rPr>
          <w:rFonts w:ascii="Times New Roman" w:eastAsia="Calibri" w:hAnsi="Times New Roman" w:cs="Times New Roman"/>
          <w:b/>
          <w:sz w:val="28"/>
          <w:szCs w:val="28"/>
        </w:rPr>
        <w:t>2</w:t>
      </w:r>
      <w:r w:rsidRPr="003D45C6">
        <w:rPr>
          <w:rFonts w:ascii="Times New Roman" w:eastAsia="Calibri" w:hAnsi="Times New Roman" w:cs="Times New Roman"/>
          <w:sz w:val="28"/>
          <w:szCs w:val="28"/>
        </w:rPr>
        <w:t xml:space="preserve"> броя и  дела образувани със значим обществен интерес по преценка на Главния прокурор, Зам.-главен прокурор и Завеждащ І-ви отдел – </w:t>
      </w:r>
      <w:r w:rsidRPr="003D45C6">
        <w:rPr>
          <w:rFonts w:ascii="Times New Roman" w:eastAsia="Calibri" w:hAnsi="Times New Roman" w:cs="Times New Roman"/>
          <w:b/>
          <w:sz w:val="28"/>
          <w:szCs w:val="28"/>
        </w:rPr>
        <w:t>2</w:t>
      </w:r>
      <w:r w:rsidRPr="003D45C6">
        <w:rPr>
          <w:rFonts w:ascii="Times New Roman" w:eastAsia="Calibri" w:hAnsi="Times New Roman" w:cs="Times New Roman"/>
          <w:sz w:val="28"/>
          <w:szCs w:val="28"/>
        </w:rPr>
        <w:t xml:space="preserve"> броя; дела образувани срещу областни управители и техни заместници - </w:t>
      </w:r>
      <w:r w:rsidRPr="003D45C6">
        <w:rPr>
          <w:rFonts w:ascii="Times New Roman" w:eastAsia="Calibri" w:hAnsi="Times New Roman" w:cs="Times New Roman"/>
          <w:b/>
          <w:sz w:val="28"/>
          <w:szCs w:val="28"/>
        </w:rPr>
        <w:t>1</w:t>
      </w:r>
      <w:r w:rsidRPr="003D45C6">
        <w:rPr>
          <w:rFonts w:ascii="Times New Roman" w:eastAsia="Calibri" w:hAnsi="Times New Roman" w:cs="Times New Roman"/>
          <w:sz w:val="28"/>
          <w:szCs w:val="28"/>
        </w:rPr>
        <w:t xml:space="preserve"> брой и дела срещу заместник министри </w:t>
      </w:r>
      <w:r w:rsidRPr="003D45C6">
        <w:rPr>
          <w:rFonts w:ascii="Times New Roman" w:eastAsia="Calibri" w:hAnsi="Times New Roman" w:cs="Times New Roman"/>
          <w:b/>
          <w:sz w:val="28"/>
          <w:szCs w:val="28"/>
        </w:rPr>
        <w:t>1</w:t>
      </w:r>
      <w:r w:rsidRPr="003D45C6">
        <w:rPr>
          <w:rFonts w:ascii="Times New Roman" w:eastAsia="Calibri" w:hAnsi="Times New Roman" w:cs="Times New Roman"/>
          <w:sz w:val="28"/>
          <w:szCs w:val="28"/>
        </w:rPr>
        <w:t xml:space="preserve"> брой.</w:t>
      </w:r>
    </w:p>
    <w:p w:rsidR="003D45C6" w:rsidRPr="003D45C6" w:rsidRDefault="003D45C6" w:rsidP="003D45C6">
      <w:pPr>
        <w:spacing w:after="0"/>
        <w:ind w:firstLine="709"/>
        <w:jc w:val="both"/>
        <w:rPr>
          <w:rFonts w:ascii="Times New Roman" w:eastAsia="Calibri" w:hAnsi="Times New Roman" w:cs="Times New Roman"/>
          <w:sz w:val="28"/>
          <w:szCs w:val="28"/>
        </w:rPr>
      </w:pPr>
      <w:r w:rsidRPr="003D45C6">
        <w:rPr>
          <w:rFonts w:ascii="Times New Roman" w:eastAsia="Calibri" w:hAnsi="Times New Roman" w:cs="Times New Roman"/>
          <w:sz w:val="28"/>
          <w:szCs w:val="28"/>
        </w:rPr>
        <w:t>При съпоставка и анализ на отчетните показатели, касаещи делата на специален надзор, общо за Софийска градска прокуратура и Софийска районна прокуратура за 2018 г. с предходните 2017 г. и 2016 г. се наблюдава следната тенденция:</w:t>
      </w:r>
    </w:p>
    <w:p w:rsidR="003D45C6" w:rsidRPr="003D45C6" w:rsidRDefault="003D45C6" w:rsidP="003D45C6">
      <w:pPr>
        <w:spacing w:after="0"/>
        <w:ind w:firstLine="709"/>
        <w:jc w:val="both"/>
        <w:rPr>
          <w:rFonts w:ascii="Times New Roman" w:eastAsia="Calibri" w:hAnsi="Times New Roman" w:cs="Times New Roman"/>
          <w:sz w:val="28"/>
          <w:szCs w:val="28"/>
        </w:rPr>
      </w:pPr>
      <w:r w:rsidRPr="003D45C6">
        <w:rPr>
          <w:rFonts w:ascii="Times New Roman" w:eastAsia="Calibri" w:hAnsi="Times New Roman" w:cs="Times New Roman"/>
          <w:sz w:val="28"/>
          <w:szCs w:val="28"/>
        </w:rPr>
        <w:t xml:space="preserve">Новообразуваните дела за отчетния период са общо </w:t>
      </w:r>
      <w:r w:rsidRPr="003D45C6">
        <w:rPr>
          <w:rFonts w:ascii="Times New Roman" w:eastAsia="Calibri" w:hAnsi="Times New Roman" w:cs="Times New Roman"/>
          <w:b/>
          <w:sz w:val="28"/>
          <w:szCs w:val="28"/>
        </w:rPr>
        <w:t>14</w:t>
      </w:r>
      <w:r w:rsidRPr="003D45C6">
        <w:rPr>
          <w:rFonts w:ascii="Times New Roman" w:eastAsia="Calibri" w:hAnsi="Times New Roman" w:cs="Times New Roman"/>
          <w:sz w:val="28"/>
          <w:szCs w:val="28"/>
        </w:rPr>
        <w:t xml:space="preserve"> броя, за 2017 г. – 44 броя, а за 2016 г. - 60 броя.</w:t>
      </w:r>
    </w:p>
    <w:p w:rsidR="003D45C6" w:rsidRPr="003D45C6" w:rsidRDefault="003D45C6" w:rsidP="003D45C6">
      <w:pPr>
        <w:spacing w:after="0"/>
        <w:ind w:firstLine="709"/>
        <w:jc w:val="both"/>
        <w:rPr>
          <w:rFonts w:ascii="Times New Roman" w:eastAsia="Calibri" w:hAnsi="Times New Roman" w:cs="Times New Roman"/>
          <w:sz w:val="28"/>
          <w:szCs w:val="28"/>
        </w:rPr>
      </w:pPr>
      <w:r w:rsidRPr="003D45C6">
        <w:rPr>
          <w:rFonts w:ascii="Times New Roman" w:eastAsia="Calibri" w:hAnsi="Times New Roman" w:cs="Times New Roman"/>
          <w:sz w:val="28"/>
          <w:szCs w:val="28"/>
        </w:rPr>
        <w:t xml:space="preserve">През 2018 г. внесени в съда дела са </w:t>
      </w:r>
      <w:r w:rsidRPr="003D45C6">
        <w:rPr>
          <w:rFonts w:ascii="Times New Roman" w:eastAsia="Calibri" w:hAnsi="Times New Roman" w:cs="Times New Roman"/>
          <w:b/>
          <w:sz w:val="28"/>
          <w:szCs w:val="28"/>
        </w:rPr>
        <w:t>30</w:t>
      </w:r>
      <w:r w:rsidRPr="003D45C6">
        <w:rPr>
          <w:rFonts w:ascii="Times New Roman" w:eastAsia="Calibri" w:hAnsi="Times New Roman" w:cs="Times New Roman"/>
          <w:sz w:val="28"/>
          <w:szCs w:val="28"/>
        </w:rPr>
        <w:t xml:space="preserve"> броя, за 2017 г. са 51 броя, а за 2016 г. – 42 броя.</w:t>
      </w:r>
    </w:p>
    <w:p w:rsidR="003D45C6" w:rsidRPr="003D45C6" w:rsidRDefault="003D45C6" w:rsidP="003D45C6">
      <w:pPr>
        <w:spacing w:after="0"/>
        <w:ind w:firstLine="709"/>
        <w:jc w:val="both"/>
        <w:rPr>
          <w:rFonts w:ascii="Times New Roman" w:eastAsia="Calibri" w:hAnsi="Times New Roman" w:cs="Times New Roman"/>
          <w:sz w:val="28"/>
          <w:szCs w:val="28"/>
        </w:rPr>
      </w:pPr>
      <w:r w:rsidRPr="003D45C6">
        <w:rPr>
          <w:rFonts w:ascii="Times New Roman" w:eastAsia="Calibri" w:hAnsi="Times New Roman" w:cs="Times New Roman"/>
          <w:sz w:val="28"/>
          <w:szCs w:val="28"/>
        </w:rPr>
        <w:t xml:space="preserve">Прекратените дела през отчетния период са </w:t>
      </w:r>
      <w:r w:rsidRPr="003D45C6">
        <w:rPr>
          <w:rFonts w:ascii="Times New Roman" w:eastAsia="Calibri" w:hAnsi="Times New Roman" w:cs="Times New Roman"/>
          <w:b/>
          <w:sz w:val="28"/>
          <w:szCs w:val="28"/>
        </w:rPr>
        <w:t>8</w:t>
      </w:r>
      <w:r w:rsidRPr="003D45C6">
        <w:rPr>
          <w:rFonts w:ascii="Times New Roman" w:eastAsia="Calibri" w:hAnsi="Times New Roman" w:cs="Times New Roman"/>
          <w:sz w:val="28"/>
          <w:szCs w:val="28"/>
        </w:rPr>
        <w:t xml:space="preserve"> броя, за 2017 г. – 35 броя, а за 2016 г. – 33 броя.</w:t>
      </w:r>
    </w:p>
    <w:p w:rsidR="003D45C6" w:rsidRPr="003D45C6" w:rsidRDefault="003D45C6" w:rsidP="003D45C6">
      <w:pPr>
        <w:spacing w:after="0"/>
        <w:ind w:firstLine="709"/>
        <w:jc w:val="both"/>
        <w:rPr>
          <w:rFonts w:ascii="Times New Roman" w:eastAsia="Calibri" w:hAnsi="Times New Roman" w:cs="Times New Roman"/>
          <w:sz w:val="28"/>
          <w:szCs w:val="28"/>
        </w:rPr>
      </w:pPr>
      <w:r w:rsidRPr="003D45C6">
        <w:rPr>
          <w:rFonts w:ascii="Times New Roman" w:eastAsia="Calibri" w:hAnsi="Times New Roman" w:cs="Times New Roman"/>
          <w:sz w:val="28"/>
          <w:szCs w:val="28"/>
        </w:rPr>
        <w:t xml:space="preserve">Видно от посочените показатели, се наблюдава намаляване на броя на новообразуваните дела, взети на специален надзор. </w:t>
      </w:r>
    </w:p>
    <w:p w:rsidR="003D45C6" w:rsidRPr="003D45C6" w:rsidRDefault="003D45C6" w:rsidP="003D45C6">
      <w:pPr>
        <w:spacing w:after="0"/>
        <w:ind w:firstLine="709"/>
        <w:jc w:val="both"/>
        <w:rPr>
          <w:rFonts w:ascii="Times New Roman" w:eastAsia="Calibri" w:hAnsi="Times New Roman" w:cs="Times New Roman"/>
          <w:sz w:val="28"/>
          <w:szCs w:val="28"/>
        </w:rPr>
      </w:pPr>
      <w:r w:rsidRPr="003D45C6">
        <w:rPr>
          <w:rFonts w:ascii="Times New Roman" w:eastAsia="Calibri" w:hAnsi="Times New Roman" w:cs="Times New Roman"/>
          <w:sz w:val="28"/>
          <w:szCs w:val="28"/>
        </w:rPr>
        <w:t xml:space="preserve">В отдел 05 „Специализиран“ при СГП се наблюдават общо </w:t>
      </w:r>
      <w:r w:rsidRPr="003D45C6">
        <w:rPr>
          <w:rFonts w:ascii="Times New Roman" w:eastAsia="Calibri" w:hAnsi="Times New Roman" w:cs="Times New Roman"/>
          <w:b/>
          <w:sz w:val="28"/>
          <w:szCs w:val="28"/>
        </w:rPr>
        <w:t>215</w:t>
      </w:r>
      <w:r w:rsidRPr="003D45C6">
        <w:rPr>
          <w:rFonts w:ascii="Times New Roman" w:eastAsia="Calibri" w:hAnsi="Times New Roman" w:cs="Times New Roman"/>
          <w:sz w:val="28"/>
          <w:szCs w:val="28"/>
        </w:rPr>
        <w:t xml:space="preserve"> досъдебни производства. </w:t>
      </w:r>
    </w:p>
    <w:p w:rsidR="003D45C6" w:rsidRPr="003D45C6" w:rsidRDefault="003D45C6" w:rsidP="003D45C6">
      <w:pPr>
        <w:spacing w:after="0"/>
        <w:ind w:firstLine="709"/>
        <w:jc w:val="both"/>
        <w:rPr>
          <w:rFonts w:ascii="Times New Roman" w:eastAsia="Calibri" w:hAnsi="Times New Roman" w:cs="Times New Roman"/>
          <w:sz w:val="28"/>
          <w:szCs w:val="28"/>
        </w:rPr>
      </w:pPr>
      <w:r w:rsidRPr="003D45C6">
        <w:rPr>
          <w:rFonts w:ascii="Times New Roman" w:eastAsia="Calibri" w:hAnsi="Times New Roman" w:cs="Times New Roman"/>
          <w:sz w:val="28"/>
          <w:szCs w:val="28"/>
        </w:rPr>
        <w:t xml:space="preserve">Наблюдаваните дела срещу магистрати са </w:t>
      </w:r>
      <w:r w:rsidRPr="003D45C6">
        <w:rPr>
          <w:rFonts w:ascii="Times New Roman" w:eastAsia="Calibri" w:hAnsi="Times New Roman" w:cs="Times New Roman"/>
          <w:b/>
          <w:sz w:val="28"/>
          <w:szCs w:val="28"/>
        </w:rPr>
        <w:t>19</w:t>
      </w:r>
      <w:r w:rsidRPr="003D45C6">
        <w:rPr>
          <w:rFonts w:ascii="Times New Roman" w:eastAsia="Calibri" w:hAnsi="Times New Roman" w:cs="Times New Roman"/>
          <w:sz w:val="28"/>
          <w:szCs w:val="28"/>
        </w:rPr>
        <w:t xml:space="preserve"> броя, от които </w:t>
      </w:r>
      <w:r w:rsidRPr="003D45C6">
        <w:rPr>
          <w:rFonts w:ascii="Times New Roman" w:eastAsia="Calibri" w:hAnsi="Times New Roman" w:cs="Times New Roman"/>
          <w:b/>
          <w:sz w:val="28"/>
          <w:szCs w:val="28"/>
        </w:rPr>
        <w:t>10</w:t>
      </w:r>
      <w:r w:rsidRPr="003D45C6">
        <w:rPr>
          <w:rFonts w:ascii="Times New Roman" w:eastAsia="Calibri" w:hAnsi="Times New Roman" w:cs="Times New Roman"/>
          <w:sz w:val="28"/>
          <w:szCs w:val="28"/>
        </w:rPr>
        <w:t xml:space="preserve"> срещу прокурори и </w:t>
      </w:r>
      <w:r w:rsidRPr="003D45C6">
        <w:rPr>
          <w:rFonts w:ascii="Times New Roman" w:eastAsia="Calibri" w:hAnsi="Times New Roman" w:cs="Times New Roman"/>
          <w:b/>
          <w:sz w:val="28"/>
          <w:szCs w:val="28"/>
        </w:rPr>
        <w:t>9</w:t>
      </w:r>
      <w:r w:rsidRPr="003D45C6">
        <w:rPr>
          <w:rFonts w:ascii="Times New Roman" w:eastAsia="Calibri" w:hAnsi="Times New Roman" w:cs="Times New Roman"/>
          <w:sz w:val="28"/>
          <w:szCs w:val="28"/>
        </w:rPr>
        <w:t xml:space="preserve"> срещу съдии.</w:t>
      </w:r>
    </w:p>
    <w:p w:rsidR="003D45C6" w:rsidRPr="003D45C6" w:rsidRDefault="003D45C6" w:rsidP="003D45C6">
      <w:pPr>
        <w:spacing w:after="0"/>
        <w:ind w:firstLine="709"/>
        <w:jc w:val="both"/>
        <w:rPr>
          <w:rFonts w:ascii="Times New Roman" w:eastAsia="Calibri" w:hAnsi="Times New Roman" w:cs="Times New Roman"/>
          <w:sz w:val="28"/>
          <w:szCs w:val="28"/>
        </w:rPr>
      </w:pPr>
      <w:r w:rsidRPr="003D45C6">
        <w:rPr>
          <w:rFonts w:ascii="Times New Roman" w:eastAsia="Calibri" w:hAnsi="Times New Roman" w:cs="Times New Roman"/>
          <w:sz w:val="28"/>
          <w:szCs w:val="28"/>
        </w:rPr>
        <w:t xml:space="preserve">Делата за корупционни престъпления са </w:t>
      </w:r>
      <w:r w:rsidRPr="003D45C6">
        <w:rPr>
          <w:rFonts w:ascii="Times New Roman" w:eastAsia="Calibri" w:hAnsi="Times New Roman" w:cs="Times New Roman"/>
          <w:b/>
          <w:sz w:val="28"/>
          <w:szCs w:val="28"/>
        </w:rPr>
        <w:t>52</w:t>
      </w:r>
      <w:r w:rsidRPr="003D45C6">
        <w:rPr>
          <w:rFonts w:ascii="Times New Roman" w:eastAsia="Calibri" w:hAnsi="Times New Roman" w:cs="Times New Roman"/>
          <w:sz w:val="28"/>
          <w:szCs w:val="28"/>
        </w:rPr>
        <w:t xml:space="preserve"> броя. </w:t>
      </w:r>
    </w:p>
    <w:p w:rsidR="003D45C6" w:rsidRPr="003D45C6" w:rsidRDefault="003D45C6" w:rsidP="003D45C6">
      <w:pPr>
        <w:spacing w:after="0"/>
        <w:ind w:firstLine="709"/>
        <w:jc w:val="both"/>
        <w:rPr>
          <w:rFonts w:ascii="Times New Roman" w:eastAsia="Calibri" w:hAnsi="Times New Roman" w:cs="Times New Roman"/>
          <w:sz w:val="28"/>
          <w:szCs w:val="28"/>
        </w:rPr>
      </w:pPr>
      <w:r w:rsidRPr="003D45C6">
        <w:rPr>
          <w:rFonts w:ascii="Times New Roman" w:eastAsia="Calibri" w:hAnsi="Times New Roman" w:cs="Times New Roman"/>
          <w:sz w:val="28"/>
          <w:szCs w:val="28"/>
        </w:rPr>
        <w:t xml:space="preserve">Срещу ръководители, зам.- ръководители и членове на независими институции, създадени със закон; държавни изпълнителни агенции и комисии са наблюдавани </w:t>
      </w:r>
      <w:r w:rsidRPr="003D45C6">
        <w:rPr>
          <w:rFonts w:ascii="Times New Roman" w:eastAsia="Calibri" w:hAnsi="Times New Roman" w:cs="Times New Roman"/>
          <w:b/>
          <w:sz w:val="28"/>
          <w:szCs w:val="28"/>
        </w:rPr>
        <w:t>106</w:t>
      </w:r>
      <w:r w:rsidRPr="003D45C6">
        <w:rPr>
          <w:rFonts w:ascii="Times New Roman" w:eastAsia="Calibri" w:hAnsi="Times New Roman" w:cs="Times New Roman"/>
          <w:sz w:val="28"/>
          <w:szCs w:val="28"/>
        </w:rPr>
        <w:t xml:space="preserve"> дела и </w:t>
      </w:r>
      <w:r w:rsidRPr="003D45C6">
        <w:rPr>
          <w:rFonts w:ascii="Times New Roman" w:eastAsia="Calibri" w:hAnsi="Times New Roman" w:cs="Times New Roman"/>
          <w:b/>
          <w:sz w:val="28"/>
          <w:szCs w:val="28"/>
        </w:rPr>
        <w:t>5</w:t>
      </w:r>
      <w:r w:rsidRPr="003D45C6">
        <w:rPr>
          <w:rFonts w:ascii="Times New Roman" w:eastAsia="Calibri" w:hAnsi="Times New Roman" w:cs="Times New Roman"/>
          <w:sz w:val="28"/>
          <w:szCs w:val="28"/>
        </w:rPr>
        <w:t xml:space="preserve"> срещу кметове, зам.-кметове и председатели на общински съвети. </w:t>
      </w:r>
    </w:p>
    <w:p w:rsidR="003D45C6" w:rsidRPr="003D45C6" w:rsidRDefault="003D45C6" w:rsidP="003D45C6">
      <w:pPr>
        <w:spacing w:after="0"/>
        <w:ind w:firstLine="709"/>
        <w:jc w:val="both"/>
        <w:rPr>
          <w:rFonts w:ascii="Times New Roman" w:eastAsia="Calibri" w:hAnsi="Times New Roman" w:cs="Times New Roman"/>
          <w:sz w:val="28"/>
          <w:szCs w:val="28"/>
        </w:rPr>
      </w:pPr>
      <w:r w:rsidRPr="003D45C6">
        <w:rPr>
          <w:rFonts w:ascii="Times New Roman" w:eastAsia="Calibri" w:hAnsi="Times New Roman" w:cs="Times New Roman"/>
          <w:sz w:val="28"/>
          <w:szCs w:val="28"/>
        </w:rPr>
        <w:t xml:space="preserve">През отчетния период в отдел 05 „Специализиран“ при СГП са новообразувани </w:t>
      </w:r>
      <w:r w:rsidRPr="003D45C6">
        <w:rPr>
          <w:rFonts w:ascii="Times New Roman" w:eastAsia="Calibri" w:hAnsi="Times New Roman" w:cs="Times New Roman"/>
          <w:b/>
          <w:sz w:val="28"/>
          <w:szCs w:val="28"/>
        </w:rPr>
        <w:t>78</w:t>
      </w:r>
      <w:r w:rsidRPr="003D45C6">
        <w:rPr>
          <w:rFonts w:ascii="Times New Roman" w:eastAsia="Calibri" w:hAnsi="Times New Roman" w:cs="Times New Roman"/>
          <w:sz w:val="28"/>
          <w:szCs w:val="28"/>
        </w:rPr>
        <w:t xml:space="preserve"> досъдебни производства. От тях </w:t>
      </w:r>
      <w:r w:rsidRPr="003D45C6">
        <w:rPr>
          <w:rFonts w:ascii="Times New Roman" w:eastAsia="Calibri" w:hAnsi="Times New Roman" w:cs="Times New Roman"/>
          <w:b/>
          <w:sz w:val="28"/>
          <w:szCs w:val="28"/>
        </w:rPr>
        <w:t>6</w:t>
      </w:r>
      <w:r w:rsidRPr="003D45C6">
        <w:rPr>
          <w:rFonts w:ascii="Times New Roman" w:eastAsia="Calibri" w:hAnsi="Times New Roman" w:cs="Times New Roman"/>
          <w:sz w:val="28"/>
          <w:szCs w:val="28"/>
        </w:rPr>
        <w:t xml:space="preserve"> броя са срещу магистрати /4 бр. срещу прокурори и 2 бр. срещу съдии/ и </w:t>
      </w:r>
      <w:r w:rsidRPr="003D45C6">
        <w:rPr>
          <w:rFonts w:ascii="Times New Roman" w:eastAsia="Calibri" w:hAnsi="Times New Roman" w:cs="Times New Roman"/>
          <w:b/>
          <w:sz w:val="28"/>
          <w:szCs w:val="28"/>
        </w:rPr>
        <w:t>26</w:t>
      </w:r>
      <w:r w:rsidRPr="003D45C6">
        <w:rPr>
          <w:rFonts w:ascii="Times New Roman" w:eastAsia="Calibri" w:hAnsi="Times New Roman" w:cs="Times New Roman"/>
          <w:sz w:val="28"/>
          <w:szCs w:val="28"/>
        </w:rPr>
        <w:t xml:space="preserve"> броя са за корупция. </w:t>
      </w:r>
    </w:p>
    <w:p w:rsidR="003D45C6" w:rsidRPr="003D45C6" w:rsidRDefault="003D45C6" w:rsidP="003D45C6">
      <w:pPr>
        <w:spacing w:after="0"/>
        <w:ind w:firstLine="709"/>
        <w:jc w:val="both"/>
        <w:rPr>
          <w:rFonts w:ascii="Times New Roman" w:eastAsia="Calibri" w:hAnsi="Times New Roman" w:cs="Times New Roman"/>
          <w:sz w:val="28"/>
          <w:szCs w:val="28"/>
        </w:rPr>
      </w:pPr>
      <w:r w:rsidRPr="003D45C6">
        <w:rPr>
          <w:rFonts w:ascii="Times New Roman" w:eastAsia="Calibri" w:hAnsi="Times New Roman" w:cs="Times New Roman"/>
          <w:sz w:val="28"/>
          <w:szCs w:val="28"/>
        </w:rPr>
        <w:t xml:space="preserve">Приключени от разследващ орган са </w:t>
      </w:r>
      <w:r w:rsidRPr="003D45C6">
        <w:rPr>
          <w:rFonts w:ascii="Times New Roman" w:eastAsia="Calibri" w:hAnsi="Times New Roman" w:cs="Times New Roman"/>
          <w:b/>
          <w:sz w:val="28"/>
          <w:szCs w:val="28"/>
        </w:rPr>
        <w:t>76</w:t>
      </w:r>
      <w:r w:rsidRPr="003D45C6">
        <w:rPr>
          <w:rFonts w:ascii="Times New Roman" w:eastAsia="Calibri" w:hAnsi="Times New Roman" w:cs="Times New Roman"/>
          <w:sz w:val="28"/>
          <w:szCs w:val="28"/>
        </w:rPr>
        <w:t xml:space="preserve"> досъдебни производства, а неприключени са </w:t>
      </w:r>
      <w:r w:rsidRPr="003D45C6">
        <w:rPr>
          <w:rFonts w:ascii="Times New Roman" w:eastAsia="Calibri" w:hAnsi="Times New Roman" w:cs="Times New Roman"/>
          <w:b/>
          <w:sz w:val="28"/>
          <w:szCs w:val="28"/>
        </w:rPr>
        <w:t>139</w:t>
      </w:r>
      <w:r w:rsidRPr="003D45C6">
        <w:rPr>
          <w:rFonts w:ascii="Times New Roman" w:eastAsia="Calibri" w:hAnsi="Times New Roman" w:cs="Times New Roman"/>
          <w:sz w:val="28"/>
          <w:szCs w:val="28"/>
        </w:rPr>
        <w:t xml:space="preserve"> броя досъдебни производства. </w:t>
      </w:r>
    </w:p>
    <w:p w:rsidR="003D45C6" w:rsidRPr="003D45C6" w:rsidRDefault="003D45C6" w:rsidP="003D45C6">
      <w:pPr>
        <w:spacing w:after="0"/>
        <w:ind w:firstLine="709"/>
        <w:jc w:val="both"/>
        <w:rPr>
          <w:rFonts w:ascii="Times New Roman" w:eastAsia="Calibri" w:hAnsi="Times New Roman" w:cs="Times New Roman"/>
          <w:sz w:val="28"/>
          <w:szCs w:val="28"/>
        </w:rPr>
      </w:pPr>
      <w:r w:rsidRPr="003D45C6">
        <w:rPr>
          <w:rFonts w:ascii="Times New Roman" w:eastAsia="Calibri" w:hAnsi="Times New Roman" w:cs="Times New Roman"/>
          <w:sz w:val="28"/>
          <w:szCs w:val="28"/>
        </w:rPr>
        <w:t xml:space="preserve">Прекратените в отдел 05 „Специализиран“ при СГП досъдебни производства са </w:t>
      </w:r>
      <w:r w:rsidRPr="003D45C6">
        <w:rPr>
          <w:rFonts w:ascii="Times New Roman" w:eastAsia="Calibri" w:hAnsi="Times New Roman" w:cs="Times New Roman"/>
          <w:b/>
          <w:sz w:val="28"/>
          <w:szCs w:val="28"/>
        </w:rPr>
        <w:t>23</w:t>
      </w:r>
      <w:r w:rsidRPr="003D45C6">
        <w:rPr>
          <w:rFonts w:ascii="Times New Roman" w:eastAsia="Calibri" w:hAnsi="Times New Roman" w:cs="Times New Roman"/>
          <w:sz w:val="28"/>
          <w:szCs w:val="28"/>
        </w:rPr>
        <w:t xml:space="preserve"> броя, а внесените в съда с прокурорски акт са </w:t>
      </w:r>
      <w:r w:rsidRPr="003D45C6">
        <w:rPr>
          <w:rFonts w:ascii="Times New Roman" w:eastAsia="Calibri" w:hAnsi="Times New Roman" w:cs="Times New Roman"/>
          <w:b/>
          <w:sz w:val="28"/>
          <w:szCs w:val="28"/>
        </w:rPr>
        <w:t xml:space="preserve">18 </w:t>
      </w:r>
      <w:r w:rsidRPr="003D45C6">
        <w:rPr>
          <w:rFonts w:ascii="Times New Roman" w:eastAsia="Calibri" w:hAnsi="Times New Roman" w:cs="Times New Roman"/>
          <w:sz w:val="28"/>
          <w:szCs w:val="28"/>
        </w:rPr>
        <w:t xml:space="preserve">броя срещу </w:t>
      </w:r>
      <w:r w:rsidRPr="003D45C6">
        <w:rPr>
          <w:rFonts w:ascii="Times New Roman" w:eastAsia="Calibri" w:hAnsi="Times New Roman" w:cs="Times New Roman"/>
          <w:b/>
          <w:sz w:val="28"/>
          <w:szCs w:val="28"/>
        </w:rPr>
        <w:t>30</w:t>
      </w:r>
      <w:r w:rsidRPr="003D45C6">
        <w:rPr>
          <w:rFonts w:ascii="Times New Roman" w:eastAsia="Calibri" w:hAnsi="Times New Roman" w:cs="Times New Roman"/>
          <w:sz w:val="28"/>
          <w:szCs w:val="28"/>
        </w:rPr>
        <w:t xml:space="preserve"> лица. </w:t>
      </w:r>
      <w:r w:rsidRPr="003D45C6">
        <w:rPr>
          <w:rFonts w:ascii="Times New Roman" w:eastAsia="Calibri" w:hAnsi="Times New Roman" w:cs="Times New Roman"/>
          <w:b/>
          <w:sz w:val="28"/>
          <w:szCs w:val="28"/>
        </w:rPr>
        <w:t>Едно</w:t>
      </w:r>
      <w:r w:rsidRPr="003D45C6">
        <w:rPr>
          <w:rFonts w:ascii="Times New Roman" w:eastAsia="Calibri" w:hAnsi="Times New Roman" w:cs="Times New Roman"/>
          <w:sz w:val="28"/>
          <w:szCs w:val="28"/>
        </w:rPr>
        <w:t xml:space="preserve"> лице е осъдено.</w:t>
      </w:r>
    </w:p>
    <w:p w:rsidR="003D45C6" w:rsidRPr="003D45C6" w:rsidRDefault="003D45C6" w:rsidP="003D45C6">
      <w:pPr>
        <w:spacing w:after="0"/>
        <w:ind w:firstLine="709"/>
        <w:jc w:val="both"/>
        <w:rPr>
          <w:rFonts w:ascii="Times New Roman" w:eastAsia="Calibri" w:hAnsi="Times New Roman" w:cs="Times New Roman"/>
          <w:sz w:val="28"/>
          <w:szCs w:val="28"/>
        </w:rPr>
      </w:pPr>
    </w:p>
    <w:p w:rsidR="003D45C6" w:rsidRPr="003D45C6" w:rsidRDefault="003D45C6" w:rsidP="003D45C6">
      <w:pPr>
        <w:spacing w:after="120"/>
        <w:jc w:val="both"/>
        <w:rPr>
          <w:rFonts w:ascii="Times New Roman" w:eastAsia="Times New Roman" w:hAnsi="Times New Roman" w:cs="Times New Roman"/>
          <w:b/>
          <w:sz w:val="28"/>
          <w:szCs w:val="28"/>
        </w:rPr>
      </w:pPr>
      <w:r w:rsidRPr="003D45C6">
        <w:rPr>
          <w:rFonts w:ascii="Times New Roman" w:eastAsia="Times New Roman" w:hAnsi="Times New Roman" w:cs="Times New Roman"/>
          <w:b/>
          <w:sz w:val="28"/>
          <w:szCs w:val="28"/>
        </w:rPr>
        <w:tab/>
        <w:t xml:space="preserve">Досъдебни производства за престъпления свързани с организираната престъпност.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48"/>
        <w:gridCol w:w="1488"/>
        <w:gridCol w:w="1488"/>
        <w:gridCol w:w="1486"/>
      </w:tblGrid>
      <w:tr w:rsidR="003D45C6" w:rsidRPr="003D45C6" w:rsidTr="00DB7F5D">
        <w:trPr>
          <w:trHeight w:val="345"/>
          <w:jc w:val="center"/>
        </w:trPr>
        <w:tc>
          <w:tcPr>
            <w:tcW w:w="2577" w:type="pct"/>
            <w:tcBorders>
              <w:top w:val="single" w:sz="4" w:space="0" w:color="auto"/>
              <w:left w:val="single" w:sz="4" w:space="0" w:color="auto"/>
              <w:bottom w:val="single" w:sz="4" w:space="0" w:color="auto"/>
              <w:right w:val="single" w:sz="4" w:space="0" w:color="auto"/>
            </w:tcBorders>
            <w:shd w:val="clear" w:color="auto" w:fill="C4BC96"/>
            <w:noWrap/>
            <w:vAlign w:val="center"/>
            <w:hideMark/>
          </w:tcPr>
          <w:p w:rsidR="003D45C6" w:rsidRPr="003D45C6" w:rsidRDefault="003D45C6" w:rsidP="003D45C6">
            <w:pPr>
              <w:autoSpaceDN w:val="0"/>
              <w:spacing w:after="0"/>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lastRenderedPageBreak/>
              <w:t>Показатели</w:t>
            </w:r>
          </w:p>
        </w:tc>
        <w:tc>
          <w:tcPr>
            <w:tcW w:w="808" w:type="pct"/>
            <w:tcBorders>
              <w:top w:val="single" w:sz="4" w:space="0" w:color="auto"/>
              <w:left w:val="single" w:sz="4" w:space="0" w:color="auto"/>
              <w:bottom w:val="single" w:sz="4" w:space="0" w:color="auto"/>
              <w:right w:val="single" w:sz="4" w:space="0" w:color="auto"/>
            </w:tcBorders>
            <w:shd w:val="clear" w:color="auto" w:fill="C4BC96"/>
            <w:vAlign w:val="center"/>
            <w:hideMark/>
          </w:tcPr>
          <w:p w:rsidR="003D45C6" w:rsidRPr="003D45C6" w:rsidRDefault="003D45C6" w:rsidP="003D45C6">
            <w:pPr>
              <w:autoSpaceDN w:val="0"/>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2016 г.</w:t>
            </w:r>
          </w:p>
        </w:tc>
        <w:tc>
          <w:tcPr>
            <w:tcW w:w="808" w:type="pct"/>
            <w:tcBorders>
              <w:top w:val="single" w:sz="4" w:space="0" w:color="auto"/>
              <w:left w:val="single" w:sz="4" w:space="0" w:color="auto"/>
              <w:bottom w:val="single" w:sz="4" w:space="0" w:color="auto"/>
              <w:right w:val="single" w:sz="4" w:space="0" w:color="auto"/>
            </w:tcBorders>
            <w:shd w:val="clear" w:color="auto" w:fill="C4BC96"/>
            <w:vAlign w:val="center"/>
            <w:hideMark/>
          </w:tcPr>
          <w:p w:rsidR="003D45C6" w:rsidRPr="003D45C6" w:rsidRDefault="003D45C6" w:rsidP="003D45C6">
            <w:pPr>
              <w:autoSpaceDN w:val="0"/>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2017 г.</w:t>
            </w:r>
          </w:p>
        </w:tc>
        <w:tc>
          <w:tcPr>
            <w:tcW w:w="807" w:type="pct"/>
            <w:tcBorders>
              <w:top w:val="single" w:sz="4" w:space="0" w:color="auto"/>
              <w:left w:val="single" w:sz="4" w:space="0" w:color="auto"/>
              <w:bottom w:val="single" w:sz="4" w:space="0" w:color="auto"/>
              <w:right w:val="single" w:sz="4" w:space="0" w:color="auto"/>
            </w:tcBorders>
            <w:shd w:val="clear" w:color="auto" w:fill="C4BC96"/>
            <w:vAlign w:val="center"/>
            <w:hideMark/>
          </w:tcPr>
          <w:p w:rsidR="003D45C6" w:rsidRPr="003D45C6" w:rsidRDefault="003D45C6" w:rsidP="003D45C6">
            <w:pPr>
              <w:autoSpaceDN w:val="0"/>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b/>
                <w:sz w:val="28"/>
                <w:szCs w:val="28"/>
                <w:lang w:eastAsia="bg-BG"/>
              </w:rPr>
              <w:t>2018 г</w:t>
            </w:r>
            <w:r w:rsidRPr="003D45C6">
              <w:rPr>
                <w:rFonts w:ascii="Times New Roman" w:eastAsia="Times New Roman" w:hAnsi="Times New Roman" w:cs="Times New Roman"/>
                <w:sz w:val="28"/>
                <w:szCs w:val="28"/>
                <w:lang w:eastAsia="bg-BG"/>
              </w:rPr>
              <w:t>.</w:t>
            </w:r>
          </w:p>
        </w:tc>
      </w:tr>
      <w:tr w:rsidR="003D45C6" w:rsidRPr="003D45C6" w:rsidTr="00DB7F5D">
        <w:trPr>
          <w:trHeight w:val="304"/>
          <w:jc w:val="center"/>
        </w:trPr>
        <w:tc>
          <w:tcPr>
            <w:tcW w:w="2577" w:type="pct"/>
            <w:tcBorders>
              <w:top w:val="single" w:sz="4" w:space="0" w:color="auto"/>
              <w:left w:val="single" w:sz="4" w:space="0" w:color="auto"/>
              <w:bottom w:val="single" w:sz="4" w:space="0" w:color="auto"/>
              <w:right w:val="single" w:sz="4" w:space="0" w:color="auto"/>
            </w:tcBorders>
            <w:vAlign w:val="center"/>
            <w:hideMark/>
          </w:tcPr>
          <w:p w:rsidR="003D45C6" w:rsidRPr="003D45C6" w:rsidRDefault="003D45C6" w:rsidP="003D45C6">
            <w:pPr>
              <w:autoSpaceDN w:val="0"/>
              <w:spacing w:after="0"/>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Наблюдавани ДП</w:t>
            </w:r>
          </w:p>
        </w:tc>
        <w:tc>
          <w:tcPr>
            <w:tcW w:w="808" w:type="pct"/>
            <w:tcBorders>
              <w:top w:val="single" w:sz="4" w:space="0" w:color="auto"/>
              <w:left w:val="single" w:sz="4" w:space="0" w:color="auto"/>
              <w:bottom w:val="single" w:sz="4" w:space="0" w:color="auto"/>
              <w:right w:val="single" w:sz="4" w:space="0" w:color="auto"/>
            </w:tcBorders>
            <w:vAlign w:val="center"/>
            <w:hideMark/>
          </w:tcPr>
          <w:p w:rsidR="003D45C6" w:rsidRPr="003D45C6" w:rsidRDefault="003D45C6" w:rsidP="003D45C6">
            <w:pPr>
              <w:autoSpaceDN w:val="0"/>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34</w:t>
            </w:r>
          </w:p>
        </w:tc>
        <w:tc>
          <w:tcPr>
            <w:tcW w:w="808" w:type="pct"/>
            <w:tcBorders>
              <w:top w:val="single" w:sz="4" w:space="0" w:color="auto"/>
              <w:left w:val="single" w:sz="4" w:space="0" w:color="auto"/>
              <w:bottom w:val="single" w:sz="4" w:space="0" w:color="auto"/>
              <w:right w:val="single" w:sz="4" w:space="0" w:color="auto"/>
            </w:tcBorders>
            <w:vAlign w:val="center"/>
            <w:hideMark/>
          </w:tcPr>
          <w:p w:rsidR="003D45C6" w:rsidRPr="003D45C6" w:rsidRDefault="003D45C6" w:rsidP="003D45C6">
            <w:pPr>
              <w:autoSpaceDN w:val="0"/>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21</w:t>
            </w:r>
          </w:p>
        </w:tc>
        <w:tc>
          <w:tcPr>
            <w:tcW w:w="807" w:type="pct"/>
            <w:tcBorders>
              <w:top w:val="single" w:sz="4" w:space="0" w:color="auto"/>
              <w:left w:val="single" w:sz="4" w:space="0" w:color="auto"/>
              <w:bottom w:val="single" w:sz="4" w:space="0" w:color="auto"/>
              <w:right w:val="single" w:sz="4" w:space="0" w:color="auto"/>
            </w:tcBorders>
            <w:shd w:val="clear" w:color="auto" w:fill="C4BC96"/>
            <w:vAlign w:val="center"/>
            <w:hideMark/>
          </w:tcPr>
          <w:p w:rsidR="003D45C6" w:rsidRPr="003D45C6" w:rsidRDefault="003D45C6" w:rsidP="003D45C6">
            <w:pPr>
              <w:autoSpaceDN w:val="0"/>
              <w:spacing w:after="0"/>
              <w:jc w:val="center"/>
              <w:rPr>
                <w:rFonts w:ascii="Times New Roman" w:eastAsia="Times New Roman" w:hAnsi="Times New Roman" w:cs="Times New Roman"/>
                <w:b/>
                <w:sz w:val="28"/>
                <w:szCs w:val="28"/>
                <w:lang w:eastAsia="bg-BG"/>
              </w:rPr>
            </w:pPr>
            <w:r w:rsidRPr="003D45C6">
              <w:rPr>
                <w:rFonts w:ascii="Times New Roman" w:eastAsia="Times New Roman" w:hAnsi="Times New Roman" w:cs="Times New Roman"/>
                <w:b/>
                <w:sz w:val="28"/>
                <w:szCs w:val="28"/>
                <w:lang w:eastAsia="bg-BG"/>
              </w:rPr>
              <w:t>17</w:t>
            </w:r>
          </w:p>
        </w:tc>
      </w:tr>
      <w:tr w:rsidR="003D45C6" w:rsidRPr="003D45C6" w:rsidTr="00DB7F5D">
        <w:trPr>
          <w:trHeight w:val="279"/>
          <w:jc w:val="center"/>
        </w:trPr>
        <w:tc>
          <w:tcPr>
            <w:tcW w:w="2577" w:type="pct"/>
            <w:tcBorders>
              <w:top w:val="single" w:sz="4" w:space="0" w:color="auto"/>
              <w:left w:val="single" w:sz="4" w:space="0" w:color="auto"/>
              <w:bottom w:val="single" w:sz="4" w:space="0" w:color="auto"/>
              <w:right w:val="single" w:sz="4" w:space="0" w:color="auto"/>
            </w:tcBorders>
            <w:vAlign w:val="center"/>
            <w:hideMark/>
          </w:tcPr>
          <w:p w:rsidR="003D45C6" w:rsidRPr="003D45C6" w:rsidRDefault="003D45C6" w:rsidP="003D45C6">
            <w:pPr>
              <w:autoSpaceDN w:val="0"/>
              <w:spacing w:after="0"/>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Новообразувани ДП</w:t>
            </w:r>
          </w:p>
        </w:tc>
        <w:tc>
          <w:tcPr>
            <w:tcW w:w="808" w:type="pct"/>
            <w:tcBorders>
              <w:top w:val="single" w:sz="4" w:space="0" w:color="auto"/>
              <w:left w:val="single" w:sz="4" w:space="0" w:color="auto"/>
              <w:bottom w:val="single" w:sz="4" w:space="0" w:color="auto"/>
              <w:right w:val="single" w:sz="4" w:space="0" w:color="auto"/>
            </w:tcBorders>
            <w:vAlign w:val="center"/>
            <w:hideMark/>
          </w:tcPr>
          <w:p w:rsidR="003D45C6" w:rsidRPr="003D45C6" w:rsidRDefault="003D45C6" w:rsidP="003D45C6">
            <w:pPr>
              <w:autoSpaceDN w:val="0"/>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0</w:t>
            </w:r>
          </w:p>
        </w:tc>
        <w:tc>
          <w:tcPr>
            <w:tcW w:w="808" w:type="pct"/>
            <w:tcBorders>
              <w:top w:val="single" w:sz="4" w:space="0" w:color="auto"/>
              <w:left w:val="single" w:sz="4" w:space="0" w:color="auto"/>
              <w:bottom w:val="single" w:sz="4" w:space="0" w:color="auto"/>
              <w:right w:val="single" w:sz="4" w:space="0" w:color="auto"/>
            </w:tcBorders>
            <w:vAlign w:val="center"/>
            <w:hideMark/>
          </w:tcPr>
          <w:p w:rsidR="003D45C6" w:rsidRPr="003D45C6" w:rsidRDefault="003D45C6" w:rsidP="003D45C6">
            <w:pPr>
              <w:autoSpaceDN w:val="0"/>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0</w:t>
            </w:r>
          </w:p>
        </w:tc>
        <w:tc>
          <w:tcPr>
            <w:tcW w:w="807" w:type="pct"/>
            <w:tcBorders>
              <w:top w:val="single" w:sz="4" w:space="0" w:color="auto"/>
              <w:left w:val="single" w:sz="4" w:space="0" w:color="auto"/>
              <w:bottom w:val="single" w:sz="4" w:space="0" w:color="auto"/>
              <w:right w:val="single" w:sz="4" w:space="0" w:color="auto"/>
            </w:tcBorders>
            <w:shd w:val="clear" w:color="auto" w:fill="C4BC96"/>
            <w:vAlign w:val="center"/>
            <w:hideMark/>
          </w:tcPr>
          <w:p w:rsidR="003D45C6" w:rsidRPr="003D45C6" w:rsidRDefault="003D45C6" w:rsidP="003D45C6">
            <w:pPr>
              <w:autoSpaceDN w:val="0"/>
              <w:spacing w:after="0"/>
              <w:jc w:val="center"/>
              <w:rPr>
                <w:rFonts w:ascii="Times New Roman" w:eastAsia="Times New Roman" w:hAnsi="Times New Roman" w:cs="Times New Roman"/>
                <w:b/>
                <w:sz w:val="28"/>
                <w:szCs w:val="28"/>
                <w:lang w:eastAsia="bg-BG"/>
              </w:rPr>
            </w:pPr>
            <w:r w:rsidRPr="003D45C6">
              <w:rPr>
                <w:rFonts w:ascii="Times New Roman" w:eastAsia="Times New Roman" w:hAnsi="Times New Roman" w:cs="Times New Roman"/>
                <w:b/>
                <w:sz w:val="28"/>
                <w:szCs w:val="28"/>
                <w:lang w:eastAsia="bg-BG"/>
              </w:rPr>
              <w:t>0</w:t>
            </w:r>
          </w:p>
        </w:tc>
      </w:tr>
      <w:tr w:rsidR="003D45C6" w:rsidRPr="003D45C6" w:rsidTr="00DB7F5D">
        <w:trPr>
          <w:trHeight w:val="270"/>
          <w:jc w:val="center"/>
        </w:trPr>
        <w:tc>
          <w:tcPr>
            <w:tcW w:w="2577" w:type="pct"/>
            <w:tcBorders>
              <w:top w:val="single" w:sz="4" w:space="0" w:color="auto"/>
              <w:left w:val="single" w:sz="4" w:space="0" w:color="auto"/>
              <w:bottom w:val="single" w:sz="4" w:space="0" w:color="auto"/>
              <w:right w:val="single" w:sz="4" w:space="0" w:color="auto"/>
            </w:tcBorders>
            <w:vAlign w:val="center"/>
            <w:hideMark/>
          </w:tcPr>
          <w:p w:rsidR="003D45C6" w:rsidRPr="003D45C6" w:rsidRDefault="003D45C6" w:rsidP="003D45C6">
            <w:pPr>
              <w:autoSpaceDN w:val="0"/>
              <w:spacing w:after="0"/>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Решени ДП</w:t>
            </w:r>
          </w:p>
        </w:tc>
        <w:tc>
          <w:tcPr>
            <w:tcW w:w="808" w:type="pct"/>
            <w:tcBorders>
              <w:top w:val="single" w:sz="4" w:space="0" w:color="auto"/>
              <w:left w:val="single" w:sz="4" w:space="0" w:color="auto"/>
              <w:bottom w:val="single" w:sz="4" w:space="0" w:color="auto"/>
              <w:right w:val="single" w:sz="4" w:space="0" w:color="auto"/>
            </w:tcBorders>
            <w:vAlign w:val="center"/>
            <w:hideMark/>
          </w:tcPr>
          <w:p w:rsidR="003D45C6" w:rsidRPr="003D45C6" w:rsidRDefault="003D45C6" w:rsidP="003D45C6">
            <w:pPr>
              <w:autoSpaceDN w:val="0"/>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20</w:t>
            </w:r>
          </w:p>
        </w:tc>
        <w:tc>
          <w:tcPr>
            <w:tcW w:w="808" w:type="pct"/>
            <w:tcBorders>
              <w:top w:val="single" w:sz="4" w:space="0" w:color="auto"/>
              <w:left w:val="single" w:sz="4" w:space="0" w:color="auto"/>
              <w:bottom w:val="single" w:sz="4" w:space="0" w:color="auto"/>
              <w:right w:val="single" w:sz="4" w:space="0" w:color="auto"/>
            </w:tcBorders>
            <w:vAlign w:val="center"/>
            <w:hideMark/>
          </w:tcPr>
          <w:p w:rsidR="003D45C6" w:rsidRPr="003D45C6" w:rsidRDefault="003D45C6" w:rsidP="003D45C6">
            <w:pPr>
              <w:autoSpaceDN w:val="0"/>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12</w:t>
            </w:r>
          </w:p>
        </w:tc>
        <w:tc>
          <w:tcPr>
            <w:tcW w:w="807" w:type="pct"/>
            <w:tcBorders>
              <w:top w:val="single" w:sz="4" w:space="0" w:color="auto"/>
              <w:left w:val="single" w:sz="4" w:space="0" w:color="auto"/>
              <w:bottom w:val="single" w:sz="4" w:space="0" w:color="auto"/>
              <w:right w:val="single" w:sz="4" w:space="0" w:color="auto"/>
            </w:tcBorders>
            <w:shd w:val="clear" w:color="auto" w:fill="C4BC96"/>
            <w:vAlign w:val="center"/>
            <w:hideMark/>
          </w:tcPr>
          <w:p w:rsidR="003D45C6" w:rsidRPr="003D45C6" w:rsidRDefault="003D45C6" w:rsidP="003D45C6">
            <w:pPr>
              <w:autoSpaceDN w:val="0"/>
              <w:spacing w:after="0"/>
              <w:jc w:val="center"/>
              <w:rPr>
                <w:rFonts w:ascii="Times New Roman" w:eastAsia="Times New Roman" w:hAnsi="Times New Roman" w:cs="Times New Roman"/>
                <w:b/>
                <w:sz w:val="28"/>
                <w:szCs w:val="28"/>
                <w:lang w:eastAsia="bg-BG"/>
              </w:rPr>
            </w:pPr>
            <w:r w:rsidRPr="003D45C6">
              <w:rPr>
                <w:rFonts w:ascii="Times New Roman" w:eastAsia="Times New Roman" w:hAnsi="Times New Roman" w:cs="Times New Roman"/>
                <w:b/>
                <w:sz w:val="28"/>
                <w:szCs w:val="28"/>
                <w:lang w:eastAsia="bg-BG"/>
              </w:rPr>
              <w:t>9</w:t>
            </w:r>
          </w:p>
        </w:tc>
      </w:tr>
      <w:tr w:rsidR="003D45C6" w:rsidRPr="003D45C6" w:rsidTr="00DB7F5D">
        <w:trPr>
          <w:trHeight w:val="274"/>
          <w:jc w:val="center"/>
        </w:trPr>
        <w:tc>
          <w:tcPr>
            <w:tcW w:w="2577" w:type="pct"/>
            <w:tcBorders>
              <w:top w:val="single" w:sz="4" w:space="0" w:color="auto"/>
              <w:left w:val="single" w:sz="4" w:space="0" w:color="auto"/>
              <w:bottom w:val="single" w:sz="4" w:space="0" w:color="auto"/>
              <w:right w:val="single" w:sz="4" w:space="0" w:color="auto"/>
            </w:tcBorders>
            <w:vAlign w:val="center"/>
            <w:hideMark/>
          </w:tcPr>
          <w:p w:rsidR="003D45C6" w:rsidRPr="003D45C6" w:rsidRDefault="003D45C6" w:rsidP="003D45C6">
            <w:pPr>
              <w:autoSpaceDN w:val="0"/>
              <w:spacing w:after="0"/>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Прокурорски актове, внесени в съда</w:t>
            </w:r>
          </w:p>
        </w:tc>
        <w:tc>
          <w:tcPr>
            <w:tcW w:w="808" w:type="pct"/>
            <w:tcBorders>
              <w:top w:val="single" w:sz="4" w:space="0" w:color="auto"/>
              <w:left w:val="single" w:sz="4" w:space="0" w:color="auto"/>
              <w:bottom w:val="single" w:sz="4" w:space="0" w:color="auto"/>
              <w:right w:val="single" w:sz="4" w:space="0" w:color="auto"/>
            </w:tcBorders>
            <w:vAlign w:val="center"/>
            <w:hideMark/>
          </w:tcPr>
          <w:p w:rsidR="003D45C6" w:rsidRPr="003D45C6" w:rsidRDefault="003D45C6" w:rsidP="003D45C6">
            <w:pPr>
              <w:autoSpaceDN w:val="0"/>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4</w:t>
            </w:r>
          </w:p>
        </w:tc>
        <w:tc>
          <w:tcPr>
            <w:tcW w:w="808" w:type="pct"/>
            <w:tcBorders>
              <w:top w:val="single" w:sz="4" w:space="0" w:color="auto"/>
              <w:left w:val="single" w:sz="4" w:space="0" w:color="auto"/>
              <w:bottom w:val="single" w:sz="4" w:space="0" w:color="auto"/>
              <w:right w:val="single" w:sz="4" w:space="0" w:color="auto"/>
            </w:tcBorders>
            <w:vAlign w:val="center"/>
            <w:hideMark/>
          </w:tcPr>
          <w:p w:rsidR="003D45C6" w:rsidRPr="003D45C6" w:rsidRDefault="003D45C6" w:rsidP="003D45C6">
            <w:pPr>
              <w:autoSpaceDN w:val="0"/>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3</w:t>
            </w:r>
          </w:p>
        </w:tc>
        <w:tc>
          <w:tcPr>
            <w:tcW w:w="807" w:type="pct"/>
            <w:tcBorders>
              <w:top w:val="single" w:sz="4" w:space="0" w:color="auto"/>
              <w:left w:val="single" w:sz="4" w:space="0" w:color="auto"/>
              <w:bottom w:val="single" w:sz="4" w:space="0" w:color="auto"/>
              <w:right w:val="single" w:sz="4" w:space="0" w:color="auto"/>
            </w:tcBorders>
            <w:shd w:val="clear" w:color="auto" w:fill="C4BC96"/>
            <w:vAlign w:val="center"/>
            <w:hideMark/>
          </w:tcPr>
          <w:p w:rsidR="003D45C6" w:rsidRPr="003D45C6" w:rsidRDefault="003D45C6" w:rsidP="003D45C6">
            <w:pPr>
              <w:autoSpaceDN w:val="0"/>
              <w:spacing w:after="0"/>
              <w:jc w:val="center"/>
              <w:rPr>
                <w:rFonts w:ascii="Times New Roman" w:eastAsia="Times New Roman" w:hAnsi="Times New Roman" w:cs="Times New Roman"/>
                <w:b/>
                <w:sz w:val="28"/>
                <w:szCs w:val="28"/>
                <w:lang w:eastAsia="bg-BG"/>
              </w:rPr>
            </w:pPr>
            <w:r w:rsidRPr="003D45C6">
              <w:rPr>
                <w:rFonts w:ascii="Times New Roman" w:eastAsia="Times New Roman" w:hAnsi="Times New Roman" w:cs="Times New Roman"/>
                <w:b/>
                <w:sz w:val="28"/>
                <w:szCs w:val="28"/>
                <w:lang w:eastAsia="bg-BG"/>
              </w:rPr>
              <w:t>0</w:t>
            </w:r>
          </w:p>
        </w:tc>
      </w:tr>
      <w:tr w:rsidR="003D45C6" w:rsidRPr="003D45C6" w:rsidTr="00DB7F5D">
        <w:trPr>
          <w:trHeight w:val="278"/>
          <w:jc w:val="center"/>
        </w:trPr>
        <w:tc>
          <w:tcPr>
            <w:tcW w:w="2577" w:type="pct"/>
            <w:tcBorders>
              <w:top w:val="single" w:sz="4" w:space="0" w:color="auto"/>
              <w:left w:val="single" w:sz="4" w:space="0" w:color="auto"/>
              <w:bottom w:val="single" w:sz="4" w:space="0" w:color="auto"/>
              <w:right w:val="single" w:sz="4" w:space="0" w:color="auto"/>
            </w:tcBorders>
            <w:vAlign w:val="center"/>
            <w:hideMark/>
          </w:tcPr>
          <w:p w:rsidR="003D45C6" w:rsidRPr="003D45C6" w:rsidRDefault="003D45C6" w:rsidP="003D45C6">
            <w:pPr>
              <w:autoSpaceDN w:val="0"/>
              <w:spacing w:after="0"/>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Лица по внесените в съда прокурорски актове</w:t>
            </w:r>
          </w:p>
        </w:tc>
        <w:tc>
          <w:tcPr>
            <w:tcW w:w="808" w:type="pct"/>
            <w:tcBorders>
              <w:top w:val="single" w:sz="4" w:space="0" w:color="auto"/>
              <w:left w:val="single" w:sz="4" w:space="0" w:color="auto"/>
              <w:bottom w:val="single" w:sz="4" w:space="0" w:color="auto"/>
              <w:right w:val="single" w:sz="4" w:space="0" w:color="auto"/>
            </w:tcBorders>
            <w:vAlign w:val="center"/>
            <w:hideMark/>
          </w:tcPr>
          <w:p w:rsidR="003D45C6" w:rsidRPr="003D45C6" w:rsidRDefault="003D45C6" w:rsidP="003D45C6">
            <w:pPr>
              <w:autoSpaceDN w:val="0"/>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23</w:t>
            </w:r>
          </w:p>
        </w:tc>
        <w:tc>
          <w:tcPr>
            <w:tcW w:w="808" w:type="pct"/>
            <w:tcBorders>
              <w:top w:val="single" w:sz="4" w:space="0" w:color="auto"/>
              <w:left w:val="single" w:sz="4" w:space="0" w:color="auto"/>
              <w:bottom w:val="single" w:sz="4" w:space="0" w:color="auto"/>
              <w:right w:val="single" w:sz="4" w:space="0" w:color="auto"/>
            </w:tcBorders>
            <w:vAlign w:val="center"/>
            <w:hideMark/>
          </w:tcPr>
          <w:p w:rsidR="003D45C6" w:rsidRPr="003D45C6" w:rsidRDefault="003D45C6" w:rsidP="003D45C6">
            <w:pPr>
              <w:autoSpaceDN w:val="0"/>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27</w:t>
            </w:r>
          </w:p>
        </w:tc>
        <w:tc>
          <w:tcPr>
            <w:tcW w:w="807" w:type="pct"/>
            <w:tcBorders>
              <w:top w:val="single" w:sz="4" w:space="0" w:color="auto"/>
              <w:left w:val="single" w:sz="4" w:space="0" w:color="auto"/>
              <w:bottom w:val="single" w:sz="4" w:space="0" w:color="auto"/>
              <w:right w:val="single" w:sz="4" w:space="0" w:color="auto"/>
            </w:tcBorders>
            <w:shd w:val="clear" w:color="auto" w:fill="C4BC96"/>
            <w:vAlign w:val="center"/>
            <w:hideMark/>
          </w:tcPr>
          <w:p w:rsidR="003D45C6" w:rsidRPr="003D45C6" w:rsidRDefault="003D45C6" w:rsidP="003D45C6">
            <w:pPr>
              <w:autoSpaceDN w:val="0"/>
              <w:spacing w:after="0"/>
              <w:jc w:val="center"/>
              <w:rPr>
                <w:rFonts w:ascii="Times New Roman" w:eastAsia="Times New Roman" w:hAnsi="Times New Roman" w:cs="Times New Roman"/>
                <w:b/>
                <w:sz w:val="28"/>
                <w:szCs w:val="28"/>
                <w:lang w:eastAsia="bg-BG"/>
              </w:rPr>
            </w:pPr>
            <w:r w:rsidRPr="003D45C6">
              <w:rPr>
                <w:rFonts w:ascii="Times New Roman" w:eastAsia="Times New Roman" w:hAnsi="Times New Roman" w:cs="Times New Roman"/>
                <w:b/>
                <w:sz w:val="28"/>
                <w:szCs w:val="28"/>
                <w:lang w:eastAsia="bg-BG"/>
              </w:rPr>
              <w:t>0</w:t>
            </w:r>
          </w:p>
        </w:tc>
      </w:tr>
      <w:tr w:rsidR="003D45C6" w:rsidRPr="003D45C6" w:rsidTr="00DB7F5D">
        <w:trPr>
          <w:trHeight w:val="268"/>
          <w:jc w:val="center"/>
        </w:trPr>
        <w:tc>
          <w:tcPr>
            <w:tcW w:w="2577" w:type="pct"/>
            <w:tcBorders>
              <w:top w:val="single" w:sz="4" w:space="0" w:color="auto"/>
              <w:left w:val="single" w:sz="4" w:space="0" w:color="auto"/>
              <w:bottom w:val="single" w:sz="4" w:space="0" w:color="auto"/>
              <w:right w:val="single" w:sz="4" w:space="0" w:color="auto"/>
            </w:tcBorders>
            <w:vAlign w:val="center"/>
            <w:hideMark/>
          </w:tcPr>
          <w:p w:rsidR="003D45C6" w:rsidRPr="003D45C6" w:rsidRDefault="003D45C6" w:rsidP="003D45C6">
            <w:pPr>
              <w:autoSpaceDN w:val="0"/>
              <w:spacing w:after="0"/>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Осъдени и санкционирани лица с влязъл в сила съдебен акт</w:t>
            </w:r>
          </w:p>
        </w:tc>
        <w:tc>
          <w:tcPr>
            <w:tcW w:w="808" w:type="pct"/>
            <w:tcBorders>
              <w:top w:val="single" w:sz="4" w:space="0" w:color="auto"/>
              <w:left w:val="single" w:sz="4" w:space="0" w:color="auto"/>
              <w:bottom w:val="single" w:sz="4" w:space="0" w:color="auto"/>
              <w:right w:val="single" w:sz="4" w:space="0" w:color="auto"/>
            </w:tcBorders>
            <w:vAlign w:val="center"/>
            <w:hideMark/>
          </w:tcPr>
          <w:p w:rsidR="003D45C6" w:rsidRPr="003D45C6" w:rsidRDefault="003D45C6" w:rsidP="003D45C6">
            <w:pPr>
              <w:autoSpaceDN w:val="0"/>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17</w:t>
            </w:r>
          </w:p>
        </w:tc>
        <w:tc>
          <w:tcPr>
            <w:tcW w:w="808" w:type="pct"/>
            <w:tcBorders>
              <w:top w:val="single" w:sz="4" w:space="0" w:color="auto"/>
              <w:left w:val="single" w:sz="4" w:space="0" w:color="auto"/>
              <w:bottom w:val="single" w:sz="4" w:space="0" w:color="auto"/>
              <w:right w:val="single" w:sz="4" w:space="0" w:color="auto"/>
            </w:tcBorders>
            <w:vAlign w:val="center"/>
            <w:hideMark/>
          </w:tcPr>
          <w:p w:rsidR="003D45C6" w:rsidRPr="003D45C6" w:rsidRDefault="003D45C6" w:rsidP="003D45C6">
            <w:pPr>
              <w:autoSpaceDN w:val="0"/>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0</w:t>
            </w:r>
          </w:p>
        </w:tc>
        <w:tc>
          <w:tcPr>
            <w:tcW w:w="807" w:type="pct"/>
            <w:tcBorders>
              <w:top w:val="single" w:sz="4" w:space="0" w:color="auto"/>
              <w:left w:val="single" w:sz="4" w:space="0" w:color="auto"/>
              <w:bottom w:val="single" w:sz="4" w:space="0" w:color="auto"/>
              <w:right w:val="single" w:sz="4" w:space="0" w:color="auto"/>
            </w:tcBorders>
            <w:shd w:val="clear" w:color="auto" w:fill="C4BC96"/>
            <w:vAlign w:val="center"/>
            <w:hideMark/>
          </w:tcPr>
          <w:p w:rsidR="003D45C6" w:rsidRPr="003D45C6" w:rsidRDefault="003D45C6" w:rsidP="003D45C6">
            <w:pPr>
              <w:autoSpaceDN w:val="0"/>
              <w:spacing w:after="0"/>
              <w:jc w:val="center"/>
              <w:rPr>
                <w:rFonts w:ascii="Times New Roman" w:eastAsia="Times New Roman" w:hAnsi="Times New Roman" w:cs="Times New Roman"/>
                <w:b/>
                <w:sz w:val="28"/>
                <w:szCs w:val="28"/>
                <w:lang w:eastAsia="bg-BG"/>
              </w:rPr>
            </w:pPr>
            <w:r w:rsidRPr="003D45C6">
              <w:rPr>
                <w:rFonts w:ascii="Times New Roman" w:eastAsia="Times New Roman" w:hAnsi="Times New Roman" w:cs="Times New Roman"/>
                <w:b/>
                <w:sz w:val="28"/>
                <w:szCs w:val="28"/>
                <w:lang w:eastAsia="bg-BG"/>
              </w:rPr>
              <w:t>1</w:t>
            </w:r>
          </w:p>
        </w:tc>
      </w:tr>
      <w:tr w:rsidR="003D45C6" w:rsidRPr="003D45C6" w:rsidTr="00DB7F5D">
        <w:trPr>
          <w:trHeight w:val="272"/>
          <w:jc w:val="center"/>
        </w:trPr>
        <w:tc>
          <w:tcPr>
            <w:tcW w:w="2577" w:type="pct"/>
            <w:tcBorders>
              <w:top w:val="single" w:sz="4" w:space="0" w:color="auto"/>
              <w:left w:val="single" w:sz="4" w:space="0" w:color="auto"/>
              <w:bottom w:val="single" w:sz="4" w:space="0" w:color="auto"/>
              <w:right w:val="single" w:sz="4" w:space="0" w:color="auto"/>
            </w:tcBorders>
            <w:vAlign w:val="center"/>
            <w:hideMark/>
          </w:tcPr>
          <w:p w:rsidR="003D45C6" w:rsidRPr="003D45C6" w:rsidRDefault="003D45C6" w:rsidP="003D45C6">
            <w:pPr>
              <w:autoSpaceDN w:val="0"/>
              <w:spacing w:after="0"/>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Оправдани лица с влязъл в сила съдебен акт</w:t>
            </w:r>
          </w:p>
        </w:tc>
        <w:tc>
          <w:tcPr>
            <w:tcW w:w="808" w:type="pct"/>
            <w:tcBorders>
              <w:top w:val="single" w:sz="4" w:space="0" w:color="auto"/>
              <w:left w:val="single" w:sz="4" w:space="0" w:color="auto"/>
              <w:bottom w:val="single" w:sz="4" w:space="0" w:color="auto"/>
              <w:right w:val="single" w:sz="4" w:space="0" w:color="auto"/>
            </w:tcBorders>
            <w:vAlign w:val="center"/>
            <w:hideMark/>
          </w:tcPr>
          <w:p w:rsidR="003D45C6" w:rsidRPr="003D45C6" w:rsidRDefault="003D45C6" w:rsidP="003D45C6">
            <w:pPr>
              <w:autoSpaceDN w:val="0"/>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17</w:t>
            </w:r>
          </w:p>
        </w:tc>
        <w:tc>
          <w:tcPr>
            <w:tcW w:w="808" w:type="pct"/>
            <w:tcBorders>
              <w:top w:val="single" w:sz="4" w:space="0" w:color="auto"/>
              <w:left w:val="single" w:sz="4" w:space="0" w:color="auto"/>
              <w:bottom w:val="single" w:sz="4" w:space="0" w:color="auto"/>
              <w:right w:val="single" w:sz="4" w:space="0" w:color="auto"/>
            </w:tcBorders>
            <w:vAlign w:val="center"/>
            <w:hideMark/>
          </w:tcPr>
          <w:p w:rsidR="003D45C6" w:rsidRPr="003D45C6" w:rsidRDefault="003D45C6" w:rsidP="003D45C6">
            <w:pPr>
              <w:autoSpaceDN w:val="0"/>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0</w:t>
            </w:r>
          </w:p>
        </w:tc>
        <w:tc>
          <w:tcPr>
            <w:tcW w:w="807" w:type="pct"/>
            <w:tcBorders>
              <w:top w:val="single" w:sz="4" w:space="0" w:color="auto"/>
              <w:left w:val="single" w:sz="4" w:space="0" w:color="auto"/>
              <w:bottom w:val="single" w:sz="4" w:space="0" w:color="auto"/>
              <w:right w:val="single" w:sz="4" w:space="0" w:color="auto"/>
            </w:tcBorders>
            <w:shd w:val="clear" w:color="auto" w:fill="C4BC96"/>
            <w:vAlign w:val="center"/>
            <w:hideMark/>
          </w:tcPr>
          <w:p w:rsidR="003D45C6" w:rsidRPr="003D45C6" w:rsidRDefault="003D45C6" w:rsidP="003D45C6">
            <w:pPr>
              <w:autoSpaceDN w:val="0"/>
              <w:spacing w:after="0"/>
              <w:jc w:val="center"/>
              <w:rPr>
                <w:rFonts w:ascii="Times New Roman" w:eastAsia="Times New Roman" w:hAnsi="Times New Roman" w:cs="Times New Roman"/>
                <w:b/>
                <w:sz w:val="28"/>
                <w:szCs w:val="28"/>
                <w:lang w:eastAsia="bg-BG"/>
              </w:rPr>
            </w:pPr>
            <w:r w:rsidRPr="003D45C6">
              <w:rPr>
                <w:rFonts w:ascii="Times New Roman" w:eastAsia="Times New Roman" w:hAnsi="Times New Roman" w:cs="Times New Roman"/>
                <w:b/>
                <w:sz w:val="28"/>
                <w:szCs w:val="28"/>
                <w:lang w:eastAsia="bg-BG"/>
              </w:rPr>
              <w:t>2</w:t>
            </w:r>
          </w:p>
        </w:tc>
      </w:tr>
    </w:tbl>
    <w:p w:rsidR="003D45C6" w:rsidRPr="003D45C6" w:rsidRDefault="003D45C6" w:rsidP="003D45C6">
      <w:pPr>
        <w:overflowPunct w:val="0"/>
        <w:autoSpaceDE w:val="0"/>
        <w:autoSpaceDN w:val="0"/>
        <w:adjustRightInd w:val="0"/>
        <w:spacing w:after="120"/>
        <w:jc w:val="both"/>
        <w:rPr>
          <w:rFonts w:ascii="Times New Roman" w:eastAsia="Times New Roman" w:hAnsi="Times New Roman" w:cs="Times New Roman"/>
          <w:b/>
          <w:sz w:val="28"/>
          <w:szCs w:val="28"/>
        </w:rPr>
      </w:pPr>
    </w:p>
    <w:p w:rsidR="003D45C6" w:rsidRPr="003D45C6" w:rsidRDefault="003D45C6" w:rsidP="003D45C6">
      <w:pPr>
        <w:overflowPunct w:val="0"/>
        <w:autoSpaceDE w:val="0"/>
        <w:autoSpaceDN w:val="0"/>
        <w:adjustRightInd w:val="0"/>
        <w:spacing w:after="0"/>
        <w:ind w:firstLine="709"/>
        <w:jc w:val="both"/>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 xml:space="preserve">В Софийска градска прокуратура през 2018 г. общо наблюдаваните досъдебни производства, свързани с организирана престъпност са </w:t>
      </w:r>
      <w:r w:rsidRPr="003D45C6">
        <w:rPr>
          <w:rFonts w:ascii="Times New Roman" w:eastAsia="Times New Roman" w:hAnsi="Times New Roman" w:cs="Times New Roman"/>
          <w:b/>
          <w:sz w:val="28"/>
          <w:szCs w:val="28"/>
        </w:rPr>
        <w:t>17</w:t>
      </w:r>
      <w:r w:rsidRPr="003D45C6">
        <w:rPr>
          <w:rFonts w:ascii="Times New Roman" w:eastAsia="Times New Roman" w:hAnsi="Times New Roman" w:cs="Times New Roman"/>
          <w:sz w:val="28"/>
          <w:szCs w:val="28"/>
        </w:rPr>
        <w:t xml:space="preserve"> броя.  За 2017 г. те са 21 броя, а за 2016 г. - 34 броя. Равен е броят на приключените и неприключените дела – </w:t>
      </w:r>
      <w:r w:rsidRPr="003D45C6">
        <w:rPr>
          <w:rFonts w:ascii="Times New Roman" w:eastAsia="Times New Roman" w:hAnsi="Times New Roman" w:cs="Times New Roman"/>
          <w:b/>
          <w:sz w:val="28"/>
          <w:szCs w:val="28"/>
        </w:rPr>
        <w:t>8</w:t>
      </w:r>
      <w:r w:rsidRPr="003D45C6">
        <w:rPr>
          <w:rFonts w:ascii="Times New Roman" w:eastAsia="Times New Roman" w:hAnsi="Times New Roman" w:cs="Times New Roman"/>
          <w:sz w:val="28"/>
          <w:szCs w:val="28"/>
        </w:rPr>
        <w:t xml:space="preserve"> броя. Решените дела са </w:t>
      </w:r>
      <w:r w:rsidRPr="003D45C6">
        <w:rPr>
          <w:rFonts w:ascii="Times New Roman" w:eastAsia="Times New Roman" w:hAnsi="Times New Roman" w:cs="Times New Roman"/>
          <w:b/>
          <w:sz w:val="28"/>
          <w:szCs w:val="28"/>
        </w:rPr>
        <w:t>9</w:t>
      </w:r>
      <w:r w:rsidRPr="003D45C6">
        <w:rPr>
          <w:rFonts w:ascii="Times New Roman" w:eastAsia="Times New Roman" w:hAnsi="Times New Roman" w:cs="Times New Roman"/>
          <w:sz w:val="28"/>
          <w:szCs w:val="28"/>
        </w:rPr>
        <w:t xml:space="preserve"> броя. </w:t>
      </w:r>
      <w:r w:rsidRPr="003D45C6">
        <w:rPr>
          <w:rFonts w:ascii="Times New Roman" w:eastAsia="Times New Roman" w:hAnsi="Times New Roman" w:cs="Times New Roman"/>
          <w:b/>
          <w:sz w:val="28"/>
          <w:szCs w:val="28"/>
        </w:rPr>
        <w:t>Едно</w:t>
      </w:r>
      <w:r w:rsidRPr="003D45C6">
        <w:rPr>
          <w:rFonts w:ascii="Times New Roman" w:eastAsia="Times New Roman" w:hAnsi="Times New Roman" w:cs="Times New Roman"/>
          <w:sz w:val="28"/>
          <w:szCs w:val="28"/>
        </w:rPr>
        <w:t xml:space="preserve"> лице е осъдено и санкционирано с влязъл в сила съдебен акт и </w:t>
      </w:r>
      <w:r w:rsidRPr="003D45C6">
        <w:rPr>
          <w:rFonts w:ascii="Times New Roman" w:eastAsia="Times New Roman" w:hAnsi="Times New Roman" w:cs="Times New Roman"/>
          <w:b/>
          <w:sz w:val="28"/>
          <w:szCs w:val="28"/>
        </w:rPr>
        <w:t>2</w:t>
      </w:r>
      <w:r w:rsidRPr="003D45C6">
        <w:rPr>
          <w:rFonts w:ascii="Times New Roman" w:eastAsia="Times New Roman" w:hAnsi="Times New Roman" w:cs="Times New Roman"/>
          <w:sz w:val="28"/>
          <w:szCs w:val="28"/>
        </w:rPr>
        <w:t xml:space="preserve"> лица са оправдани.</w:t>
      </w:r>
    </w:p>
    <w:p w:rsidR="003D45C6" w:rsidRPr="003D45C6" w:rsidRDefault="003D45C6" w:rsidP="003D45C6">
      <w:pPr>
        <w:overflowPunct w:val="0"/>
        <w:autoSpaceDE w:val="0"/>
        <w:autoSpaceDN w:val="0"/>
        <w:adjustRightInd w:val="0"/>
        <w:spacing w:after="0"/>
        <w:ind w:firstLine="709"/>
        <w:jc w:val="both"/>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 xml:space="preserve">Няма спрени досъдебни производства. </w:t>
      </w:r>
    </w:p>
    <w:p w:rsidR="003D45C6" w:rsidRPr="003D45C6" w:rsidRDefault="003D45C6" w:rsidP="003D45C6">
      <w:pPr>
        <w:overflowPunct w:val="0"/>
        <w:autoSpaceDE w:val="0"/>
        <w:autoSpaceDN w:val="0"/>
        <w:adjustRightInd w:val="0"/>
        <w:spacing w:after="0"/>
        <w:ind w:firstLine="709"/>
        <w:jc w:val="both"/>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 xml:space="preserve">Прекратените дела са </w:t>
      </w:r>
      <w:r w:rsidRPr="003D45C6">
        <w:rPr>
          <w:rFonts w:ascii="Times New Roman" w:eastAsia="Times New Roman" w:hAnsi="Times New Roman" w:cs="Times New Roman"/>
          <w:b/>
          <w:sz w:val="28"/>
          <w:szCs w:val="28"/>
        </w:rPr>
        <w:t>9</w:t>
      </w:r>
      <w:r w:rsidRPr="003D45C6">
        <w:rPr>
          <w:rFonts w:ascii="Times New Roman" w:eastAsia="Times New Roman" w:hAnsi="Times New Roman" w:cs="Times New Roman"/>
          <w:sz w:val="28"/>
          <w:szCs w:val="28"/>
        </w:rPr>
        <w:t xml:space="preserve"> броя, за 2017 г. - 8 броя, а за 2016 – 8 броя.</w:t>
      </w:r>
    </w:p>
    <w:p w:rsidR="003D45C6" w:rsidRPr="003D45C6" w:rsidRDefault="003D45C6" w:rsidP="003D45C6">
      <w:pPr>
        <w:overflowPunct w:val="0"/>
        <w:autoSpaceDE w:val="0"/>
        <w:autoSpaceDN w:val="0"/>
        <w:adjustRightInd w:val="0"/>
        <w:spacing w:after="0"/>
        <w:ind w:firstLine="709"/>
        <w:jc w:val="both"/>
        <w:rPr>
          <w:rFonts w:ascii="Times New Roman" w:eastAsia="Calibri" w:hAnsi="Times New Roman" w:cs="Times New Roman"/>
          <w:sz w:val="28"/>
          <w:szCs w:val="28"/>
        </w:rPr>
      </w:pPr>
      <w:r w:rsidRPr="003D45C6">
        <w:rPr>
          <w:rFonts w:ascii="Times New Roman" w:eastAsia="Calibri" w:hAnsi="Times New Roman" w:cs="Times New Roman"/>
          <w:sz w:val="28"/>
          <w:szCs w:val="28"/>
        </w:rPr>
        <w:t xml:space="preserve">Устойчива е тенденцията на показателя, отчитащ броя решени спрямо общия брой наблюдавани производства. За 2018 г.  - </w:t>
      </w:r>
      <w:r w:rsidRPr="003D45C6">
        <w:rPr>
          <w:rFonts w:ascii="Times New Roman" w:eastAsia="Calibri" w:hAnsi="Times New Roman" w:cs="Times New Roman"/>
          <w:b/>
          <w:sz w:val="28"/>
          <w:szCs w:val="28"/>
        </w:rPr>
        <w:t>52,94 %</w:t>
      </w:r>
      <w:r w:rsidRPr="003D45C6">
        <w:rPr>
          <w:rFonts w:ascii="Times New Roman" w:eastAsia="Calibri" w:hAnsi="Times New Roman" w:cs="Times New Roman"/>
          <w:sz w:val="28"/>
          <w:szCs w:val="28"/>
        </w:rPr>
        <w:t>, за 2017 г. – 57,14 %</w:t>
      </w:r>
      <w:r w:rsidRPr="003D45C6">
        <w:rPr>
          <w:rFonts w:ascii="Times New Roman" w:eastAsia="Calibri" w:hAnsi="Times New Roman" w:cs="Times New Roman"/>
          <w:b/>
          <w:sz w:val="28"/>
          <w:szCs w:val="28"/>
        </w:rPr>
        <w:t>,</w:t>
      </w:r>
      <w:r w:rsidRPr="003D45C6">
        <w:rPr>
          <w:rFonts w:ascii="Times New Roman" w:eastAsia="Calibri" w:hAnsi="Times New Roman" w:cs="Times New Roman"/>
          <w:sz w:val="28"/>
          <w:szCs w:val="28"/>
        </w:rPr>
        <w:t xml:space="preserve"> а за 2016 г. – 58,82 %.</w:t>
      </w:r>
    </w:p>
    <w:p w:rsidR="003D45C6" w:rsidRPr="003D45C6" w:rsidRDefault="003D45C6" w:rsidP="003D45C6">
      <w:pPr>
        <w:overflowPunct w:val="0"/>
        <w:autoSpaceDE w:val="0"/>
        <w:autoSpaceDN w:val="0"/>
        <w:adjustRightInd w:val="0"/>
        <w:spacing w:after="0"/>
        <w:jc w:val="both"/>
        <w:rPr>
          <w:rFonts w:ascii="Times New Roman" w:eastAsia="Times New Roman" w:hAnsi="Times New Roman" w:cs="Times New Roman"/>
          <w:b/>
          <w:spacing w:val="-8"/>
          <w:sz w:val="16"/>
          <w:szCs w:val="16"/>
        </w:rPr>
      </w:pPr>
    </w:p>
    <w:p w:rsidR="003D45C6" w:rsidRPr="003D45C6" w:rsidRDefault="003D45C6" w:rsidP="003D45C6">
      <w:pPr>
        <w:overflowPunct w:val="0"/>
        <w:autoSpaceDE w:val="0"/>
        <w:autoSpaceDN w:val="0"/>
        <w:adjustRightInd w:val="0"/>
        <w:spacing w:after="120"/>
        <w:jc w:val="both"/>
        <w:rPr>
          <w:rFonts w:ascii="Times New Roman" w:eastAsia="Times New Roman" w:hAnsi="Times New Roman" w:cs="Times New Roman"/>
          <w:b/>
          <w:spacing w:val="-8"/>
          <w:sz w:val="28"/>
          <w:szCs w:val="28"/>
        </w:rPr>
      </w:pPr>
      <w:r w:rsidRPr="003D45C6">
        <w:rPr>
          <w:rFonts w:ascii="Times New Roman" w:eastAsia="Times New Roman" w:hAnsi="Times New Roman" w:cs="Times New Roman"/>
          <w:b/>
          <w:spacing w:val="-8"/>
          <w:sz w:val="28"/>
          <w:szCs w:val="28"/>
        </w:rPr>
        <w:tab/>
        <w:t>Досъдебни производства за корупционни престъпления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48"/>
        <w:gridCol w:w="1488"/>
        <w:gridCol w:w="1488"/>
        <w:gridCol w:w="1486"/>
      </w:tblGrid>
      <w:tr w:rsidR="003D45C6" w:rsidRPr="003D45C6" w:rsidTr="00DB7F5D">
        <w:trPr>
          <w:trHeight w:val="345"/>
          <w:jc w:val="center"/>
        </w:trPr>
        <w:tc>
          <w:tcPr>
            <w:tcW w:w="2577" w:type="pct"/>
            <w:tcBorders>
              <w:top w:val="single" w:sz="4" w:space="0" w:color="auto"/>
              <w:left w:val="single" w:sz="4" w:space="0" w:color="auto"/>
              <w:bottom w:val="single" w:sz="4" w:space="0" w:color="auto"/>
              <w:right w:val="single" w:sz="4" w:space="0" w:color="auto"/>
            </w:tcBorders>
            <w:shd w:val="clear" w:color="auto" w:fill="C4BC96"/>
            <w:noWrap/>
            <w:vAlign w:val="center"/>
            <w:hideMark/>
          </w:tcPr>
          <w:p w:rsidR="003D45C6" w:rsidRPr="003D45C6" w:rsidRDefault="003D45C6" w:rsidP="003D45C6">
            <w:pPr>
              <w:autoSpaceDN w:val="0"/>
              <w:spacing w:after="0"/>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Показатели</w:t>
            </w:r>
          </w:p>
        </w:tc>
        <w:tc>
          <w:tcPr>
            <w:tcW w:w="808" w:type="pct"/>
            <w:tcBorders>
              <w:top w:val="single" w:sz="4" w:space="0" w:color="auto"/>
              <w:left w:val="single" w:sz="4" w:space="0" w:color="auto"/>
              <w:bottom w:val="single" w:sz="4" w:space="0" w:color="auto"/>
              <w:right w:val="single" w:sz="4" w:space="0" w:color="auto"/>
            </w:tcBorders>
            <w:shd w:val="clear" w:color="auto" w:fill="C4BC96"/>
            <w:vAlign w:val="center"/>
            <w:hideMark/>
          </w:tcPr>
          <w:p w:rsidR="003D45C6" w:rsidRPr="003D45C6" w:rsidRDefault="003D45C6" w:rsidP="003D45C6">
            <w:pPr>
              <w:autoSpaceDN w:val="0"/>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2016 г.</w:t>
            </w:r>
          </w:p>
        </w:tc>
        <w:tc>
          <w:tcPr>
            <w:tcW w:w="808" w:type="pct"/>
            <w:tcBorders>
              <w:top w:val="single" w:sz="4" w:space="0" w:color="auto"/>
              <w:left w:val="single" w:sz="4" w:space="0" w:color="auto"/>
              <w:bottom w:val="single" w:sz="4" w:space="0" w:color="auto"/>
              <w:right w:val="single" w:sz="4" w:space="0" w:color="auto"/>
            </w:tcBorders>
            <w:shd w:val="clear" w:color="auto" w:fill="C4BC96"/>
            <w:vAlign w:val="center"/>
            <w:hideMark/>
          </w:tcPr>
          <w:p w:rsidR="003D45C6" w:rsidRPr="003D45C6" w:rsidRDefault="003D45C6" w:rsidP="003D45C6">
            <w:pPr>
              <w:autoSpaceDN w:val="0"/>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2017 г.</w:t>
            </w:r>
          </w:p>
        </w:tc>
        <w:tc>
          <w:tcPr>
            <w:tcW w:w="807" w:type="pct"/>
            <w:tcBorders>
              <w:top w:val="single" w:sz="4" w:space="0" w:color="auto"/>
              <w:left w:val="single" w:sz="4" w:space="0" w:color="auto"/>
              <w:bottom w:val="single" w:sz="4" w:space="0" w:color="auto"/>
              <w:right w:val="single" w:sz="4" w:space="0" w:color="auto"/>
            </w:tcBorders>
            <w:shd w:val="clear" w:color="auto" w:fill="C4BC96"/>
            <w:vAlign w:val="center"/>
            <w:hideMark/>
          </w:tcPr>
          <w:p w:rsidR="003D45C6" w:rsidRPr="003D45C6" w:rsidRDefault="003D45C6" w:rsidP="003D45C6">
            <w:pPr>
              <w:autoSpaceDN w:val="0"/>
              <w:spacing w:after="0"/>
              <w:jc w:val="center"/>
              <w:rPr>
                <w:rFonts w:ascii="Times New Roman" w:eastAsia="Times New Roman" w:hAnsi="Times New Roman" w:cs="Times New Roman"/>
                <w:b/>
                <w:sz w:val="28"/>
                <w:szCs w:val="28"/>
                <w:lang w:eastAsia="bg-BG"/>
              </w:rPr>
            </w:pPr>
            <w:r w:rsidRPr="003D45C6">
              <w:rPr>
                <w:rFonts w:ascii="Times New Roman" w:eastAsia="Times New Roman" w:hAnsi="Times New Roman" w:cs="Times New Roman"/>
                <w:b/>
                <w:sz w:val="28"/>
                <w:szCs w:val="28"/>
                <w:lang w:eastAsia="bg-BG"/>
              </w:rPr>
              <w:t>2018 г.</w:t>
            </w:r>
          </w:p>
        </w:tc>
      </w:tr>
      <w:tr w:rsidR="003D45C6" w:rsidRPr="003D45C6" w:rsidTr="00DB7F5D">
        <w:trPr>
          <w:trHeight w:val="304"/>
          <w:jc w:val="center"/>
        </w:trPr>
        <w:tc>
          <w:tcPr>
            <w:tcW w:w="2577" w:type="pct"/>
            <w:tcBorders>
              <w:top w:val="single" w:sz="4" w:space="0" w:color="auto"/>
              <w:left w:val="single" w:sz="4" w:space="0" w:color="auto"/>
              <w:bottom w:val="single" w:sz="4" w:space="0" w:color="auto"/>
              <w:right w:val="single" w:sz="4" w:space="0" w:color="auto"/>
            </w:tcBorders>
            <w:vAlign w:val="center"/>
            <w:hideMark/>
          </w:tcPr>
          <w:p w:rsidR="003D45C6" w:rsidRPr="003D45C6" w:rsidRDefault="003D45C6" w:rsidP="003D45C6">
            <w:pPr>
              <w:autoSpaceDN w:val="0"/>
              <w:spacing w:after="0"/>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Наблюдавани ДП</w:t>
            </w:r>
          </w:p>
        </w:tc>
        <w:tc>
          <w:tcPr>
            <w:tcW w:w="808" w:type="pct"/>
            <w:tcBorders>
              <w:top w:val="single" w:sz="4" w:space="0" w:color="auto"/>
              <w:left w:val="single" w:sz="4" w:space="0" w:color="auto"/>
              <w:bottom w:val="single" w:sz="4" w:space="0" w:color="auto"/>
              <w:right w:val="single" w:sz="4" w:space="0" w:color="auto"/>
            </w:tcBorders>
            <w:vAlign w:val="center"/>
            <w:hideMark/>
          </w:tcPr>
          <w:p w:rsidR="003D45C6" w:rsidRPr="003D45C6" w:rsidRDefault="003D45C6" w:rsidP="003D45C6">
            <w:pPr>
              <w:autoSpaceDN w:val="0"/>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748</w:t>
            </w:r>
          </w:p>
        </w:tc>
        <w:tc>
          <w:tcPr>
            <w:tcW w:w="808" w:type="pct"/>
            <w:tcBorders>
              <w:top w:val="single" w:sz="4" w:space="0" w:color="auto"/>
              <w:left w:val="single" w:sz="4" w:space="0" w:color="auto"/>
              <w:bottom w:val="single" w:sz="4" w:space="0" w:color="auto"/>
              <w:right w:val="single" w:sz="4" w:space="0" w:color="auto"/>
            </w:tcBorders>
            <w:vAlign w:val="center"/>
            <w:hideMark/>
          </w:tcPr>
          <w:p w:rsidR="003D45C6" w:rsidRPr="003D45C6" w:rsidRDefault="003D45C6" w:rsidP="003D45C6">
            <w:pPr>
              <w:autoSpaceDN w:val="0"/>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711</w:t>
            </w:r>
          </w:p>
        </w:tc>
        <w:tc>
          <w:tcPr>
            <w:tcW w:w="807" w:type="pct"/>
            <w:tcBorders>
              <w:top w:val="single" w:sz="4" w:space="0" w:color="auto"/>
              <w:left w:val="single" w:sz="4" w:space="0" w:color="auto"/>
              <w:bottom w:val="single" w:sz="4" w:space="0" w:color="auto"/>
              <w:right w:val="single" w:sz="4" w:space="0" w:color="auto"/>
            </w:tcBorders>
            <w:shd w:val="clear" w:color="auto" w:fill="C4BC96"/>
            <w:vAlign w:val="center"/>
          </w:tcPr>
          <w:p w:rsidR="003D45C6" w:rsidRPr="003D45C6" w:rsidRDefault="003D45C6" w:rsidP="003D45C6">
            <w:pPr>
              <w:autoSpaceDN w:val="0"/>
              <w:spacing w:after="0"/>
              <w:jc w:val="center"/>
              <w:rPr>
                <w:rFonts w:ascii="Times New Roman" w:eastAsia="Times New Roman" w:hAnsi="Times New Roman" w:cs="Times New Roman"/>
                <w:b/>
                <w:sz w:val="28"/>
                <w:szCs w:val="28"/>
                <w:lang w:eastAsia="bg-BG"/>
              </w:rPr>
            </w:pPr>
            <w:r w:rsidRPr="003D45C6">
              <w:rPr>
                <w:rFonts w:ascii="Times New Roman" w:eastAsia="Times New Roman" w:hAnsi="Times New Roman" w:cs="Times New Roman"/>
                <w:b/>
                <w:sz w:val="28"/>
                <w:szCs w:val="28"/>
                <w:lang w:eastAsia="bg-BG"/>
              </w:rPr>
              <w:t>678</w:t>
            </w:r>
          </w:p>
        </w:tc>
      </w:tr>
      <w:tr w:rsidR="003D45C6" w:rsidRPr="003D45C6" w:rsidTr="00DB7F5D">
        <w:trPr>
          <w:trHeight w:val="279"/>
          <w:jc w:val="center"/>
        </w:trPr>
        <w:tc>
          <w:tcPr>
            <w:tcW w:w="2577" w:type="pct"/>
            <w:tcBorders>
              <w:top w:val="single" w:sz="4" w:space="0" w:color="auto"/>
              <w:left w:val="single" w:sz="4" w:space="0" w:color="auto"/>
              <w:bottom w:val="single" w:sz="4" w:space="0" w:color="auto"/>
              <w:right w:val="single" w:sz="4" w:space="0" w:color="auto"/>
            </w:tcBorders>
            <w:vAlign w:val="center"/>
            <w:hideMark/>
          </w:tcPr>
          <w:p w:rsidR="003D45C6" w:rsidRPr="003D45C6" w:rsidRDefault="003D45C6" w:rsidP="003D45C6">
            <w:pPr>
              <w:autoSpaceDN w:val="0"/>
              <w:spacing w:after="0"/>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Новообразувани ДП</w:t>
            </w:r>
          </w:p>
        </w:tc>
        <w:tc>
          <w:tcPr>
            <w:tcW w:w="808" w:type="pct"/>
            <w:tcBorders>
              <w:top w:val="single" w:sz="4" w:space="0" w:color="auto"/>
              <w:left w:val="single" w:sz="4" w:space="0" w:color="auto"/>
              <w:bottom w:val="single" w:sz="4" w:space="0" w:color="auto"/>
              <w:right w:val="single" w:sz="4" w:space="0" w:color="auto"/>
            </w:tcBorders>
            <w:vAlign w:val="center"/>
            <w:hideMark/>
          </w:tcPr>
          <w:p w:rsidR="003D45C6" w:rsidRPr="003D45C6" w:rsidRDefault="003D45C6" w:rsidP="003D45C6">
            <w:pPr>
              <w:autoSpaceDN w:val="0"/>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208</w:t>
            </w:r>
          </w:p>
        </w:tc>
        <w:tc>
          <w:tcPr>
            <w:tcW w:w="808" w:type="pct"/>
            <w:tcBorders>
              <w:top w:val="single" w:sz="4" w:space="0" w:color="auto"/>
              <w:left w:val="single" w:sz="4" w:space="0" w:color="auto"/>
              <w:bottom w:val="single" w:sz="4" w:space="0" w:color="auto"/>
              <w:right w:val="single" w:sz="4" w:space="0" w:color="auto"/>
            </w:tcBorders>
            <w:vAlign w:val="center"/>
            <w:hideMark/>
          </w:tcPr>
          <w:p w:rsidR="003D45C6" w:rsidRPr="003D45C6" w:rsidRDefault="003D45C6" w:rsidP="003D45C6">
            <w:pPr>
              <w:autoSpaceDN w:val="0"/>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190</w:t>
            </w:r>
          </w:p>
        </w:tc>
        <w:tc>
          <w:tcPr>
            <w:tcW w:w="807" w:type="pct"/>
            <w:tcBorders>
              <w:top w:val="single" w:sz="4" w:space="0" w:color="auto"/>
              <w:left w:val="single" w:sz="4" w:space="0" w:color="auto"/>
              <w:bottom w:val="single" w:sz="4" w:space="0" w:color="auto"/>
              <w:right w:val="single" w:sz="4" w:space="0" w:color="auto"/>
            </w:tcBorders>
            <w:shd w:val="clear" w:color="auto" w:fill="C4BC96"/>
            <w:vAlign w:val="center"/>
          </w:tcPr>
          <w:p w:rsidR="003D45C6" w:rsidRPr="003D45C6" w:rsidRDefault="003D45C6" w:rsidP="003D45C6">
            <w:pPr>
              <w:autoSpaceDN w:val="0"/>
              <w:spacing w:after="0"/>
              <w:jc w:val="center"/>
              <w:rPr>
                <w:rFonts w:ascii="Times New Roman" w:eastAsia="Times New Roman" w:hAnsi="Times New Roman" w:cs="Times New Roman"/>
                <w:b/>
                <w:sz w:val="28"/>
                <w:szCs w:val="28"/>
                <w:lang w:eastAsia="bg-BG"/>
              </w:rPr>
            </w:pPr>
            <w:r w:rsidRPr="003D45C6">
              <w:rPr>
                <w:rFonts w:ascii="Times New Roman" w:eastAsia="Times New Roman" w:hAnsi="Times New Roman" w:cs="Times New Roman"/>
                <w:b/>
                <w:sz w:val="28"/>
                <w:szCs w:val="28"/>
                <w:lang w:eastAsia="bg-BG"/>
              </w:rPr>
              <w:t>157</w:t>
            </w:r>
          </w:p>
        </w:tc>
      </w:tr>
      <w:tr w:rsidR="003D45C6" w:rsidRPr="003D45C6" w:rsidTr="00DB7F5D">
        <w:trPr>
          <w:trHeight w:val="270"/>
          <w:jc w:val="center"/>
        </w:trPr>
        <w:tc>
          <w:tcPr>
            <w:tcW w:w="2577" w:type="pct"/>
            <w:tcBorders>
              <w:top w:val="single" w:sz="4" w:space="0" w:color="auto"/>
              <w:left w:val="single" w:sz="4" w:space="0" w:color="auto"/>
              <w:bottom w:val="single" w:sz="4" w:space="0" w:color="auto"/>
              <w:right w:val="single" w:sz="4" w:space="0" w:color="auto"/>
            </w:tcBorders>
            <w:vAlign w:val="center"/>
            <w:hideMark/>
          </w:tcPr>
          <w:p w:rsidR="003D45C6" w:rsidRPr="003D45C6" w:rsidRDefault="003D45C6" w:rsidP="003D45C6">
            <w:pPr>
              <w:autoSpaceDN w:val="0"/>
              <w:spacing w:after="0"/>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Решени ДП</w:t>
            </w:r>
          </w:p>
        </w:tc>
        <w:tc>
          <w:tcPr>
            <w:tcW w:w="808" w:type="pct"/>
            <w:tcBorders>
              <w:top w:val="single" w:sz="4" w:space="0" w:color="auto"/>
              <w:left w:val="single" w:sz="4" w:space="0" w:color="auto"/>
              <w:bottom w:val="single" w:sz="4" w:space="0" w:color="auto"/>
              <w:right w:val="single" w:sz="4" w:space="0" w:color="auto"/>
            </w:tcBorders>
            <w:vAlign w:val="center"/>
            <w:hideMark/>
          </w:tcPr>
          <w:p w:rsidR="003D45C6" w:rsidRPr="003D45C6" w:rsidRDefault="003D45C6" w:rsidP="003D45C6">
            <w:pPr>
              <w:autoSpaceDN w:val="0"/>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334</w:t>
            </w:r>
          </w:p>
        </w:tc>
        <w:tc>
          <w:tcPr>
            <w:tcW w:w="808" w:type="pct"/>
            <w:tcBorders>
              <w:top w:val="single" w:sz="4" w:space="0" w:color="auto"/>
              <w:left w:val="single" w:sz="4" w:space="0" w:color="auto"/>
              <w:bottom w:val="single" w:sz="4" w:space="0" w:color="auto"/>
              <w:right w:val="single" w:sz="4" w:space="0" w:color="auto"/>
            </w:tcBorders>
            <w:vAlign w:val="center"/>
            <w:hideMark/>
          </w:tcPr>
          <w:p w:rsidR="003D45C6" w:rsidRPr="003D45C6" w:rsidRDefault="003D45C6" w:rsidP="003D45C6">
            <w:pPr>
              <w:autoSpaceDN w:val="0"/>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326</w:t>
            </w:r>
          </w:p>
        </w:tc>
        <w:tc>
          <w:tcPr>
            <w:tcW w:w="807" w:type="pct"/>
            <w:tcBorders>
              <w:top w:val="single" w:sz="4" w:space="0" w:color="auto"/>
              <w:left w:val="single" w:sz="4" w:space="0" w:color="auto"/>
              <w:bottom w:val="single" w:sz="4" w:space="0" w:color="auto"/>
              <w:right w:val="single" w:sz="4" w:space="0" w:color="auto"/>
            </w:tcBorders>
            <w:shd w:val="clear" w:color="auto" w:fill="C4BC96"/>
            <w:vAlign w:val="center"/>
          </w:tcPr>
          <w:p w:rsidR="003D45C6" w:rsidRPr="003D45C6" w:rsidRDefault="003D45C6" w:rsidP="003D45C6">
            <w:pPr>
              <w:autoSpaceDN w:val="0"/>
              <w:spacing w:after="0"/>
              <w:jc w:val="center"/>
              <w:rPr>
                <w:rFonts w:ascii="Times New Roman" w:eastAsia="Times New Roman" w:hAnsi="Times New Roman" w:cs="Times New Roman"/>
                <w:b/>
                <w:sz w:val="28"/>
                <w:szCs w:val="28"/>
                <w:lang w:eastAsia="bg-BG"/>
              </w:rPr>
            </w:pPr>
            <w:r w:rsidRPr="003D45C6">
              <w:rPr>
                <w:rFonts w:ascii="Times New Roman" w:eastAsia="Times New Roman" w:hAnsi="Times New Roman" w:cs="Times New Roman"/>
                <w:b/>
                <w:sz w:val="28"/>
                <w:szCs w:val="28"/>
                <w:lang w:eastAsia="bg-BG"/>
              </w:rPr>
              <w:t>283</w:t>
            </w:r>
          </w:p>
        </w:tc>
      </w:tr>
      <w:tr w:rsidR="003D45C6" w:rsidRPr="003D45C6" w:rsidTr="00DB7F5D">
        <w:trPr>
          <w:trHeight w:val="274"/>
          <w:jc w:val="center"/>
        </w:trPr>
        <w:tc>
          <w:tcPr>
            <w:tcW w:w="2577" w:type="pct"/>
            <w:tcBorders>
              <w:top w:val="single" w:sz="4" w:space="0" w:color="auto"/>
              <w:left w:val="single" w:sz="4" w:space="0" w:color="auto"/>
              <w:bottom w:val="single" w:sz="4" w:space="0" w:color="auto"/>
              <w:right w:val="single" w:sz="4" w:space="0" w:color="auto"/>
            </w:tcBorders>
            <w:vAlign w:val="center"/>
            <w:hideMark/>
          </w:tcPr>
          <w:p w:rsidR="003D45C6" w:rsidRPr="003D45C6" w:rsidRDefault="003D45C6" w:rsidP="003D45C6">
            <w:pPr>
              <w:autoSpaceDN w:val="0"/>
              <w:spacing w:after="0"/>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Прокурорски актове, внесени в съда</w:t>
            </w:r>
          </w:p>
        </w:tc>
        <w:tc>
          <w:tcPr>
            <w:tcW w:w="808" w:type="pct"/>
            <w:tcBorders>
              <w:top w:val="single" w:sz="4" w:space="0" w:color="auto"/>
              <w:left w:val="single" w:sz="4" w:space="0" w:color="auto"/>
              <w:bottom w:val="single" w:sz="4" w:space="0" w:color="auto"/>
              <w:right w:val="single" w:sz="4" w:space="0" w:color="auto"/>
            </w:tcBorders>
            <w:vAlign w:val="center"/>
            <w:hideMark/>
          </w:tcPr>
          <w:p w:rsidR="003D45C6" w:rsidRPr="003D45C6" w:rsidRDefault="003D45C6" w:rsidP="003D45C6">
            <w:pPr>
              <w:autoSpaceDN w:val="0"/>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118</w:t>
            </w:r>
          </w:p>
        </w:tc>
        <w:tc>
          <w:tcPr>
            <w:tcW w:w="808" w:type="pct"/>
            <w:tcBorders>
              <w:top w:val="single" w:sz="4" w:space="0" w:color="auto"/>
              <w:left w:val="single" w:sz="4" w:space="0" w:color="auto"/>
              <w:bottom w:val="single" w:sz="4" w:space="0" w:color="auto"/>
              <w:right w:val="single" w:sz="4" w:space="0" w:color="auto"/>
            </w:tcBorders>
            <w:vAlign w:val="center"/>
            <w:hideMark/>
          </w:tcPr>
          <w:p w:rsidR="003D45C6" w:rsidRPr="003D45C6" w:rsidRDefault="003D45C6" w:rsidP="003D45C6">
            <w:pPr>
              <w:autoSpaceDN w:val="0"/>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122</w:t>
            </w:r>
          </w:p>
        </w:tc>
        <w:tc>
          <w:tcPr>
            <w:tcW w:w="807" w:type="pct"/>
            <w:tcBorders>
              <w:top w:val="single" w:sz="4" w:space="0" w:color="auto"/>
              <w:left w:val="single" w:sz="4" w:space="0" w:color="auto"/>
              <w:bottom w:val="single" w:sz="4" w:space="0" w:color="auto"/>
              <w:right w:val="single" w:sz="4" w:space="0" w:color="auto"/>
            </w:tcBorders>
            <w:shd w:val="clear" w:color="auto" w:fill="C4BC96"/>
            <w:vAlign w:val="center"/>
          </w:tcPr>
          <w:p w:rsidR="003D45C6" w:rsidRPr="003D45C6" w:rsidRDefault="003D45C6" w:rsidP="003D45C6">
            <w:pPr>
              <w:autoSpaceDN w:val="0"/>
              <w:spacing w:after="0"/>
              <w:jc w:val="center"/>
              <w:rPr>
                <w:rFonts w:ascii="Times New Roman" w:eastAsia="Times New Roman" w:hAnsi="Times New Roman" w:cs="Times New Roman"/>
                <w:b/>
                <w:sz w:val="28"/>
                <w:szCs w:val="28"/>
                <w:lang w:eastAsia="bg-BG"/>
              </w:rPr>
            </w:pPr>
            <w:r w:rsidRPr="003D45C6">
              <w:rPr>
                <w:rFonts w:ascii="Times New Roman" w:eastAsia="Times New Roman" w:hAnsi="Times New Roman" w:cs="Times New Roman"/>
                <w:b/>
                <w:sz w:val="28"/>
                <w:szCs w:val="28"/>
                <w:lang w:eastAsia="bg-BG"/>
              </w:rPr>
              <w:t>73</w:t>
            </w:r>
          </w:p>
        </w:tc>
      </w:tr>
      <w:tr w:rsidR="003D45C6" w:rsidRPr="003D45C6" w:rsidTr="00DB7F5D">
        <w:trPr>
          <w:trHeight w:val="278"/>
          <w:jc w:val="center"/>
        </w:trPr>
        <w:tc>
          <w:tcPr>
            <w:tcW w:w="2577" w:type="pct"/>
            <w:tcBorders>
              <w:top w:val="single" w:sz="4" w:space="0" w:color="auto"/>
              <w:left w:val="single" w:sz="4" w:space="0" w:color="auto"/>
              <w:bottom w:val="single" w:sz="4" w:space="0" w:color="auto"/>
              <w:right w:val="single" w:sz="4" w:space="0" w:color="auto"/>
            </w:tcBorders>
            <w:vAlign w:val="center"/>
            <w:hideMark/>
          </w:tcPr>
          <w:p w:rsidR="003D45C6" w:rsidRPr="003D45C6" w:rsidRDefault="003D45C6" w:rsidP="003D45C6">
            <w:pPr>
              <w:autoSpaceDN w:val="0"/>
              <w:spacing w:after="0"/>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Лица по внесените в съда прокурорски актове</w:t>
            </w:r>
          </w:p>
        </w:tc>
        <w:tc>
          <w:tcPr>
            <w:tcW w:w="808" w:type="pct"/>
            <w:tcBorders>
              <w:top w:val="single" w:sz="4" w:space="0" w:color="auto"/>
              <w:left w:val="single" w:sz="4" w:space="0" w:color="auto"/>
              <w:bottom w:val="single" w:sz="4" w:space="0" w:color="auto"/>
              <w:right w:val="single" w:sz="4" w:space="0" w:color="auto"/>
            </w:tcBorders>
            <w:vAlign w:val="center"/>
            <w:hideMark/>
          </w:tcPr>
          <w:p w:rsidR="003D45C6" w:rsidRPr="003D45C6" w:rsidRDefault="003D45C6" w:rsidP="003D45C6">
            <w:pPr>
              <w:autoSpaceDN w:val="0"/>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148</w:t>
            </w:r>
          </w:p>
        </w:tc>
        <w:tc>
          <w:tcPr>
            <w:tcW w:w="808" w:type="pct"/>
            <w:tcBorders>
              <w:top w:val="single" w:sz="4" w:space="0" w:color="auto"/>
              <w:left w:val="single" w:sz="4" w:space="0" w:color="auto"/>
              <w:bottom w:val="single" w:sz="4" w:space="0" w:color="auto"/>
              <w:right w:val="single" w:sz="4" w:space="0" w:color="auto"/>
            </w:tcBorders>
            <w:vAlign w:val="center"/>
            <w:hideMark/>
          </w:tcPr>
          <w:p w:rsidR="003D45C6" w:rsidRPr="003D45C6" w:rsidRDefault="003D45C6" w:rsidP="003D45C6">
            <w:pPr>
              <w:autoSpaceDN w:val="0"/>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159</w:t>
            </w:r>
          </w:p>
        </w:tc>
        <w:tc>
          <w:tcPr>
            <w:tcW w:w="807" w:type="pct"/>
            <w:tcBorders>
              <w:top w:val="single" w:sz="4" w:space="0" w:color="auto"/>
              <w:left w:val="single" w:sz="4" w:space="0" w:color="auto"/>
              <w:bottom w:val="single" w:sz="4" w:space="0" w:color="auto"/>
              <w:right w:val="single" w:sz="4" w:space="0" w:color="auto"/>
            </w:tcBorders>
            <w:shd w:val="clear" w:color="auto" w:fill="C4BC96"/>
            <w:vAlign w:val="center"/>
          </w:tcPr>
          <w:p w:rsidR="003D45C6" w:rsidRPr="003D45C6" w:rsidRDefault="003D45C6" w:rsidP="003D45C6">
            <w:pPr>
              <w:autoSpaceDN w:val="0"/>
              <w:spacing w:after="0"/>
              <w:jc w:val="center"/>
              <w:rPr>
                <w:rFonts w:ascii="Times New Roman" w:eastAsia="Times New Roman" w:hAnsi="Times New Roman" w:cs="Times New Roman"/>
                <w:b/>
                <w:sz w:val="28"/>
                <w:szCs w:val="28"/>
                <w:lang w:eastAsia="bg-BG"/>
              </w:rPr>
            </w:pPr>
            <w:r w:rsidRPr="003D45C6">
              <w:rPr>
                <w:rFonts w:ascii="Times New Roman" w:eastAsia="Times New Roman" w:hAnsi="Times New Roman" w:cs="Times New Roman"/>
                <w:b/>
                <w:sz w:val="28"/>
                <w:szCs w:val="28"/>
                <w:lang w:eastAsia="bg-BG"/>
              </w:rPr>
              <w:t>89</w:t>
            </w:r>
          </w:p>
        </w:tc>
      </w:tr>
      <w:tr w:rsidR="003D45C6" w:rsidRPr="003D45C6" w:rsidTr="00DB7F5D">
        <w:trPr>
          <w:trHeight w:val="268"/>
          <w:jc w:val="center"/>
        </w:trPr>
        <w:tc>
          <w:tcPr>
            <w:tcW w:w="2577" w:type="pct"/>
            <w:tcBorders>
              <w:top w:val="single" w:sz="4" w:space="0" w:color="auto"/>
              <w:left w:val="single" w:sz="4" w:space="0" w:color="auto"/>
              <w:bottom w:val="single" w:sz="4" w:space="0" w:color="auto"/>
              <w:right w:val="single" w:sz="4" w:space="0" w:color="auto"/>
            </w:tcBorders>
            <w:vAlign w:val="center"/>
            <w:hideMark/>
          </w:tcPr>
          <w:p w:rsidR="003D45C6" w:rsidRPr="003D45C6" w:rsidRDefault="003D45C6" w:rsidP="003D45C6">
            <w:pPr>
              <w:autoSpaceDN w:val="0"/>
              <w:spacing w:after="0"/>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Осъдени и санкционирани лица с влязъл в сила съдебен акт</w:t>
            </w:r>
          </w:p>
        </w:tc>
        <w:tc>
          <w:tcPr>
            <w:tcW w:w="808" w:type="pct"/>
            <w:tcBorders>
              <w:top w:val="single" w:sz="4" w:space="0" w:color="auto"/>
              <w:left w:val="single" w:sz="4" w:space="0" w:color="auto"/>
              <w:bottom w:val="single" w:sz="4" w:space="0" w:color="auto"/>
              <w:right w:val="single" w:sz="4" w:space="0" w:color="auto"/>
            </w:tcBorders>
            <w:vAlign w:val="center"/>
            <w:hideMark/>
          </w:tcPr>
          <w:p w:rsidR="003D45C6" w:rsidRPr="003D45C6" w:rsidRDefault="003D45C6" w:rsidP="003D45C6">
            <w:pPr>
              <w:autoSpaceDN w:val="0"/>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44</w:t>
            </w:r>
          </w:p>
        </w:tc>
        <w:tc>
          <w:tcPr>
            <w:tcW w:w="808" w:type="pct"/>
            <w:tcBorders>
              <w:top w:val="single" w:sz="4" w:space="0" w:color="auto"/>
              <w:left w:val="single" w:sz="4" w:space="0" w:color="auto"/>
              <w:bottom w:val="single" w:sz="4" w:space="0" w:color="auto"/>
              <w:right w:val="single" w:sz="4" w:space="0" w:color="auto"/>
            </w:tcBorders>
            <w:vAlign w:val="center"/>
            <w:hideMark/>
          </w:tcPr>
          <w:p w:rsidR="003D45C6" w:rsidRPr="003D45C6" w:rsidRDefault="003D45C6" w:rsidP="003D45C6">
            <w:pPr>
              <w:autoSpaceDN w:val="0"/>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43</w:t>
            </w:r>
          </w:p>
        </w:tc>
        <w:tc>
          <w:tcPr>
            <w:tcW w:w="807" w:type="pct"/>
            <w:tcBorders>
              <w:top w:val="single" w:sz="4" w:space="0" w:color="auto"/>
              <w:left w:val="single" w:sz="4" w:space="0" w:color="auto"/>
              <w:bottom w:val="single" w:sz="4" w:space="0" w:color="auto"/>
              <w:right w:val="single" w:sz="4" w:space="0" w:color="auto"/>
            </w:tcBorders>
            <w:shd w:val="clear" w:color="auto" w:fill="C4BC96"/>
            <w:vAlign w:val="center"/>
          </w:tcPr>
          <w:p w:rsidR="003D45C6" w:rsidRPr="003D45C6" w:rsidRDefault="003D45C6" w:rsidP="003D45C6">
            <w:pPr>
              <w:autoSpaceDN w:val="0"/>
              <w:spacing w:after="0"/>
              <w:jc w:val="center"/>
              <w:rPr>
                <w:rFonts w:ascii="Times New Roman" w:eastAsia="Times New Roman" w:hAnsi="Times New Roman" w:cs="Times New Roman"/>
                <w:b/>
                <w:sz w:val="28"/>
                <w:szCs w:val="28"/>
                <w:lang w:eastAsia="bg-BG"/>
              </w:rPr>
            </w:pPr>
            <w:r w:rsidRPr="003D45C6">
              <w:rPr>
                <w:rFonts w:ascii="Times New Roman" w:eastAsia="Times New Roman" w:hAnsi="Times New Roman" w:cs="Times New Roman"/>
                <w:b/>
                <w:sz w:val="28"/>
                <w:szCs w:val="28"/>
                <w:lang w:eastAsia="bg-BG"/>
              </w:rPr>
              <w:t>61</w:t>
            </w:r>
          </w:p>
        </w:tc>
      </w:tr>
      <w:tr w:rsidR="003D45C6" w:rsidRPr="003D45C6" w:rsidTr="00DB7F5D">
        <w:trPr>
          <w:trHeight w:val="272"/>
          <w:jc w:val="center"/>
        </w:trPr>
        <w:tc>
          <w:tcPr>
            <w:tcW w:w="2577" w:type="pct"/>
            <w:tcBorders>
              <w:top w:val="single" w:sz="4" w:space="0" w:color="auto"/>
              <w:left w:val="single" w:sz="4" w:space="0" w:color="auto"/>
              <w:bottom w:val="single" w:sz="4" w:space="0" w:color="auto"/>
              <w:right w:val="single" w:sz="4" w:space="0" w:color="auto"/>
            </w:tcBorders>
            <w:vAlign w:val="center"/>
            <w:hideMark/>
          </w:tcPr>
          <w:p w:rsidR="003D45C6" w:rsidRPr="003D45C6" w:rsidRDefault="003D45C6" w:rsidP="003D45C6">
            <w:pPr>
              <w:autoSpaceDN w:val="0"/>
              <w:spacing w:after="0"/>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Оправдани лица с влязъл в сила съдебен акт</w:t>
            </w:r>
          </w:p>
        </w:tc>
        <w:tc>
          <w:tcPr>
            <w:tcW w:w="808" w:type="pct"/>
            <w:tcBorders>
              <w:top w:val="single" w:sz="4" w:space="0" w:color="auto"/>
              <w:left w:val="single" w:sz="4" w:space="0" w:color="auto"/>
              <w:bottom w:val="single" w:sz="4" w:space="0" w:color="auto"/>
              <w:right w:val="single" w:sz="4" w:space="0" w:color="auto"/>
            </w:tcBorders>
            <w:vAlign w:val="center"/>
            <w:hideMark/>
          </w:tcPr>
          <w:p w:rsidR="003D45C6" w:rsidRPr="003D45C6" w:rsidRDefault="003D45C6" w:rsidP="003D45C6">
            <w:pPr>
              <w:autoSpaceDN w:val="0"/>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12</w:t>
            </w:r>
          </w:p>
        </w:tc>
        <w:tc>
          <w:tcPr>
            <w:tcW w:w="808" w:type="pct"/>
            <w:tcBorders>
              <w:top w:val="single" w:sz="4" w:space="0" w:color="auto"/>
              <w:left w:val="single" w:sz="4" w:space="0" w:color="auto"/>
              <w:bottom w:val="single" w:sz="4" w:space="0" w:color="auto"/>
              <w:right w:val="single" w:sz="4" w:space="0" w:color="auto"/>
            </w:tcBorders>
            <w:vAlign w:val="center"/>
            <w:hideMark/>
          </w:tcPr>
          <w:p w:rsidR="003D45C6" w:rsidRPr="003D45C6" w:rsidRDefault="003D45C6" w:rsidP="003D45C6">
            <w:pPr>
              <w:autoSpaceDN w:val="0"/>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36</w:t>
            </w:r>
          </w:p>
        </w:tc>
        <w:tc>
          <w:tcPr>
            <w:tcW w:w="807" w:type="pct"/>
            <w:tcBorders>
              <w:top w:val="single" w:sz="4" w:space="0" w:color="auto"/>
              <w:left w:val="single" w:sz="4" w:space="0" w:color="auto"/>
              <w:bottom w:val="single" w:sz="4" w:space="0" w:color="auto"/>
              <w:right w:val="single" w:sz="4" w:space="0" w:color="auto"/>
            </w:tcBorders>
            <w:shd w:val="clear" w:color="auto" w:fill="C4BC96"/>
            <w:vAlign w:val="center"/>
          </w:tcPr>
          <w:p w:rsidR="003D45C6" w:rsidRPr="003D45C6" w:rsidRDefault="003D45C6" w:rsidP="003D45C6">
            <w:pPr>
              <w:autoSpaceDN w:val="0"/>
              <w:spacing w:after="0"/>
              <w:jc w:val="center"/>
              <w:rPr>
                <w:rFonts w:ascii="Times New Roman" w:eastAsia="Times New Roman" w:hAnsi="Times New Roman" w:cs="Times New Roman"/>
                <w:b/>
                <w:sz w:val="28"/>
                <w:szCs w:val="28"/>
                <w:lang w:eastAsia="bg-BG"/>
              </w:rPr>
            </w:pPr>
            <w:r w:rsidRPr="003D45C6">
              <w:rPr>
                <w:rFonts w:ascii="Times New Roman" w:eastAsia="Times New Roman" w:hAnsi="Times New Roman" w:cs="Times New Roman"/>
                <w:b/>
                <w:sz w:val="28"/>
                <w:szCs w:val="28"/>
                <w:lang w:eastAsia="bg-BG"/>
              </w:rPr>
              <w:t>30</w:t>
            </w:r>
          </w:p>
        </w:tc>
      </w:tr>
    </w:tbl>
    <w:p w:rsidR="003D45C6" w:rsidRPr="003D45C6" w:rsidRDefault="003D45C6" w:rsidP="003D45C6">
      <w:pPr>
        <w:overflowPunct w:val="0"/>
        <w:autoSpaceDE w:val="0"/>
        <w:autoSpaceDN w:val="0"/>
        <w:adjustRightInd w:val="0"/>
        <w:spacing w:after="0"/>
        <w:ind w:firstLine="709"/>
        <w:jc w:val="both"/>
        <w:rPr>
          <w:rFonts w:ascii="Times New Roman" w:eastAsia="Times New Roman" w:hAnsi="Times New Roman" w:cs="Times New Roman"/>
          <w:sz w:val="28"/>
          <w:szCs w:val="28"/>
        </w:rPr>
      </w:pPr>
    </w:p>
    <w:p w:rsidR="003D45C6" w:rsidRPr="003D45C6" w:rsidRDefault="003D45C6" w:rsidP="003D45C6">
      <w:pPr>
        <w:overflowPunct w:val="0"/>
        <w:autoSpaceDE w:val="0"/>
        <w:autoSpaceDN w:val="0"/>
        <w:adjustRightInd w:val="0"/>
        <w:spacing w:after="0"/>
        <w:ind w:firstLine="709"/>
        <w:jc w:val="both"/>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lastRenderedPageBreak/>
        <w:t xml:space="preserve">През 2018 г. в Софийска градска прокуратура и Софийска районна прокуратура са наблюдавани общо </w:t>
      </w:r>
      <w:r w:rsidRPr="003D45C6">
        <w:rPr>
          <w:rFonts w:ascii="Times New Roman" w:eastAsia="Times New Roman" w:hAnsi="Times New Roman" w:cs="Times New Roman"/>
          <w:b/>
          <w:sz w:val="28"/>
          <w:szCs w:val="28"/>
        </w:rPr>
        <w:t>678</w:t>
      </w:r>
      <w:r w:rsidRPr="003D45C6">
        <w:rPr>
          <w:rFonts w:ascii="Times New Roman" w:eastAsia="Times New Roman" w:hAnsi="Times New Roman" w:cs="Times New Roman"/>
          <w:sz w:val="28"/>
          <w:szCs w:val="28"/>
        </w:rPr>
        <w:t xml:space="preserve"> досъдебни производства, свързани с корупционни престъпления /за 2017 г. – 711 броя, за 2016 г. – 748 броя/, от които </w:t>
      </w:r>
      <w:r w:rsidRPr="003D45C6">
        <w:rPr>
          <w:rFonts w:ascii="Times New Roman" w:eastAsia="Times New Roman" w:hAnsi="Times New Roman" w:cs="Times New Roman"/>
          <w:b/>
          <w:sz w:val="28"/>
          <w:szCs w:val="28"/>
        </w:rPr>
        <w:t>157</w:t>
      </w:r>
      <w:r w:rsidRPr="003D45C6">
        <w:rPr>
          <w:rFonts w:ascii="Times New Roman" w:eastAsia="Times New Roman" w:hAnsi="Times New Roman" w:cs="Times New Roman"/>
          <w:sz w:val="28"/>
          <w:szCs w:val="28"/>
        </w:rPr>
        <w:t xml:space="preserve"> са новообразуваните /за 2017 г. – 190, за 2016 г. – 208 броя/.</w:t>
      </w:r>
      <w:r w:rsidRPr="003D45C6">
        <w:rPr>
          <w:rFonts w:ascii="Times New Roman" w:eastAsia="Calibri" w:hAnsi="Times New Roman" w:cs="Times New Roman"/>
          <w:sz w:val="28"/>
          <w:szCs w:val="28"/>
        </w:rPr>
        <w:t xml:space="preserve"> </w:t>
      </w:r>
    </w:p>
    <w:p w:rsidR="003D45C6" w:rsidRPr="003D45C6" w:rsidRDefault="003D45C6" w:rsidP="003D45C6">
      <w:pPr>
        <w:autoSpaceDN w:val="0"/>
        <w:spacing w:after="0"/>
        <w:ind w:firstLine="709"/>
        <w:jc w:val="both"/>
        <w:rPr>
          <w:rFonts w:ascii="Times New Roman" w:eastAsia="Calibri" w:hAnsi="Times New Roman" w:cs="Times New Roman"/>
          <w:sz w:val="28"/>
          <w:szCs w:val="28"/>
        </w:rPr>
      </w:pPr>
      <w:r w:rsidRPr="003D45C6">
        <w:rPr>
          <w:rFonts w:ascii="Times New Roman" w:eastAsia="Times New Roman" w:hAnsi="Times New Roman" w:cs="Times New Roman"/>
          <w:sz w:val="28"/>
          <w:szCs w:val="28"/>
        </w:rPr>
        <w:t>Съгласно Единния каталог на корупционните престъпления, същите се организират в три групи. Първата група включва същинските</w:t>
      </w:r>
      <w:r w:rsidRPr="003D45C6">
        <w:rPr>
          <w:rFonts w:ascii="Times New Roman" w:eastAsia="Calibri" w:hAnsi="Times New Roman" w:cs="Times New Roman"/>
          <w:sz w:val="28"/>
          <w:szCs w:val="28"/>
        </w:rPr>
        <w:t xml:space="preserve"> корупционни престъпления. Във втора група са включени състави, свързани с по-широко понятие за корупция, които се отнасят до незаконни действия на длъжностни лица с вероятен корупционен мотив, корупционно въздействие от външни фактори и чужд интерес. Третата група включва състави, инкриминиращи поведение на длъжностни и други лица, неповлияни непременно от външни фактори или чужд интерес, но съставляващи по същество злоупотреба със служебно положение.</w:t>
      </w:r>
      <w:r w:rsidRPr="003D45C6">
        <w:rPr>
          <w:rFonts w:ascii="Calibri" w:eastAsia="Calibri" w:hAnsi="Calibri" w:cs="Times New Roman"/>
        </w:rPr>
        <w:t xml:space="preserve"> </w:t>
      </w:r>
    </w:p>
    <w:p w:rsidR="003D45C6" w:rsidRPr="003D45C6" w:rsidRDefault="003D45C6" w:rsidP="003D45C6">
      <w:pPr>
        <w:overflowPunct w:val="0"/>
        <w:autoSpaceDE w:val="0"/>
        <w:autoSpaceDN w:val="0"/>
        <w:adjustRightInd w:val="0"/>
        <w:spacing w:after="0"/>
        <w:ind w:firstLine="709"/>
        <w:jc w:val="both"/>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u w:val="single"/>
        </w:rPr>
        <w:t>От първа група</w:t>
      </w:r>
      <w:r w:rsidRPr="003D45C6">
        <w:rPr>
          <w:rFonts w:ascii="Times New Roman" w:eastAsia="Times New Roman" w:hAnsi="Times New Roman" w:cs="Times New Roman"/>
          <w:sz w:val="28"/>
          <w:szCs w:val="28"/>
        </w:rPr>
        <w:t xml:space="preserve"> „Същински корупционни престъпления“ в Софийска градска прокуратура и Софийска районна прокуратура са наблюдавани общо </w:t>
      </w:r>
      <w:r w:rsidRPr="003D45C6">
        <w:rPr>
          <w:rFonts w:ascii="Times New Roman" w:eastAsia="Times New Roman" w:hAnsi="Times New Roman" w:cs="Times New Roman"/>
          <w:b/>
          <w:sz w:val="28"/>
          <w:szCs w:val="28"/>
        </w:rPr>
        <w:t>82</w:t>
      </w:r>
      <w:r w:rsidRPr="003D45C6">
        <w:rPr>
          <w:rFonts w:ascii="Times New Roman" w:eastAsia="Times New Roman" w:hAnsi="Times New Roman" w:cs="Times New Roman"/>
          <w:sz w:val="28"/>
          <w:szCs w:val="28"/>
        </w:rPr>
        <w:t xml:space="preserve"> досъдебни производства /за 2017 г. – 85 броя, за 2016 г. – 78 броя/, от които </w:t>
      </w:r>
      <w:r w:rsidRPr="003D45C6">
        <w:rPr>
          <w:rFonts w:ascii="Times New Roman" w:eastAsia="Times New Roman" w:hAnsi="Times New Roman" w:cs="Times New Roman"/>
          <w:b/>
          <w:sz w:val="28"/>
          <w:szCs w:val="28"/>
        </w:rPr>
        <w:t>32</w:t>
      </w:r>
      <w:r w:rsidRPr="003D45C6">
        <w:rPr>
          <w:rFonts w:ascii="Times New Roman" w:eastAsia="Times New Roman" w:hAnsi="Times New Roman" w:cs="Times New Roman"/>
          <w:sz w:val="28"/>
          <w:szCs w:val="28"/>
        </w:rPr>
        <w:t xml:space="preserve"> са новообразувани /за 2017 г. – 35 броя, за 2016 г. – 32 броя/. </w:t>
      </w:r>
    </w:p>
    <w:p w:rsidR="003D45C6" w:rsidRPr="003D45C6" w:rsidRDefault="003D45C6" w:rsidP="003D45C6">
      <w:pPr>
        <w:shd w:val="clear" w:color="auto" w:fill="FFFFFF"/>
        <w:overflowPunct w:val="0"/>
        <w:autoSpaceDE w:val="0"/>
        <w:autoSpaceDN w:val="0"/>
        <w:adjustRightInd w:val="0"/>
        <w:spacing w:after="0"/>
        <w:ind w:firstLine="709"/>
        <w:jc w:val="both"/>
        <w:rPr>
          <w:rFonts w:ascii="Times New Roman" w:eastAsia="Times New Roman" w:hAnsi="Times New Roman" w:cs="Times New Roman"/>
          <w:b/>
          <w:spacing w:val="-9"/>
          <w:sz w:val="28"/>
          <w:szCs w:val="28"/>
        </w:rPr>
      </w:pPr>
      <w:r w:rsidRPr="003D45C6">
        <w:rPr>
          <w:rFonts w:ascii="Times New Roman" w:eastAsia="Times New Roman" w:hAnsi="Times New Roman" w:cs="Times New Roman"/>
          <w:spacing w:val="-2"/>
          <w:sz w:val="28"/>
          <w:szCs w:val="28"/>
        </w:rPr>
        <w:t xml:space="preserve">В края на отчетния период са приключени </w:t>
      </w:r>
      <w:r w:rsidRPr="003D45C6">
        <w:rPr>
          <w:rFonts w:ascii="Times New Roman" w:eastAsia="Times New Roman" w:hAnsi="Times New Roman" w:cs="Times New Roman"/>
          <w:b/>
          <w:spacing w:val="-2"/>
          <w:sz w:val="28"/>
          <w:szCs w:val="28"/>
        </w:rPr>
        <w:t>44</w:t>
      </w:r>
      <w:r w:rsidRPr="003D45C6">
        <w:rPr>
          <w:rFonts w:ascii="Times New Roman" w:eastAsia="Times New Roman" w:hAnsi="Times New Roman" w:cs="Times New Roman"/>
          <w:spacing w:val="-2"/>
          <w:sz w:val="28"/>
          <w:szCs w:val="28"/>
        </w:rPr>
        <w:t xml:space="preserve"> досъдебни производства от този вид /за 2017 г. </w:t>
      </w:r>
      <w:r w:rsidRPr="003D45C6">
        <w:rPr>
          <w:rFonts w:ascii="Times New Roman" w:eastAsia="Times New Roman" w:hAnsi="Times New Roman" w:cs="Times New Roman"/>
          <w:sz w:val="28"/>
          <w:szCs w:val="28"/>
        </w:rPr>
        <w:t xml:space="preserve">– 46 броя, </w:t>
      </w:r>
      <w:r w:rsidRPr="003D45C6">
        <w:rPr>
          <w:rFonts w:ascii="Times New Roman" w:eastAsia="Times New Roman" w:hAnsi="Times New Roman" w:cs="Times New Roman"/>
          <w:spacing w:val="-2"/>
          <w:sz w:val="28"/>
          <w:szCs w:val="28"/>
        </w:rPr>
        <w:t xml:space="preserve"> за 2016 г. – 44 броя/. Решените досъдебни производства са общо </w:t>
      </w:r>
      <w:r w:rsidRPr="003D45C6">
        <w:rPr>
          <w:rFonts w:ascii="Times New Roman" w:eastAsia="Times New Roman" w:hAnsi="Times New Roman" w:cs="Times New Roman"/>
          <w:b/>
          <w:spacing w:val="-2"/>
          <w:sz w:val="28"/>
          <w:szCs w:val="28"/>
        </w:rPr>
        <w:t>46</w:t>
      </w:r>
      <w:r w:rsidRPr="003D45C6">
        <w:rPr>
          <w:rFonts w:ascii="Times New Roman" w:eastAsia="Times New Roman" w:hAnsi="Times New Roman" w:cs="Times New Roman"/>
          <w:spacing w:val="-2"/>
          <w:sz w:val="28"/>
          <w:szCs w:val="28"/>
        </w:rPr>
        <w:t xml:space="preserve"> броя </w:t>
      </w:r>
      <w:r w:rsidRPr="003D45C6">
        <w:rPr>
          <w:rFonts w:ascii="Times New Roman" w:eastAsia="Times New Roman" w:hAnsi="Times New Roman" w:cs="Times New Roman"/>
          <w:spacing w:val="-9"/>
          <w:sz w:val="28"/>
          <w:szCs w:val="28"/>
        </w:rPr>
        <w:t xml:space="preserve">/за 2017 г. – 46 броя, за 2016 г. – 45 броя/, от тях спрените ДП са </w:t>
      </w:r>
      <w:r w:rsidRPr="003D45C6">
        <w:rPr>
          <w:rFonts w:ascii="Times New Roman" w:eastAsia="Times New Roman" w:hAnsi="Times New Roman" w:cs="Times New Roman"/>
          <w:b/>
          <w:spacing w:val="-9"/>
          <w:sz w:val="28"/>
          <w:szCs w:val="28"/>
        </w:rPr>
        <w:t>4</w:t>
      </w:r>
      <w:r w:rsidRPr="003D45C6">
        <w:rPr>
          <w:rFonts w:ascii="Times New Roman" w:eastAsia="Times New Roman" w:hAnsi="Times New Roman" w:cs="Times New Roman"/>
          <w:spacing w:val="-9"/>
          <w:sz w:val="28"/>
          <w:szCs w:val="28"/>
        </w:rPr>
        <w:t xml:space="preserve"> броя /за 2017 г. – 3 броя, за 2016 г. – 5 броя/, прекратените са </w:t>
      </w:r>
      <w:r w:rsidRPr="003D45C6">
        <w:rPr>
          <w:rFonts w:ascii="Times New Roman" w:eastAsia="Times New Roman" w:hAnsi="Times New Roman" w:cs="Times New Roman"/>
          <w:b/>
          <w:spacing w:val="-9"/>
          <w:sz w:val="28"/>
          <w:szCs w:val="28"/>
        </w:rPr>
        <w:t xml:space="preserve">17 </w:t>
      </w:r>
      <w:r w:rsidRPr="003D45C6">
        <w:rPr>
          <w:rFonts w:ascii="Times New Roman" w:eastAsia="Times New Roman" w:hAnsi="Times New Roman" w:cs="Times New Roman"/>
          <w:spacing w:val="-9"/>
          <w:sz w:val="28"/>
          <w:szCs w:val="28"/>
        </w:rPr>
        <w:t xml:space="preserve">броя /за 2017 г. – 15 броя, за 2016 г. – 13 броя/, като </w:t>
      </w:r>
      <w:r w:rsidRPr="003D45C6">
        <w:rPr>
          <w:rFonts w:ascii="Times New Roman" w:eastAsia="Times New Roman" w:hAnsi="Times New Roman" w:cs="Times New Roman"/>
          <w:b/>
          <w:spacing w:val="-9"/>
          <w:sz w:val="28"/>
          <w:szCs w:val="28"/>
        </w:rPr>
        <w:t>16</w:t>
      </w:r>
      <w:r w:rsidRPr="003D45C6">
        <w:rPr>
          <w:rFonts w:ascii="Times New Roman" w:eastAsia="Times New Roman" w:hAnsi="Times New Roman" w:cs="Times New Roman"/>
          <w:spacing w:val="-9"/>
          <w:sz w:val="28"/>
          <w:szCs w:val="28"/>
        </w:rPr>
        <w:t xml:space="preserve"> броя са внесените в съда /за 2017 г. – 25 броя, за 2016 г. – 26 броя/. </w:t>
      </w:r>
    </w:p>
    <w:p w:rsidR="003D45C6" w:rsidRPr="003D45C6" w:rsidRDefault="003D45C6" w:rsidP="003D45C6">
      <w:pPr>
        <w:shd w:val="clear" w:color="auto" w:fill="FFFFFF"/>
        <w:overflowPunct w:val="0"/>
        <w:autoSpaceDE w:val="0"/>
        <w:autoSpaceDN w:val="0"/>
        <w:adjustRightInd w:val="0"/>
        <w:spacing w:after="0"/>
        <w:ind w:firstLine="709"/>
        <w:jc w:val="both"/>
        <w:rPr>
          <w:rFonts w:ascii="Times New Roman" w:eastAsia="Times New Roman" w:hAnsi="Times New Roman" w:cs="Times New Roman"/>
          <w:spacing w:val="-9"/>
          <w:sz w:val="28"/>
          <w:szCs w:val="28"/>
        </w:rPr>
      </w:pPr>
      <w:r w:rsidRPr="003D45C6">
        <w:rPr>
          <w:rFonts w:ascii="Times New Roman" w:eastAsia="Times New Roman" w:hAnsi="Times New Roman" w:cs="Times New Roman"/>
          <w:spacing w:val="-9"/>
          <w:sz w:val="28"/>
          <w:szCs w:val="28"/>
        </w:rPr>
        <w:t xml:space="preserve">Относителният дял на решените досъдебни производства спрямо общо наблюдаваните за отчетния период е </w:t>
      </w:r>
      <w:r w:rsidRPr="003D45C6">
        <w:rPr>
          <w:rFonts w:ascii="Times New Roman" w:eastAsia="Times New Roman" w:hAnsi="Times New Roman" w:cs="Times New Roman"/>
          <w:b/>
          <w:spacing w:val="-9"/>
          <w:sz w:val="28"/>
          <w:szCs w:val="28"/>
        </w:rPr>
        <w:t xml:space="preserve">56,10 %, </w:t>
      </w:r>
      <w:r w:rsidRPr="003D45C6">
        <w:rPr>
          <w:rFonts w:ascii="Times New Roman" w:eastAsia="Times New Roman" w:hAnsi="Times New Roman" w:cs="Times New Roman"/>
          <w:spacing w:val="-9"/>
          <w:sz w:val="28"/>
          <w:szCs w:val="28"/>
        </w:rPr>
        <w:t>като за 2017 г. е 54,11 %, а за 2016 г. е 57,69 % .</w:t>
      </w:r>
    </w:p>
    <w:p w:rsidR="003D45C6" w:rsidRPr="003D45C6" w:rsidRDefault="003D45C6" w:rsidP="003D45C6">
      <w:pPr>
        <w:autoSpaceDN w:val="0"/>
        <w:spacing w:after="0"/>
        <w:ind w:firstLine="709"/>
        <w:jc w:val="both"/>
        <w:rPr>
          <w:rFonts w:ascii="Times New Roman" w:eastAsia="Calibri" w:hAnsi="Times New Roman" w:cs="Times New Roman"/>
          <w:sz w:val="28"/>
          <w:szCs w:val="28"/>
        </w:rPr>
      </w:pPr>
      <w:r w:rsidRPr="003D45C6">
        <w:rPr>
          <w:rFonts w:ascii="Times New Roman" w:eastAsia="Calibri" w:hAnsi="Times New Roman" w:cs="Times New Roman"/>
          <w:sz w:val="28"/>
          <w:szCs w:val="28"/>
        </w:rPr>
        <w:t xml:space="preserve">Предадени на съд с обвинителен акт са </w:t>
      </w:r>
      <w:r w:rsidRPr="003D45C6">
        <w:rPr>
          <w:rFonts w:ascii="Times New Roman" w:eastAsia="Calibri" w:hAnsi="Times New Roman" w:cs="Times New Roman"/>
          <w:b/>
          <w:sz w:val="28"/>
          <w:szCs w:val="28"/>
        </w:rPr>
        <w:t>20</w:t>
      </w:r>
      <w:r w:rsidRPr="003D45C6">
        <w:rPr>
          <w:rFonts w:ascii="Times New Roman" w:eastAsia="Calibri" w:hAnsi="Times New Roman" w:cs="Times New Roman"/>
          <w:sz w:val="28"/>
          <w:szCs w:val="28"/>
        </w:rPr>
        <w:t xml:space="preserve"> лица, от които:</w:t>
      </w:r>
    </w:p>
    <w:p w:rsidR="003D45C6" w:rsidRPr="003D45C6" w:rsidRDefault="003D45C6" w:rsidP="003D45C6">
      <w:pPr>
        <w:autoSpaceDN w:val="0"/>
        <w:spacing w:after="0"/>
        <w:ind w:firstLine="709"/>
        <w:jc w:val="both"/>
        <w:rPr>
          <w:rFonts w:ascii="Times New Roman" w:eastAsia="Calibri" w:hAnsi="Times New Roman" w:cs="Times New Roman"/>
          <w:sz w:val="28"/>
          <w:szCs w:val="28"/>
        </w:rPr>
      </w:pPr>
      <w:r w:rsidRPr="003D45C6">
        <w:rPr>
          <w:rFonts w:ascii="Times New Roman" w:eastAsia="Calibri" w:hAnsi="Times New Roman" w:cs="Times New Roman"/>
          <w:sz w:val="28"/>
          <w:szCs w:val="28"/>
        </w:rPr>
        <w:t>- осъдени и санкционирани с влязъл в сила съдебен акт - 16 лица;</w:t>
      </w:r>
    </w:p>
    <w:p w:rsidR="003D45C6" w:rsidRPr="003D45C6" w:rsidRDefault="003D45C6" w:rsidP="003D45C6">
      <w:pPr>
        <w:autoSpaceDN w:val="0"/>
        <w:spacing w:after="0"/>
        <w:ind w:firstLine="709"/>
        <w:jc w:val="both"/>
        <w:rPr>
          <w:rFonts w:ascii="Times New Roman" w:eastAsia="Calibri" w:hAnsi="Times New Roman" w:cs="Times New Roman"/>
          <w:sz w:val="28"/>
          <w:szCs w:val="28"/>
        </w:rPr>
      </w:pPr>
      <w:r w:rsidRPr="003D45C6">
        <w:rPr>
          <w:rFonts w:ascii="Times New Roman" w:eastAsia="Calibri" w:hAnsi="Times New Roman" w:cs="Times New Roman"/>
          <w:sz w:val="28"/>
          <w:szCs w:val="28"/>
        </w:rPr>
        <w:t>- оправдани лица с влязъл в сила съдебен акт - 2 лица;</w:t>
      </w:r>
    </w:p>
    <w:p w:rsidR="003D45C6" w:rsidRPr="003D45C6" w:rsidRDefault="003D45C6" w:rsidP="003D45C6">
      <w:pPr>
        <w:autoSpaceDN w:val="0"/>
        <w:spacing w:after="0"/>
        <w:ind w:firstLine="709"/>
        <w:jc w:val="both"/>
        <w:rPr>
          <w:rFonts w:ascii="Times New Roman" w:eastAsia="Calibri" w:hAnsi="Times New Roman" w:cs="Times New Roman"/>
          <w:sz w:val="28"/>
          <w:szCs w:val="28"/>
        </w:rPr>
      </w:pPr>
      <w:r w:rsidRPr="003D45C6">
        <w:rPr>
          <w:rFonts w:ascii="Times New Roman" w:eastAsia="Calibri" w:hAnsi="Times New Roman" w:cs="Times New Roman"/>
          <w:sz w:val="28"/>
          <w:szCs w:val="28"/>
        </w:rPr>
        <w:t xml:space="preserve">В процентно съотношение внесените в съда дела спрямо общо наблюдаваните са </w:t>
      </w:r>
      <w:r w:rsidRPr="003D45C6">
        <w:rPr>
          <w:rFonts w:ascii="Times New Roman" w:eastAsia="Calibri" w:hAnsi="Times New Roman" w:cs="Times New Roman"/>
          <w:b/>
          <w:sz w:val="28"/>
          <w:szCs w:val="28"/>
        </w:rPr>
        <w:t>19,51 %</w:t>
      </w:r>
      <w:r w:rsidRPr="003D45C6">
        <w:rPr>
          <w:rFonts w:ascii="Times New Roman" w:eastAsia="Calibri" w:hAnsi="Times New Roman" w:cs="Times New Roman"/>
          <w:sz w:val="28"/>
          <w:szCs w:val="28"/>
        </w:rPr>
        <w:t xml:space="preserve">, а прекратените са </w:t>
      </w:r>
      <w:r w:rsidRPr="003D45C6">
        <w:rPr>
          <w:rFonts w:ascii="Times New Roman" w:eastAsia="Calibri" w:hAnsi="Times New Roman" w:cs="Times New Roman"/>
          <w:b/>
          <w:sz w:val="28"/>
          <w:szCs w:val="28"/>
        </w:rPr>
        <w:t>20,73 %</w:t>
      </w:r>
      <w:r w:rsidRPr="003D45C6">
        <w:rPr>
          <w:rFonts w:ascii="Times New Roman" w:eastAsia="Calibri" w:hAnsi="Times New Roman" w:cs="Times New Roman"/>
          <w:sz w:val="28"/>
          <w:szCs w:val="28"/>
        </w:rPr>
        <w:t>.</w:t>
      </w:r>
    </w:p>
    <w:p w:rsidR="003D45C6" w:rsidRPr="003D45C6" w:rsidRDefault="003D45C6" w:rsidP="003D45C6">
      <w:pPr>
        <w:overflowPunct w:val="0"/>
        <w:autoSpaceDE w:val="0"/>
        <w:autoSpaceDN w:val="0"/>
        <w:adjustRightInd w:val="0"/>
        <w:spacing w:after="0"/>
        <w:ind w:firstLine="709"/>
        <w:jc w:val="both"/>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u w:val="single"/>
        </w:rPr>
        <w:t>От втора група</w:t>
      </w:r>
      <w:r w:rsidRPr="003D45C6">
        <w:rPr>
          <w:rFonts w:ascii="Times New Roman" w:eastAsia="Times New Roman" w:hAnsi="Times New Roman" w:cs="Times New Roman"/>
          <w:sz w:val="28"/>
          <w:szCs w:val="28"/>
        </w:rPr>
        <w:t xml:space="preserve"> „Престъпления на длъжностни лица с вероятен корупционен мотив“ са наблюдавани общо </w:t>
      </w:r>
      <w:r w:rsidRPr="003D45C6">
        <w:rPr>
          <w:rFonts w:ascii="Times New Roman" w:eastAsia="Times New Roman" w:hAnsi="Times New Roman" w:cs="Times New Roman"/>
          <w:b/>
          <w:sz w:val="28"/>
          <w:szCs w:val="28"/>
        </w:rPr>
        <w:t>266</w:t>
      </w:r>
      <w:r w:rsidRPr="003D45C6">
        <w:rPr>
          <w:rFonts w:ascii="Times New Roman" w:eastAsia="Times New Roman" w:hAnsi="Times New Roman" w:cs="Times New Roman"/>
          <w:sz w:val="28"/>
          <w:szCs w:val="28"/>
        </w:rPr>
        <w:t xml:space="preserve"> досъдебни производства /за 2017 г. – 274 броя, за 2016 г. – 333 броя/, от които </w:t>
      </w:r>
      <w:r w:rsidRPr="003D45C6">
        <w:rPr>
          <w:rFonts w:ascii="Times New Roman" w:eastAsia="Times New Roman" w:hAnsi="Times New Roman" w:cs="Times New Roman"/>
          <w:b/>
          <w:sz w:val="28"/>
          <w:szCs w:val="28"/>
        </w:rPr>
        <w:t>62</w:t>
      </w:r>
      <w:r w:rsidRPr="003D45C6">
        <w:rPr>
          <w:rFonts w:ascii="Times New Roman" w:eastAsia="Times New Roman" w:hAnsi="Times New Roman" w:cs="Times New Roman"/>
          <w:sz w:val="28"/>
          <w:szCs w:val="28"/>
        </w:rPr>
        <w:t xml:space="preserve"> са новообразувани /за 2017 г. – 61 броя, за 2016 г. – 102 броя/. </w:t>
      </w:r>
    </w:p>
    <w:p w:rsidR="003D45C6" w:rsidRPr="003D45C6" w:rsidRDefault="003D45C6" w:rsidP="003D45C6">
      <w:pPr>
        <w:shd w:val="clear" w:color="auto" w:fill="FFFFFF"/>
        <w:overflowPunct w:val="0"/>
        <w:autoSpaceDE w:val="0"/>
        <w:autoSpaceDN w:val="0"/>
        <w:adjustRightInd w:val="0"/>
        <w:spacing w:after="0"/>
        <w:ind w:firstLine="709"/>
        <w:jc w:val="both"/>
        <w:rPr>
          <w:rFonts w:ascii="Times New Roman" w:eastAsia="Times New Roman" w:hAnsi="Times New Roman" w:cs="Times New Roman"/>
          <w:spacing w:val="-2"/>
          <w:sz w:val="28"/>
          <w:szCs w:val="28"/>
        </w:rPr>
      </w:pPr>
      <w:r w:rsidRPr="003D45C6">
        <w:rPr>
          <w:rFonts w:ascii="Times New Roman" w:eastAsia="Times New Roman" w:hAnsi="Times New Roman" w:cs="Times New Roman"/>
          <w:spacing w:val="-2"/>
          <w:sz w:val="28"/>
          <w:szCs w:val="28"/>
        </w:rPr>
        <w:t xml:space="preserve">В края на отчетния период са приключени </w:t>
      </w:r>
      <w:r w:rsidRPr="003D45C6">
        <w:rPr>
          <w:rFonts w:ascii="Times New Roman" w:eastAsia="Times New Roman" w:hAnsi="Times New Roman" w:cs="Times New Roman"/>
          <w:b/>
          <w:spacing w:val="-2"/>
          <w:sz w:val="28"/>
          <w:szCs w:val="28"/>
        </w:rPr>
        <w:t>98</w:t>
      </w:r>
      <w:r w:rsidRPr="003D45C6">
        <w:rPr>
          <w:rFonts w:ascii="Times New Roman" w:eastAsia="Times New Roman" w:hAnsi="Times New Roman" w:cs="Times New Roman"/>
          <w:spacing w:val="-2"/>
          <w:sz w:val="28"/>
          <w:szCs w:val="28"/>
        </w:rPr>
        <w:t xml:space="preserve"> досъдебни производства от този вид /за 2017 г. – 130 броя, за 2016 г. – 113 броя/. </w:t>
      </w:r>
    </w:p>
    <w:p w:rsidR="003D45C6" w:rsidRPr="003D45C6" w:rsidRDefault="003D45C6" w:rsidP="003D45C6">
      <w:pPr>
        <w:shd w:val="clear" w:color="auto" w:fill="FFFFFF"/>
        <w:overflowPunct w:val="0"/>
        <w:autoSpaceDE w:val="0"/>
        <w:autoSpaceDN w:val="0"/>
        <w:adjustRightInd w:val="0"/>
        <w:spacing w:after="0"/>
        <w:ind w:firstLine="709"/>
        <w:jc w:val="both"/>
        <w:rPr>
          <w:rFonts w:ascii="Times New Roman" w:eastAsia="Times New Roman" w:hAnsi="Times New Roman" w:cs="Times New Roman"/>
          <w:sz w:val="28"/>
          <w:szCs w:val="28"/>
        </w:rPr>
      </w:pPr>
      <w:r w:rsidRPr="003D45C6">
        <w:rPr>
          <w:rFonts w:ascii="Times New Roman" w:eastAsia="Times New Roman" w:hAnsi="Times New Roman" w:cs="Times New Roman"/>
          <w:spacing w:val="-2"/>
          <w:sz w:val="28"/>
          <w:szCs w:val="28"/>
        </w:rPr>
        <w:t xml:space="preserve">Решените досъдебни производства са </w:t>
      </w:r>
      <w:r w:rsidRPr="003D45C6">
        <w:rPr>
          <w:rFonts w:ascii="Times New Roman" w:eastAsia="Times New Roman" w:hAnsi="Times New Roman" w:cs="Times New Roman"/>
          <w:b/>
          <w:spacing w:val="-2"/>
          <w:sz w:val="28"/>
          <w:szCs w:val="28"/>
        </w:rPr>
        <w:t>106</w:t>
      </w:r>
      <w:r w:rsidRPr="003D45C6">
        <w:rPr>
          <w:rFonts w:ascii="Times New Roman" w:eastAsia="Times New Roman" w:hAnsi="Times New Roman" w:cs="Times New Roman"/>
          <w:spacing w:val="-2"/>
          <w:sz w:val="28"/>
          <w:szCs w:val="28"/>
        </w:rPr>
        <w:t xml:space="preserve"> броя /за 2017 г. – 126 броя, </w:t>
      </w:r>
      <w:r w:rsidRPr="003D45C6">
        <w:rPr>
          <w:rFonts w:ascii="Times New Roman" w:eastAsia="Times New Roman" w:hAnsi="Times New Roman" w:cs="Times New Roman"/>
          <w:sz w:val="28"/>
          <w:szCs w:val="28"/>
        </w:rPr>
        <w:t xml:space="preserve">за 2016 г. – 144 броя/. От тях спрените ДП са </w:t>
      </w:r>
      <w:r w:rsidRPr="003D45C6">
        <w:rPr>
          <w:rFonts w:ascii="Times New Roman" w:eastAsia="Times New Roman" w:hAnsi="Times New Roman" w:cs="Times New Roman"/>
          <w:b/>
          <w:sz w:val="28"/>
          <w:szCs w:val="28"/>
        </w:rPr>
        <w:t xml:space="preserve">13 </w:t>
      </w:r>
      <w:r w:rsidRPr="003D45C6">
        <w:rPr>
          <w:rFonts w:ascii="Times New Roman" w:eastAsia="Times New Roman" w:hAnsi="Times New Roman" w:cs="Times New Roman"/>
          <w:sz w:val="28"/>
          <w:szCs w:val="28"/>
        </w:rPr>
        <w:t>броя</w:t>
      </w:r>
      <w:r w:rsidRPr="003D45C6">
        <w:rPr>
          <w:rFonts w:ascii="Times New Roman" w:eastAsia="Times New Roman" w:hAnsi="Times New Roman" w:cs="Times New Roman"/>
          <w:b/>
          <w:sz w:val="28"/>
          <w:szCs w:val="28"/>
        </w:rPr>
        <w:t xml:space="preserve"> /</w:t>
      </w:r>
      <w:r w:rsidRPr="003D45C6">
        <w:rPr>
          <w:rFonts w:ascii="Times New Roman" w:eastAsia="Times New Roman" w:hAnsi="Times New Roman" w:cs="Times New Roman"/>
          <w:spacing w:val="-2"/>
          <w:sz w:val="28"/>
          <w:szCs w:val="28"/>
        </w:rPr>
        <w:t xml:space="preserve">за 2017 г. – 12 броя, </w:t>
      </w:r>
      <w:r w:rsidRPr="003D45C6">
        <w:rPr>
          <w:rFonts w:ascii="Times New Roman" w:eastAsia="Times New Roman" w:hAnsi="Times New Roman" w:cs="Times New Roman"/>
          <w:sz w:val="28"/>
          <w:szCs w:val="28"/>
        </w:rPr>
        <w:lastRenderedPageBreak/>
        <w:t xml:space="preserve">за 2016 г. – 17 броя/, прекратените – </w:t>
      </w:r>
      <w:r w:rsidRPr="003D45C6">
        <w:rPr>
          <w:rFonts w:ascii="Times New Roman" w:eastAsia="Times New Roman" w:hAnsi="Times New Roman" w:cs="Times New Roman"/>
          <w:b/>
          <w:sz w:val="28"/>
          <w:szCs w:val="28"/>
        </w:rPr>
        <w:t>66 /</w:t>
      </w:r>
      <w:r w:rsidRPr="003D45C6">
        <w:rPr>
          <w:rFonts w:ascii="Times New Roman" w:eastAsia="Times New Roman" w:hAnsi="Times New Roman" w:cs="Times New Roman"/>
          <w:spacing w:val="-2"/>
          <w:sz w:val="28"/>
          <w:szCs w:val="28"/>
        </w:rPr>
        <w:t>за 2017 г. – 80 броя</w:t>
      </w:r>
      <w:r w:rsidRPr="003D45C6">
        <w:rPr>
          <w:rFonts w:ascii="Times New Roman" w:eastAsia="Times New Roman" w:hAnsi="Times New Roman" w:cs="Times New Roman"/>
          <w:sz w:val="28"/>
          <w:szCs w:val="28"/>
        </w:rPr>
        <w:t>, за 2016 г. – 83 броя/, а внесените в съда с прокурорски</w:t>
      </w:r>
      <w:r w:rsidRPr="003D45C6">
        <w:rPr>
          <w:rFonts w:ascii="Times New Roman" w:eastAsia="Times New Roman" w:hAnsi="Times New Roman" w:cs="Times New Roman"/>
          <w:spacing w:val="-9"/>
          <w:sz w:val="28"/>
          <w:szCs w:val="28"/>
        </w:rPr>
        <w:t xml:space="preserve"> акт -  </w:t>
      </w:r>
      <w:r w:rsidRPr="003D45C6">
        <w:rPr>
          <w:rFonts w:ascii="Times New Roman" w:eastAsia="Times New Roman" w:hAnsi="Times New Roman" w:cs="Times New Roman"/>
          <w:b/>
          <w:sz w:val="28"/>
          <w:szCs w:val="28"/>
        </w:rPr>
        <w:t xml:space="preserve">21 </w:t>
      </w:r>
      <w:r w:rsidRPr="003D45C6">
        <w:rPr>
          <w:rFonts w:ascii="Times New Roman" w:eastAsia="Times New Roman" w:hAnsi="Times New Roman" w:cs="Times New Roman"/>
          <w:sz w:val="28"/>
          <w:szCs w:val="28"/>
        </w:rPr>
        <w:t>броя</w:t>
      </w:r>
      <w:r w:rsidRPr="003D45C6">
        <w:rPr>
          <w:rFonts w:ascii="Times New Roman" w:eastAsia="Times New Roman" w:hAnsi="Times New Roman" w:cs="Times New Roman"/>
          <w:b/>
          <w:sz w:val="28"/>
          <w:szCs w:val="28"/>
        </w:rPr>
        <w:t xml:space="preserve"> </w:t>
      </w:r>
      <w:r w:rsidRPr="003D45C6">
        <w:rPr>
          <w:rFonts w:ascii="Times New Roman" w:eastAsia="Times New Roman" w:hAnsi="Times New Roman" w:cs="Times New Roman"/>
          <w:spacing w:val="-9"/>
          <w:sz w:val="28"/>
          <w:szCs w:val="28"/>
        </w:rPr>
        <w:t xml:space="preserve">/за 2017 г. – 28 броя за 2016 г. – 36 броя/. </w:t>
      </w:r>
    </w:p>
    <w:p w:rsidR="003D45C6" w:rsidRPr="003D45C6" w:rsidRDefault="003D45C6" w:rsidP="003D45C6">
      <w:pPr>
        <w:shd w:val="clear" w:color="auto" w:fill="FFFFFF"/>
        <w:overflowPunct w:val="0"/>
        <w:autoSpaceDE w:val="0"/>
        <w:autoSpaceDN w:val="0"/>
        <w:adjustRightInd w:val="0"/>
        <w:spacing w:after="0"/>
        <w:ind w:firstLine="709"/>
        <w:jc w:val="both"/>
        <w:rPr>
          <w:rFonts w:ascii="Times New Roman" w:eastAsia="Times New Roman" w:hAnsi="Times New Roman" w:cs="Times New Roman"/>
          <w:spacing w:val="-9"/>
          <w:sz w:val="28"/>
          <w:szCs w:val="28"/>
        </w:rPr>
      </w:pPr>
      <w:r w:rsidRPr="003D45C6">
        <w:rPr>
          <w:rFonts w:ascii="Times New Roman" w:eastAsia="Times New Roman" w:hAnsi="Times New Roman" w:cs="Times New Roman"/>
          <w:sz w:val="28"/>
          <w:szCs w:val="28"/>
        </w:rPr>
        <w:t xml:space="preserve">Относителният дял на решените досъдебни производства спрямо общо наблюдаваните </w:t>
      </w:r>
      <w:r w:rsidRPr="003D45C6">
        <w:rPr>
          <w:rFonts w:ascii="Times New Roman" w:eastAsia="Times New Roman" w:hAnsi="Times New Roman" w:cs="Times New Roman"/>
          <w:spacing w:val="-9"/>
          <w:sz w:val="28"/>
          <w:szCs w:val="28"/>
        </w:rPr>
        <w:t xml:space="preserve">за отчетния период е </w:t>
      </w:r>
      <w:r w:rsidRPr="003D45C6">
        <w:rPr>
          <w:rFonts w:ascii="Times New Roman" w:eastAsia="Times New Roman" w:hAnsi="Times New Roman" w:cs="Times New Roman"/>
          <w:b/>
          <w:spacing w:val="-9"/>
          <w:sz w:val="28"/>
          <w:szCs w:val="28"/>
        </w:rPr>
        <w:t>39,85 %</w:t>
      </w:r>
      <w:r w:rsidRPr="003D45C6">
        <w:rPr>
          <w:rFonts w:ascii="Times New Roman" w:eastAsia="Times New Roman" w:hAnsi="Times New Roman" w:cs="Times New Roman"/>
          <w:spacing w:val="-9"/>
          <w:sz w:val="28"/>
          <w:szCs w:val="28"/>
        </w:rPr>
        <w:t>, като за 2017 г. е 45.98 %, а за 2016 г. е 43,24 % .</w:t>
      </w:r>
    </w:p>
    <w:p w:rsidR="003D45C6" w:rsidRPr="003D45C6" w:rsidRDefault="003D45C6" w:rsidP="003D45C6">
      <w:pPr>
        <w:autoSpaceDN w:val="0"/>
        <w:spacing w:after="0"/>
        <w:ind w:firstLine="709"/>
        <w:jc w:val="both"/>
        <w:rPr>
          <w:rFonts w:ascii="Times New Roman" w:eastAsia="Calibri" w:hAnsi="Times New Roman" w:cs="Times New Roman"/>
          <w:sz w:val="28"/>
          <w:szCs w:val="28"/>
        </w:rPr>
      </w:pPr>
      <w:r w:rsidRPr="003D45C6">
        <w:rPr>
          <w:rFonts w:ascii="Times New Roman" w:eastAsia="Calibri" w:hAnsi="Times New Roman" w:cs="Times New Roman"/>
          <w:sz w:val="28"/>
          <w:szCs w:val="28"/>
        </w:rPr>
        <w:t xml:space="preserve">Предадени на съд с обвинителен акт са </w:t>
      </w:r>
      <w:r w:rsidRPr="003D45C6">
        <w:rPr>
          <w:rFonts w:ascii="Times New Roman" w:eastAsia="Calibri" w:hAnsi="Times New Roman" w:cs="Times New Roman"/>
          <w:b/>
          <w:sz w:val="28"/>
          <w:szCs w:val="28"/>
        </w:rPr>
        <w:t>25</w:t>
      </w:r>
      <w:r w:rsidRPr="003D45C6">
        <w:rPr>
          <w:rFonts w:ascii="Times New Roman" w:eastAsia="Calibri" w:hAnsi="Times New Roman" w:cs="Times New Roman"/>
          <w:sz w:val="28"/>
          <w:szCs w:val="28"/>
        </w:rPr>
        <w:t xml:space="preserve"> лица /по 19 обвинителни акта/, от които:</w:t>
      </w:r>
    </w:p>
    <w:p w:rsidR="003D45C6" w:rsidRPr="003D45C6" w:rsidRDefault="003D45C6" w:rsidP="003D45C6">
      <w:pPr>
        <w:autoSpaceDN w:val="0"/>
        <w:spacing w:after="0"/>
        <w:ind w:firstLine="709"/>
        <w:jc w:val="both"/>
        <w:rPr>
          <w:rFonts w:ascii="Times New Roman" w:eastAsia="Calibri" w:hAnsi="Times New Roman" w:cs="Times New Roman"/>
          <w:sz w:val="28"/>
          <w:szCs w:val="28"/>
        </w:rPr>
      </w:pPr>
      <w:r w:rsidRPr="003D45C6">
        <w:rPr>
          <w:rFonts w:ascii="Times New Roman" w:eastAsia="Calibri" w:hAnsi="Times New Roman" w:cs="Times New Roman"/>
          <w:sz w:val="28"/>
          <w:szCs w:val="28"/>
        </w:rPr>
        <w:t>- осъдени и санкционирани с влязъл в сила съдебен акт - 14 лица;</w:t>
      </w:r>
    </w:p>
    <w:p w:rsidR="003D45C6" w:rsidRPr="003D45C6" w:rsidRDefault="003D45C6" w:rsidP="003D45C6">
      <w:pPr>
        <w:autoSpaceDN w:val="0"/>
        <w:spacing w:after="0"/>
        <w:ind w:firstLine="709"/>
        <w:jc w:val="both"/>
        <w:rPr>
          <w:rFonts w:ascii="Times New Roman" w:eastAsia="Calibri" w:hAnsi="Times New Roman" w:cs="Times New Roman"/>
          <w:sz w:val="28"/>
          <w:szCs w:val="28"/>
        </w:rPr>
      </w:pPr>
      <w:r w:rsidRPr="003D45C6">
        <w:rPr>
          <w:rFonts w:ascii="Times New Roman" w:eastAsia="Calibri" w:hAnsi="Times New Roman" w:cs="Times New Roman"/>
          <w:sz w:val="28"/>
          <w:szCs w:val="28"/>
        </w:rPr>
        <w:t>- оправдани лица с влязъл в сила съдебен акт - 3 лица;</w:t>
      </w:r>
    </w:p>
    <w:p w:rsidR="003D45C6" w:rsidRPr="003D45C6" w:rsidRDefault="003D45C6" w:rsidP="003D45C6">
      <w:pPr>
        <w:autoSpaceDN w:val="0"/>
        <w:spacing w:after="0"/>
        <w:ind w:firstLine="709"/>
        <w:jc w:val="both"/>
        <w:rPr>
          <w:rFonts w:ascii="Times New Roman" w:eastAsia="Calibri" w:hAnsi="Times New Roman" w:cs="Times New Roman"/>
          <w:sz w:val="28"/>
          <w:szCs w:val="28"/>
        </w:rPr>
      </w:pPr>
      <w:r w:rsidRPr="003D45C6">
        <w:rPr>
          <w:rFonts w:ascii="Times New Roman" w:eastAsia="Calibri" w:hAnsi="Times New Roman" w:cs="Times New Roman"/>
          <w:sz w:val="28"/>
          <w:szCs w:val="28"/>
        </w:rPr>
        <w:t xml:space="preserve">В съда са внесени </w:t>
      </w:r>
      <w:r w:rsidRPr="003D45C6">
        <w:rPr>
          <w:rFonts w:ascii="Times New Roman" w:eastAsia="Calibri" w:hAnsi="Times New Roman" w:cs="Times New Roman"/>
          <w:b/>
          <w:sz w:val="28"/>
          <w:szCs w:val="28"/>
        </w:rPr>
        <w:t>2</w:t>
      </w:r>
      <w:r w:rsidRPr="003D45C6">
        <w:rPr>
          <w:rFonts w:ascii="Times New Roman" w:eastAsia="Calibri" w:hAnsi="Times New Roman" w:cs="Times New Roman"/>
          <w:sz w:val="28"/>
          <w:szCs w:val="28"/>
        </w:rPr>
        <w:t xml:space="preserve"> предложения за решаване на делото със споразумение за </w:t>
      </w:r>
      <w:r w:rsidRPr="003D45C6">
        <w:rPr>
          <w:rFonts w:ascii="Times New Roman" w:eastAsia="Calibri" w:hAnsi="Times New Roman" w:cs="Times New Roman"/>
          <w:b/>
          <w:sz w:val="28"/>
          <w:szCs w:val="28"/>
        </w:rPr>
        <w:t>2</w:t>
      </w:r>
      <w:r w:rsidRPr="003D45C6">
        <w:rPr>
          <w:rFonts w:ascii="Times New Roman" w:eastAsia="Calibri" w:hAnsi="Times New Roman" w:cs="Times New Roman"/>
          <w:sz w:val="28"/>
          <w:szCs w:val="28"/>
        </w:rPr>
        <w:t xml:space="preserve"> лица. </w:t>
      </w:r>
    </w:p>
    <w:p w:rsidR="003D45C6" w:rsidRPr="003D45C6" w:rsidRDefault="003D45C6" w:rsidP="003D45C6">
      <w:pPr>
        <w:autoSpaceDN w:val="0"/>
        <w:spacing w:after="0"/>
        <w:ind w:firstLine="709"/>
        <w:jc w:val="both"/>
        <w:rPr>
          <w:rFonts w:ascii="Times New Roman" w:eastAsia="Calibri" w:hAnsi="Times New Roman" w:cs="Times New Roman"/>
          <w:sz w:val="28"/>
          <w:szCs w:val="28"/>
        </w:rPr>
      </w:pPr>
      <w:r w:rsidRPr="003D45C6">
        <w:rPr>
          <w:rFonts w:ascii="Times New Roman" w:eastAsia="Calibri" w:hAnsi="Times New Roman" w:cs="Times New Roman"/>
          <w:sz w:val="28"/>
          <w:szCs w:val="28"/>
        </w:rPr>
        <w:t>В отчетния период не са внасяни предложения по чл.78а от НК.</w:t>
      </w:r>
    </w:p>
    <w:p w:rsidR="003D45C6" w:rsidRPr="003D45C6" w:rsidRDefault="003D45C6" w:rsidP="003D45C6">
      <w:pPr>
        <w:autoSpaceDN w:val="0"/>
        <w:spacing w:after="0"/>
        <w:ind w:firstLine="709"/>
        <w:jc w:val="both"/>
        <w:rPr>
          <w:rFonts w:ascii="Times New Roman" w:eastAsia="Calibri" w:hAnsi="Times New Roman" w:cs="Times New Roman"/>
          <w:sz w:val="28"/>
          <w:szCs w:val="28"/>
        </w:rPr>
      </w:pPr>
      <w:r w:rsidRPr="003D45C6">
        <w:rPr>
          <w:rFonts w:ascii="Times New Roman" w:eastAsia="Calibri" w:hAnsi="Times New Roman" w:cs="Times New Roman"/>
          <w:sz w:val="28"/>
          <w:szCs w:val="28"/>
        </w:rPr>
        <w:t xml:space="preserve">В процентно съотношение внесените в съда дела спрямо общо наблюдаваните е </w:t>
      </w:r>
      <w:r w:rsidRPr="003D45C6">
        <w:rPr>
          <w:rFonts w:ascii="Times New Roman" w:eastAsia="Calibri" w:hAnsi="Times New Roman" w:cs="Times New Roman"/>
          <w:b/>
          <w:sz w:val="28"/>
          <w:szCs w:val="28"/>
        </w:rPr>
        <w:t>7,89 %</w:t>
      </w:r>
      <w:r w:rsidRPr="003D45C6">
        <w:rPr>
          <w:rFonts w:ascii="Times New Roman" w:eastAsia="Calibri" w:hAnsi="Times New Roman" w:cs="Times New Roman"/>
          <w:sz w:val="28"/>
          <w:szCs w:val="28"/>
        </w:rPr>
        <w:t xml:space="preserve">, а прекратените са </w:t>
      </w:r>
      <w:r w:rsidRPr="003D45C6">
        <w:rPr>
          <w:rFonts w:ascii="Times New Roman" w:eastAsia="Calibri" w:hAnsi="Times New Roman" w:cs="Times New Roman"/>
          <w:b/>
          <w:sz w:val="28"/>
          <w:szCs w:val="28"/>
        </w:rPr>
        <w:t>24,81 %.</w:t>
      </w:r>
    </w:p>
    <w:p w:rsidR="003D45C6" w:rsidRPr="003D45C6" w:rsidRDefault="003D45C6" w:rsidP="003D45C6">
      <w:pPr>
        <w:overflowPunct w:val="0"/>
        <w:autoSpaceDE w:val="0"/>
        <w:autoSpaceDN w:val="0"/>
        <w:adjustRightInd w:val="0"/>
        <w:spacing w:after="0"/>
        <w:ind w:firstLine="709"/>
        <w:jc w:val="both"/>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u w:val="single"/>
        </w:rPr>
        <w:t>От трета група</w:t>
      </w:r>
      <w:r w:rsidRPr="003D45C6">
        <w:rPr>
          <w:rFonts w:ascii="Times New Roman" w:eastAsia="Times New Roman" w:hAnsi="Times New Roman" w:cs="Times New Roman"/>
          <w:sz w:val="28"/>
          <w:szCs w:val="28"/>
        </w:rPr>
        <w:t xml:space="preserve"> „Злоупотреба със служебно положение на длъжностни лица и престъпления на недлъжностни лица с вероятен корупционен мотив“ са наблюдавани общо </w:t>
      </w:r>
      <w:r w:rsidRPr="003D45C6">
        <w:rPr>
          <w:rFonts w:ascii="Times New Roman" w:eastAsia="Times New Roman" w:hAnsi="Times New Roman" w:cs="Times New Roman"/>
          <w:b/>
          <w:sz w:val="28"/>
          <w:szCs w:val="28"/>
        </w:rPr>
        <w:t>330</w:t>
      </w:r>
      <w:r w:rsidRPr="003D45C6">
        <w:rPr>
          <w:rFonts w:ascii="Times New Roman" w:eastAsia="Times New Roman" w:hAnsi="Times New Roman" w:cs="Times New Roman"/>
          <w:sz w:val="28"/>
          <w:szCs w:val="28"/>
        </w:rPr>
        <w:t xml:space="preserve"> досъдебни производства /за 2017 г. – 352 броя, за 2016 г. – 337 броя/, от които </w:t>
      </w:r>
      <w:r w:rsidRPr="003D45C6">
        <w:rPr>
          <w:rFonts w:ascii="Times New Roman" w:eastAsia="Times New Roman" w:hAnsi="Times New Roman" w:cs="Times New Roman"/>
          <w:b/>
          <w:sz w:val="28"/>
          <w:szCs w:val="28"/>
        </w:rPr>
        <w:t>63</w:t>
      </w:r>
      <w:r w:rsidRPr="003D45C6">
        <w:rPr>
          <w:rFonts w:ascii="Times New Roman" w:eastAsia="Times New Roman" w:hAnsi="Times New Roman" w:cs="Times New Roman"/>
          <w:sz w:val="28"/>
          <w:szCs w:val="28"/>
        </w:rPr>
        <w:t xml:space="preserve"> броя са новообразувани /за 2017 г. – 94 броя, за 2016 г. – 74 броя/. </w:t>
      </w:r>
    </w:p>
    <w:p w:rsidR="003D45C6" w:rsidRPr="003D45C6" w:rsidRDefault="003D45C6" w:rsidP="003D45C6">
      <w:pPr>
        <w:shd w:val="clear" w:color="auto" w:fill="FFFFFF"/>
        <w:overflowPunct w:val="0"/>
        <w:autoSpaceDE w:val="0"/>
        <w:autoSpaceDN w:val="0"/>
        <w:adjustRightInd w:val="0"/>
        <w:spacing w:after="0"/>
        <w:ind w:firstLine="709"/>
        <w:jc w:val="both"/>
        <w:rPr>
          <w:rFonts w:ascii="Times New Roman" w:eastAsia="Times New Roman" w:hAnsi="Times New Roman" w:cs="Times New Roman"/>
          <w:spacing w:val="-2"/>
          <w:sz w:val="28"/>
          <w:szCs w:val="28"/>
        </w:rPr>
      </w:pPr>
      <w:r w:rsidRPr="003D45C6">
        <w:rPr>
          <w:rFonts w:ascii="Times New Roman" w:eastAsia="Times New Roman" w:hAnsi="Times New Roman" w:cs="Times New Roman"/>
          <w:spacing w:val="-2"/>
          <w:sz w:val="28"/>
          <w:szCs w:val="28"/>
        </w:rPr>
        <w:t xml:space="preserve">В края на отчетния период са приключени </w:t>
      </w:r>
      <w:r w:rsidRPr="003D45C6">
        <w:rPr>
          <w:rFonts w:ascii="Times New Roman" w:eastAsia="Times New Roman" w:hAnsi="Times New Roman" w:cs="Times New Roman"/>
          <w:b/>
          <w:spacing w:val="-2"/>
          <w:sz w:val="28"/>
          <w:szCs w:val="28"/>
        </w:rPr>
        <w:t>113</w:t>
      </w:r>
      <w:r w:rsidRPr="003D45C6">
        <w:rPr>
          <w:rFonts w:ascii="Times New Roman" w:eastAsia="Times New Roman" w:hAnsi="Times New Roman" w:cs="Times New Roman"/>
          <w:spacing w:val="-2"/>
          <w:sz w:val="28"/>
          <w:szCs w:val="28"/>
        </w:rPr>
        <w:t xml:space="preserve"> досъдебни производства от този вид /за 2017 г. – 166 броя, за 2016 г. – 162  броя/. </w:t>
      </w:r>
    </w:p>
    <w:p w:rsidR="003D45C6" w:rsidRPr="003D45C6" w:rsidRDefault="003D45C6" w:rsidP="003D45C6">
      <w:pPr>
        <w:shd w:val="clear" w:color="auto" w:fill="FFFFFF"/>
        <w:overflowPunct w:val="0"/>
        <w:autoSpaceDE w:val="0"/>
        <w:autoSpaceDN w:val="0"/>
        <w:adjustRightInd w:val="0"/>
        <w:spacing w:after="0"/>
        <w:ind w:firstLine="709"/>
        <w:jc w:val="both"/>
        <w:rPr>
          <w:rFonts w:ascii="Times New Roman" w:eastAsia="Times New Roman" w:hAnsi="Times New Roman" w:cs="Times New Roman"/>
          <w:spacing w:val="-9"/>
          <w:sz w:val="28"/>
          <w:szCs w:val="28"/>
        </w:rPr>
      </w:pPr>
      <w:r w:rsidRPr="003D45C6">
        <w:rPr>
          <w:rFonts w:ascii="Times New Roman" w:eastAsia="Times New Roman" w:hAnsi="Times New Roman" w:cs="Times New Roman"/>
          <w:spacing w:val="-9"/>
          <w:sz w:val="28"/>
          <w:szCs w:val="28"/>
        </w:rPr>
        <w:t xml:space="preserve">Общия брой на решените е </w:t>
      </w:r>
      <w:r w:rsidRPr="003D45C6">
        <w:rPr>
          <w:rFonts w:ascii="Times New Roman" w:eastAsia="Times New Roman" w:hAnsi="Times New Roman" w:cs="Times New Roman"/>
          <w:b/>
          <w:spacing w:val="-9"/>
          <w:sz w:val="28"/>
          <w:szCs w:val="28"/>
        </w:rPr>
        <w:t>131</w:t>
      </w:r>
      <w:r w:rsidRPr="003D45C6">
        <w:rPr>
          <w:rFonts w:ascii="Times New Roman" w:eastAsia="Times New Roman" w:hAnsi="Times New Roman" w:cs="Times New Roman"/>
          <w:spacing w:val="-9"/>
          <w:sz w:val="28"/>
          <w:szCs w:val="28"/>
        </w:rPr>
        <w:t>, като за 2017 г. са били</w:t>
      </w:r>
      <w:r w:rsidRPr="003D45C6">
        <w:rPr>
          <w:rFonts w:ascii="Times New Roman" w:eastAsia="Times New Roman" w:hAnsi="Times New Roman" w:cs="Times New Roman"/>
          <w:sz w:val="28"/>
          <w:szCs w:val="28"/>
        </w:rPr>
        <w:t xml:space="preserve"> 154 брой, а за 2016 г. – 145 броя. От тях спрени са </w:t>
      </w:r>
      <w:r w:rsidRPr="003D45C6">
        <w:rPr>
          <w:rFonts w:ascii="Times New Roman" w:eastAsia="Times New Roman" w:hAnsi="Times New Roman" w:cs="Times New Roman"/>
          <w:b/>
          <w:sz w:val="28"/>
          <w:szCs w:val="28"/>
        </w:rPr>
        <w:t>33</w:t>
      </w:r>
      <w:r w:rsidRPr="003D45C6">
        <w:rPr>
          <w:rFonts w:ascii="Times New Roman" w:eastAsia="Times New Roman" w:hAnsi="Times New Roman" w:cs="Times New Roman"/>
          <w:sz w:val="28"/>
          <w:szCs w:val="28"/>
        </w:rPr>
        <w:t xml:space="preserve"> броя /за 2017 г. – 36 броя, за 2016 г. – 43 броя/, прекратени са </w:t>
      </w:r>
      <w:r w:rsidRPr="003D45C6">
        <w:rPr>
          <w:rFonts w:ascii="Times New Roman" w:eastAsia="Times New Roman" w:hAnsi="Times New Roman" w:cs="Times New Roman"/>
          <w:b/>
          <w:sz w:val="28"/>
          <w:szCs w:val="28"/>
        </w:rPr>
        <w:t>50</w:t>
      </w:r>
      <w:r w:rsidRPr="003D45C6">
        <w:rPr>
          <w:rFonts w:ascii="Times New Roman" w:eastAsia="Times New Roman" w:hAnsi="Times New Roman" w:cs="Times New Roman"/>
          <w:sz w:val="28"/>
          <w:szCs w:val="28"/>
        </w:rPr>
        <w:t xml:space="preserve"> броя /за 2017 г. – 41 броя, за 2016 г. – 44 броя/, а </w:t>
      </w:r>
      <w:r w:rsidRPr="003D45C6">
        <w:rPr>
          <w:rFonts w:ascii="Times New Roman" w:eastAsia="Times New Roman" w:hAnsi="Times New Roman" w:cs="Times New Roman"/>
          <w:b/>
          <w:sz w:val="28"/>
          <w:szCs w:val="28"/>
        </w:rPr>
        <w:t xml:space="preserve"> </w:t>
      </w:r>
      <w:r w:rsidRPr="003D45C6">
        <w:rPr>
          <w:rFonts w:ascii="Times New Roman" w:eastAsia="Times New Roman" w:hAnsi="Times New Roman" w:cs="Times New Roman"/>
          <w:sz w:val="28"/>
          <w:szCs w:val="28"/>
        </w:rPr>
        <w:t>внесените в съда с прокурорски акт са</w:t>
      </w:r>
      <w:r w:rsidRPr="003D45C6">
        <w:rPr>
          <w:rFonts w:ascii="Times New Roman" w:eastAsia="Times New Roman" w:hAnsi="Times New Roman" w:cs="Times New Roman"/>
          <w:b/>
          <w:sz w:val="28"/>
          <w:szCs w:val="28"/>
        </w:rPr>
        <w:t xml:space="preserve"> 36 </w:t>
      </w:r>
      <w:r w:rsidRPr="003D45C6">
        <w:rPr>
          <w:rFonts w:ascii="Times New Roman" w:eastAsia="Times New Roman" w:hAnsi="Times New Roman" w:cs="Times New Roman"/>
          <w:sz w:val="28"/>
          <w:szCs w:val="28"/>
        </w:rPr>
        <w:t xml:space="preserve">броя /за 2017 г. – 69 броя, за 2016 г. – 56 броя/. </w:t>
      </w:r>
    </w:p>
    <w:p w:rsidR="003D45C6" w:rsidRPr="003D45C6" w:rsidRDefault="003D45C6" w:rsidP="003D45C6">
      <w:pPr>
        <w:shd w:val="clear" w:color="auto" w:fill="FFFFFF"/>
        <w:overflowPunct w:val="0"/>
        <w:autoSpaceDE w:val="0"/>
        <w:autoSpaceDN w:val="0"/>
        <w:adjustRightInd w:val="0"/>
        <w:spacing w:after="0"/>
        <w:ind w:firstLine="709"/>
        <w:jc w:val="both"/>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 xml:space="preserve">За 2018 г. относителният дял на решените досъдебни производства спрямо общо наблюдаваните е </w:t>
      </w:r>
      <w:r w:rsidRPr="003D45C6">
        <w:rPr>
          <w:rFonts w:ascii="Times New Roman" w:eastAsia="Times New Roman" w:hAnsi="Times New Roman" w:cs="Times New Roman"/>
          <w:b/>
          <w:sz w:val="28"/>
          <w:szCs w:val="28"/>
        </w:rPr>
        <w:t xml:space="preserve">39,70 %, </w:t>
      </w:r>
      <w:r w:rsidRPr="003D45C6">
        <w:rPr>
          <w:rFonts w:ascii="Times New Roman" w:eastAsia="Times New Roman" w:hAnsi="Times New Roman" w:cs="Times New Roman"/>
          <w:sz w:val="28"/>
          <w:szCs w:val="28"/>
        </w:rPr>
        <w:t>като за 2017 г. е 43,75 %</w:t>
      </w:r>
      <w:r w:rsidRPr="003D45C6">
        <w:rPr>
          <w:rFonts w:ascii="Times New Roman" w:eastAsia="Times New Roman" w:hAnsi="Times New Roman" w:cs="Times New Roman"/>
          <w:b/>
          <w:sz w:val="28"/>
          <w:szCs w:val="28"/>
        </w:rPr>
        <w:t>,</w:t>
      </w:r>
      <w:r w:rsidRPr="003D45C6">
        <w:rPr>
          <w:rFonts w:ascii="Times New Roman" w:eastAsia="Times New Roman" w:hAnsi="Times New Roman" w:cs="Times New Roman"/>
          <w:sz w:val="28"/>
          <w:szCs w:val="28"/>
        </w:rPr>
        <w:t xml:space="preserve"> а за 2016 г. е 43,02 %.</w:t>
      </w:r>
    </w:p>
    <w:p w:rsidR="003D45C6" w:rsidRPr="003D45C6" w:rsidRDefault="003D45C6" w:rsidP="003D45C6">
      <w:pPr>
        <w:autoSpaceDN w:val="0"/>
        <w:spacing w:after="0"/>
        <w:ind w:firstLine="709"/>
        <w:jc w:val="both"/>
        <w:rPr>
          <w:rFonts w:ascii="Times New Roman" w:eastAsia="Calibri" w:hAnsi="Times New Roman" w:cs="Times New Roman"/>
          <w:sz w:val="28"/>
          <w:szCs w:val="28"/>
        </w:rPr>
      </w:pPr>
      <w:r w:rsidRPr="003D45C6">
        <w:rPr>
          <w:rFonts w:ascii="Times New Roman" w:eastAsia="Calibri" w:hAnsi="Times New Roman" w:cs="Times New Roman"/>
          <w:sz w:val="28"/>
          <w:szCs w:val="28"/>
        </w:rPr>
        <w:t xml:space="preserve">Предадени на съд с обвинителен акт са </w:t>
      </w:r>
      <w:r w:rsidRPr="003D45C6">
        <w:rPr>
          <w:rFonts w:ascii="Times New Roman" w:eastAsia="Calibri" w:hAnsi="Times New Roman" w:cs="Times New Roman"/>
          <w:b/>
          <w:sz w:val="28"/>
          <w:szCs w:val="28"/>
        </w:rPr>
        <w:t>39</w:t>
      </w:r>
      <w:r w:rsidRPr="003D45C6">
        <w:rPr>
          <w:rFonts w:ascii="Times New Roman" w:eastAsia="Calibri" w:hAnsi="Times New Roman" w:cs="Times New Roman"/>
          <w:sz w:val="28"/>
          <w:szCs w:val="28"/>
        </w:rPr>
        <w:t xml:space="preserve"> лица по 33 обвинителни акта, от които:</w:t>
      </w:r>
    </w:p>
    <w:p w:rsidR="003D45C6" w:rsidRPr="003D45C6" w:rsidRDefault="003D45C6" w:rsidP="003D45C6">
      <w:pPr>
        <w:autoSpaceDN w:val="0"/>
        <w:spacing w:after="0"/>
        <w:ind w:firstLine="709"/>
        <w:jc w:val="both"/>
        <w:rPr>
          <w:rFonts w:ascii="Times New Roman" w:eastAsia="Calibri" w:hAnsi="Times New Roman" w:cs="Times New Roman"/>
          <w:sz w:val="28"/>
          <w:szCs w:val="28"/>
        </w:rPr>
      </w:pPr>
      <w:r w:rsidRPr="003D45C6">
        <w:rPr>
          <w:rFonts w:ascii="Times New Roman" w:eastAsia="Calibri" w:hAnsi="Times New Roman" w:cs="Times New Roman"/>
          <w:sz w:val="28"/>
          <w:szCs w:val="28"/>
        </w:rPr>
        <w:t xml:space="preserve">- осъдени и санкционирани с влязъл в сила съдебен акт - </w:t>
      </w:r>
      <w:r w:rsidRPr="003D45C6">
        <w:rPr>
          <w:rFonts w:ascii="Times New Roman" w:eastAsia="Calibri" w:hAnsi="Times New Roman" w:cs="Times New Roman"/>
          <w:b/>
          <w:sz w:val="28"/>
          <w:szCs w:val="28"/>
        </w:rPr>
        <w:t>31</w:t>
      </w:r>
      <w:r w:rsidRPr="003D45C6">
        <w:rPr>
          <w:rFonts w:ascii="Times New Roman" w:eastAsia="Calibri" w:hAnsi="Times New Roman" w:cs="Times New Roman"/>
          <w:sz w:val="28"/>
          <w:szCs w:val="28"/>
        </w:rPr>
        <w:t xml:space="preserve"> лица;</w:t>
      </w:r>
    </w:p>
    <w:p w:rsidR="003D45C6" w:rsidRPr="003D45C6" w:rsidRDefault="003D45C6" w:rsidP="003D45C6">
      <w:pPr>
        <w:autoSpaceDN w:val="0"/>
        <w:spacing w:after="0"/>
        <w:ind w:firstLine="709"/>
        <w:jc w:val="both"/>
        <w:rPr>
          <w:rFonts w:ascii="Times New Roman" w:eastAsia="Calibri" w:hAnsi="Times New Roman" w:cs="Times New Roman"/>
          <w:sz w:val="28"/>
          <w:szCs w:val="28"/>
        </w:rPr>
      </w:pPr>
      <w:r w:rsidRPr="003D45C6">
        <w:rPr>
          <w:rFonts w:ascii="Times New Roman" w:eastAsia="Calibri" w:hAnsi="Times New Roman" w:cs="Times New Roman"/>
          <w:sz w:val="28"/>
          <w:szCs w:val="28"/>
        </w:rPr>
        <w:t xml:space="preserve">- оправдани лица с влязъл в сила съдебен акт - </w:t>
      </w:r>
      <w:r w:rsidRPr="003D45C6">
        <w:rPr>
          <w:rFonts w:ascii="Times New Roman" w:eastAsia="Calibri" w:hAnsi="Times New Roman" w:cs="Times New Roman"/>
          <w:b/>
          <w:sz w:val="28"/>
          <w:szCs w:val="28"/>
        </w:rPr>
        <w:t>25</w:t>
      </w:r>
      <w:r w:rsidRPr="003D45C6">
        <w:rPr>
          <w:rFonts w:ascii="Times New Roman" w:eastAsia="Calibri" w:hAnsi="Times New Roman" w:cs="Times New Roman"/>
          <w:sz w:val="28"/>
          <w:szCs w:val="28"/>
        </w:rPr>
        <w:t xml:space="preserve"> лица;</w:t>
      </w:r>
    </w:p>
    <w:p w:rsidR="003D45C6" w:rsidRPr="003D45C6" w:rsidRDefault="003D45C6" w:rsidP="003D45C6">
      <w:pPr>
        <w:autoSpaceDN w:val="0"/>
        <w:spacing w:after="0"/>
        <w:ind w:firstLine="709"/>
        <w:jc w:val="both"/>
        <w:rPr>
          <w:rFonts w:ascii="Times New Roman" w:eastAsia="Calibri" w:hAnsi="Times New Roman" w:cs="Times New Roman"/>
          <w:sz w:val="28"/>
          <w:szCs w:val="28"/>
        </w:rPr>
      </w:pPr>
      <w:r w:rsidRPr="003D45C6">
        <w:rPr>
          <w:rFonts w:ascii="Times New Roman" w:eastAsia="Calibri" w:hAnsi="Times New Roman" w:cs="Times New Roman"/>
          <w:sz w:val="28"/>
          <w:szCs w:val="28"/>
        </w:rPr>
        <w:t xml:space="preserve">Внесените в съда дела със споразумения са </w:t>
      </w:r>
      <w:r w:rsidRPr="003D45C6">
        <w:rPr>
          <w:rFonts w:ascii="Times New Roman" w:eastAsia="Calibri" w:hAnsi="Times New Roman" w:cs="Times New Roman"/>
          <w:b/>
          <w:sz w:val="28"/>
          <w:szCs w:val="28"/>
        </w:rPr>
        <w:t>3</w:t>
      </w:r>
      <w:r w:rsidRPr="003D45C6">
        <w:rPr>
          <w:rFonts w:ascii="Times New Roman" w:eastAsia="Calibri" w:hAnsi="Times New Roman" w:cs="Times New Roman"/>
          <w:sz w:val="28"/>
          <w:szCs w:val="28"/>
        </w:rPr>
        <w:t xml:space="preserve"> броя срещу </w:t>
      </w:r>
      <w:r w:rsidRPr="003D45C6">
        <w:rPr>
          <w:rFonts w:ascii="Times New Roman" w:eastAsia="Calibri" w:hAnsi="Times New Roman" w:cs="Times New Roman"/>
          <w:b/>
          <w:sz w:val="28"/>
          <w:szCs w:val="28"/>
        </w:rPr>
        <w:t>3</w:t>
      </w:r>
      <w:r w:rsidRPr="003D45C6">
        <w:rPr>
          <w:rFonts w:ascii="Times New Roman" w:eastAsia="Calibri" w:hAnsi="Times New Roman" w:cs="Times New Roman"/>
          <w:sz w:val="28"/>
          <w:szCs w:val="28"/>
        </w:rPr>
        <w:t xml:space="preserve"> лица.  </w:t>
      </w:r>
    </w:p>
    <w:p w:rsidR="003D45C6" w:rsidRPr="003D45C6" w:rsidRDefault="003D45C6" w:rsidP="003D45C6">
      <w:pPr>
        <w:autoSpaceDN w:val="0"/>
        <w:spacing w:after="0"/>
        <w:ind w:firstLine="709"/>
        <w:jc w:val="both"/>
        <w:rPr>
          <w:rFonts w:ascii="Times New Roman" w:eastAsia="Calibri" w:hAnsi="Times New Roman" w:cs="Times New Roman"/>
          <w:sz w:val="28"/>
          <w:szCs w:val="28"/>
        </w:rPr>
      </w:pPr>
      <w:r w:rsidRPr="003D45C6">
        <w:rPr>
          <w:rFonts w:ascii="Times New Roman" w:eastAsia="Calibri" w:hAnsi="Times New Roman" w:cs="Times New Roman"/>
          <w:sz w:val="28"/>
          <w:szCs w:val="28"/>
        </w:rPr>
        <w:t>Няма внесени в съда предложения по чл.78а от НК.</w:t>
      </w:r>
    </w:p>
    <w:p w:rsidR="003D45C6" w:rsidRPr="003D45C6" w:rsidRDefault="003D45C6" w:rsidP="003D45C6">
      <w:pPr>
        <w:autoSpaceDN w:val="0"/>
        <w:spacing w:after="0"/>
        <w:ind w:firstLine="709"/>
        <w:jc w:val="both"/>
        <w:rPr>
          <w:rFonts w:ascii="Times New Roman" w:eastAsia="Calibri" w:hAnsi="Times New Roman" w:cs="Times New Roman"/>
          <w:b/>
          <w:sz w:val="28"/>
          <w:szCs w:val="28"/>
        </w:rPr>
      </w:pPr>
      <w:r w:rsidRPr="003D45C6">
        <w:rPr>
          <w:rFonts w:ascii="Times New Roman" w:eastAsia="Calibri" w:hAnsi="Times New Roman" w:cs="Times New Roman"/>
          <w:sz w:val="28"/>
          <w:szCs w:val="28"/>
        </w:rPr>
        <w:t xml:space="preserve">В процентно съотношение внесените в съда дела спрямо общо наблюдаваните са </w:t>
      </w:r>
      <w:r w:rsidRPr="003D45C6">
        <w:rPr>
          <w:rFonts w:ascii="Times New Roman" w:eastAsia="Calibri" w:hAnsi="Times New Roman" w:cs="Times New Roman"/>
          <w:b/>
          <w:sz w:val="28"/>
          <w:szCs w:val="28"/>
        </w:rPr>
        <w:t>10,91 %</w:t>
      </w:r>
      <w:r w:rsidRPr="003D45C6">
        <w:rPr>
          <w:rFonts w:ascii="Times New Roman" w:eastAsia="Calibri" w:hAnsi="Times New Roman" w:cs="Times New Roman"/>
          <w:sz w:val="28"/>
          <w:szCs w:val="28"/>
        </w:rPr>
        <w:t xml:space="preserve">, а прекратените са </w:t>
      </w:r>
      <w:r w:rsidRPr="003D45C6">
        <w:rPr>
          <w:rFonts w:ascii="Times New Roman" w:eastAsia="Calibri" w:hAnsi="Times New Roman" w:cs="Times New Roman"/>
          <w:b/>
          <w:sz w:val="28"/>
          <w:szCs w:val="28"/>
        </w:rPr>
        <w:t>15,15 %</w:t>
      </w:r>
      <w:r w:rsidRPr="003D45C6">
        <w:rPr>
          <w:rFonts w:ascii="Times New Roman" w:eastAsia="Calibri" w:hAnsi="Times New Roman" w:cs="Times New Roman"/>
          <w:sz w:val="28"/>
          <w:szCs w:val="28"/>
        </w:rPr>
        <w:t>.</w:t>
      </w:r>
    </w:p>
    <w:p w:rsidR="003D45C6" w:rsidRPr="003D45C6" w:rsidRDefault="003D45C6" w:rsidP="003D45C6">
      <w:pPr>
        <w:autoSpaceDN w:val="0"/>
        <w:spacing w:after="0"/>
        <w:ind w:firstLine="709"/>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lastRenderedPageBreak/>
        <w:t>В голямата си част корупционните престъпления се характеризират с висока правна и фактическа сложност, изискват продължително разследване във времето със събиране на значителен доказателствен материал, като основното затруднение се явява доказването на субективния елемент – наличието на пряк умисъл при дееца.</w:t>
      </w:r>
    </w:p>
    <w:p w:rsidR="003D45C6" w:rsidRPr="00353381" w:rsidRDefault="003D45C6" w:rsidP="00353381">
      <w:pPr>
        <w:shd w:val="clear" w:color="auto" w:fill="FFFFFF"/>
        <w:overflowPunct w:val="0"/>
        <w:autoSpaceDE w:val="0"/>
        <w:autoSpaceDN w:val="0"/>
        <w:adjustRightInd w:val="0"/>
        <w:spacing w:after="0"/>
        <w:ind w:right="72"/>
        <w:rPr>
          <w:rFonts w:ascii="Times New Roman" w:eastAsia="Times New Roman" w:hAnsi="Times New Roman" w:cs="Times New Roman"/>
          <w:b/>
          <w:spacing w:val="-7"/>
          <w:sz w:val="20"/>
          <w:szCs w:val="20"/>
          <w:lang w:val="en-US"/>
        </w:rPr>
      </w:pPr>
    </w:p>
    <w:p w:rsidR="003D45C6" w:rsidRPr="003D45C6" w:rsidRDefault="003D45C6" w:rsidP="003D45C6">
      <w:pPr>
        <w:shd w:val="clear" w:color="auto" w:fill="FFFFFF"/>
        <w:overflowPunct w:val="0"/>
        <w:autoSpaceDE w:val="0"/>
        <w:autoSpaceDN w:val="0"/>
        <w:adjustRightInd w:val="0"/>
        <w:spacing w:after="0"/>
        <w:ind w:right="72"/>
        <w:jc w:val="center"/>
        <w:rPr>
          <w:rFonts w:ascii="Times New Roman" w:eastAsia="Times New Roman" w:hAnsi="Times New Roman" w:cs="Times New Roman"/>
          <w:b/>
          <w:spacing w:val="-7"/>
          <w:sz w:val="20"/>
          <w:szCs w:val="20"/>
        </w:rPr>
      </w:pPr>
    </w:p>
    <w:p w:rsidR="003D45C6" w:rsidRPr="003D45C6" w:rsidRDefault="003D45C6" w:rsidP="003D45C6">
      <w:pPr>
        <w:shd w:val="clear" w:color="auto" w:fill="FFFFFF"/>
        <w:overflowPunct w:val="0"/>
        <w:autoSpaceDE w:val="0"/>
        <w:autoSpaceDN w:val="0"/>
        <w:adjustRightInd w:val="0"/>
        <w:spacing w:after="0"/>
        <w:ind w:right="72"/>
        <w:jc w:val="center"/>
        <w:rPr>
          <w:rFonts w:ascii="Times New Roman" w:eastAsia="Times New Roman" w:hAnsi="Times New Roman" w:cs="Times New Roman"/>
          <w:b/>
          <w:spacing w:val="-7"/>
          <w:sz w:val="20"/>
          <w:szCs w:val="20"/>
        </w:rPr>
      </w:pPr>
      <w:r w:rsidRPr="003D45C6">
        <w:rPr>
          <w:rFonts w:ascii="Times New Roman" w:eastAsia="Times New Roman" w:hAnsi="Times New Roman" w:cs="Times New Roman"/>
          <w:b/>
          <w:spacing w:val="-7"/>
          <w:sz w:val="20"/>
          <w:szCs w:val="20"/>
        </w:rPr>
        <w:t>Относителен дял на наблюдаваните ДП, съгласно критериите на Единния каталог на корупционните престъпления, спрямо общия брой наблюдавани ДП за корупционни престъпления</w:t>
      </w:r>
    </w:p>
    <w:p w:rsidR="003D45C6" w:rsidRPr="003D45C6" w:rsidRDefault="003D45C6" w:rsidP="003D45C6">
      <w:pPr>
        <w:shd w:val="clear" w:color="auto" w:fill="FFFFFF"/>
        <w:overflowPunct w:val="0"/>
        <w:autoSpaceDE w:val="0"/>
        <w:autoSpaceDN w:val="0"/>
        <w:adjustRightInd w:val="0"/>
        <w:spacing w:after="0"/>
        <w:ind w:right="72"/>
        <w:jc w:val="center"/>
        <w:rPr>
          <w:rFonts w:ascii="Times New Roman" w:eastAsia="Times New Roman" w:hAnsi="Times New Roman" w:cs="Times New Roman"/>
          <w:b/>
          <w:spacing w:val="-7"/>
          <w:sz w:val="20"/>
          <w:szCs w:val="20"/>
        </w:rPr>
      </w:pPr>
      <w:r>
        <w:rPr>
          <w:rFonts w:ascii="Calibri" w:eastAsia="Calibri" w:hAnsi="Calibri" w:cs="Times New Roman"/>
          <w:noProof/>
          <w:lang w:eastAsia="bg-BG"/>
        </w:rPr>
        <w:drawing>
          <wp:inline distT="0" distB="0" distL="0" distR="0">
            <wp:extent cx="5144770" cy="2337435"/>
            <wp:effectExtent l="0" t="0" r="0" b="0"/>
            <wp:docPr id="20" name="Диаграма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3D45C6" w:rsidRPr="003D45C6" w:rsidRDefault="003D45C6" w:rsidP="003D45C6">
      <w:pPr>
        <w:shd w:val="clear" w:color="auto" w:fill="FFFFFF"/>
        <w:overflowPunct w:val="0"/>
        <w:autoSpaceDE w:val="0"/>
        <w:autoSpaceDN w:val="0"/>
        <w:adjustRightInd w:val="0"/>
        <w:spacing w:after="0"/>
        <w:ind w:right="72"/>
        <w:jc w:val="center"/>
        <w:rPr>
          <w:rFonts w:ascii="Times New Roman" w:eastAsia="Times New Roman" w:hAnsi="Times New Roman" w:cs="Times New Roman"/>
          <w:b/>
          <w:spacing w:val="-7"/>
          <w:sz w:val="20"/>
          <w:szCs w:val="20"/>
        </w:rPr>
      </w:pPr>
    </w:p>
    <w:p w:rsidR="003D45C6" w:rsidRPr="003D45C6" w:rsidRDefault="003D45C6" w:rsidP="003D45C6">
      <w:pPr>
        <w:shd w:val="clear" w:color="auto" w:fill="FFFFFF"/>
        <w:overflowPunct w:val="0"/>
        <w:autoSpaceDE w:val="0"/>
        <w:autoSpaceDN w:val="0"/>
        <w:adjustRightInd w:val="0"/>
        <w:spacing w:after="120"/>
        <w:jc w:val="both"/>
        <w:rPr>
          <w:rFonts w:ascii="Times New Roman" w:eastAsia="Times New Roman" w:hAnsi="Times New Roman" w:cs="Times New Roman"/>
          <w:b/>
          <w:spacing w:val="-8"/>
          <w:sz w:val="28"/>
          <w:szCs w:val="28"/>
        </w:rPr>
      </w:pPr>
      <w:r w:rsidRPr="003D45C6">
        <w:rPr>
          <w:rFonts w:ascii="Times New Roman" w:eastAsia="Times New Roman" w:hAnsi="Times New Roman" w:cs="Times New Roman"/>
          <w:b/>
          <w:spacing w:val="-8"/>
          <w:sz w:val="28"/>
          <w:szCs w:val="28"/>
        </w:rPr>
        <w:t xml:space="preserve">Досъдебни производства, образувани за престъпления, свързани с изпиране на пари.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48"/>
        <w:gridCol w:w="1488"/>
        <w:gridCol w:w="1488"/>
        <w:gridCol w:w="1486"/>
      </w:tblGrid>
      <w:tr w:rsidR="003D45C6" w:rsidRPr="003D45C6" w:rsidTr="00DB7F5D">
        <w:trPr>
          <w:trHeight w:val="345"/>
          <w:jc w:val="center"/>
        </w:trPr>
        <w:tc>
          <w:tcPr>
            <w:tcW w:w="2577" w:type="pct"/>
            <w:tcBorders>
              <w:top w:val="single" w:sz="4" w:space="0" w:color="auto"/>
              <w:left w:val="single" w:sz="4" w:space="0" w:color="auto"/>
              <w:bottom w:val="single" w:sz="4" w:space="0" w:color="auto"/>
              <w:right w:val="single" w:sz="4" w:space="0" w:color="auto"/>
            </w:tcBorders>
            <w:shd w:val="clear" w:color="auto" w:fill="C4BC96"/>
            <w:noWrap/>
            <w:hideMark/>
          </w:tcPr>
          <w:p w:rsidR="003D45C6" w:rsidRPr="003D45C6" w:rsidRDefault="003D45C6" w:rsidP="003D45C6">
            <w:pPr>
              <w:autoSpaceDN w:val="0"/>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Показатели</w:t>
            </w:r>
          </w:p>
        </w:tc>
        <w:tc>
          <w:tcPr>
            <w:tcW w:w="808" w:type="pct"/>
            <w:tcBorders>
              <w:top w:val="single" w:sz="4" w:space="0" w:color="auto"/>
              <w:left w:val="single" w:sz="4" w:space="0" w:color="auto"/>
              <w:bottom w:val="single" w:sz="4" w:space="0" w:color="auto"/>
              <w:right w:val="single" w:sz="4" w:space="0" w:color="auto"/>
            </w:tcBorders>
            <w:shd w:val="clear" w:color="auto" w:fill="C4BC96"/>
            <w:hideMark/>
          </w:tcPr>
          <w:p w:rsidR="003D45C6" w:rsidRPr="003D45C6" w:rsidRDefault="003D45C6" w:rsidP="003D45C6">
            <w:pPr>
              <w:autoSpaceDN w:val="0"/>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2016 г.</w:t>
            </w:r>
          </w:p>
        </w:tc>
        <w:tc>
          <w:tcPr>
            <w:tcW w:w="808" w:type="pct"/>
            <w:tcBorders>
              <w:top w:val="single" w:sz="4" w:space="0" w:color="auto"/>
              <w:left w:val="single" w:sz="4" w:space="0" w:color="auto"/>
              <w:bottom w:val="single" w:sz="4" w:space="0" w:color="auto"/>
              <w:right w:val="single" w:sz="4" w:space="0" w:color="auto"/>
            </w:tcBorders>
            <w:shd w:val="clear" w:color="auto" w:fill="C4BC96"/>
            <w:hideMark/>
          </w:tcPr>
          <w:p w:rsidR="003D45C6" w:rsidRPr="003D45C6" w:rsidRDefault="003D45C6" w:rsidP="003D45C6">
            <w:pPr>
              <w:autoSpaceDN w:val="0"/>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2017 г.</w:t>
            </w:r>
          </w:p>
        </w:tc>
        <w:tc>
          <w:tcPr>
            <w:tcW w:w="807" w:type="pct"/>
            <w:tcBorders>
              <w:top w:val="single" w:sz="4" w:space="0" w:color="auto"/>
              <w:left w:val="single" w:sz="4" w:space="0" w:color="auto"/>
              <w:bottom w:val="single" w:sz="4" w:space="0" w:color="auto"/>
              <w:right w:val="single" w:sz="4" w:space="0" w:color="auto"/>
            </w:tcBorders>
            <w:shd w:val="clear" w:color="auto" w:fill="C4BC96"/>
            <w:hideMark/>
          </w:tcPr>
          <w:p w:rsidR="003D45C6" w:rsidRPr="003D45C6" w:rsidRDefault="003D45C6" w:rsidP="003D45C6">
            <w:pPr>
              <w:autoSpaceDN w:val="0"/>
              <w:spacing w:after="0"/>
              <w:jc w:val="center"/>
              <w:rPr>
                <w:rFonts w:ascii="Times New Roman" w:eastAsia="Times New Roman" w:hAnsi="Times New Roman" w:cs="Times New Roman"/>
                <w:b/>
                <w:sz w:val="28"/>
                <w:szCs w:val="28"/>
                <w:lang w:eastAsia="bg-BG"/>
              </w:rPr>
            </w:pPr>
            <w:r w:rsidRPr="003D45C6">
              <w:rPr>
                <w:rFonts w:ascii="Times New Roman" w:eastAsia="Times New Roman" w:hAnsi="Times New Roman" w:cs="Times New Roman"/>
                <w:b/>
                <w:sz w:val="28"/>
                <w:szCs w:val="28"/>
                <w:lang w:eastAsia="bg-BG"/>
              </w:rPr>
              <w:t>2018 г.</w:t>
            </w:r>
          </w:p>
        </w:tc>
      </w:tr>
      <w:tr w:rsidR="003D45C6" w:rsidRPr="003D45C6" w:rsidTr="00DB7F5D">
        <w:trPr>
          <w:trHeight w:val="304"/>
          <w:jc w:val="center"/>
        </w:trPr>
        <w:tc>
          <w:tcPr>
            <w:tcW w:w="2577" w:type="pct"/>
            <w:tcBorders>
              <w:top w:val="single" w:sz="4" w:space="0" w:color="auto"/>
              <w:left w:val="single" w:sz="4" w:space="0" w:color="auto"/>
              <w:bottom w:val="single" w:sz="4" w:space="0" w:color="auto"/>
              <w:right w:val="single" w:sz="4" w:space="0" w:color="auto"/>
            </w:tcBorders>
            <w:hideMark/>
          </w:tcPr>
          <w:p w:rsidR="003D45C6" w:rsidRPr="003D45C6" w:rsidRDefault="003D45C6" w:rsidP="003D45C6">
            <w:pPr>
              <w:autoSpaceDN w:val="0"/>
              <w:spacing w:after="0"/>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Наблюдавани ДП</w:t>
            </w:r>
          </w:p>
        </w:tc>
        <w:tc>
          <w:tcPr>
            <w:tcW w:w="808" w:type="pct"/>
            <w:tcBorders>
              <w:top w:val="single" w:sz="4" w:space="0" w:color="auto"/>
              <w:left w:val="single" w:sz="4" w:space="0" w:color="auto"/>
              <w:bottom w:val="single" w:sz="4" w:space="0" w:color="auto"/>
              <w:right w:val="single" w:sz="4" w:space="0" w:color="auto"/>
            </w:tcBorders>
            <w:hideMark/>
          </w:tcPr>
          <w:p w:rsidR="003D45C6" w:rsidRPr="003D45C6" w:rsidRDefault="003D45C6" w:rsidP="003D45C6">
            <w:pPr>
              <w:autoSpaceDN w:val="0"/>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86</w:t>
            </w:r>
          </w:p>
        </w:tc>
        <w:tc>
          <w:tcPr>
            <w:tcW w:w="808" w:type="pct"/>
            <w:tcBorders>
              <w:top w:val="single" w:sz="4" w:space="0" w:color="auto"/>
              <w:left w:val="single" w:sz="4" w:space="0" w:color="auto"/>
              <w:bottom w:val="single" w:sz="4" w:space="0" w:color="auto"/>
              <w:right w:val="single" w:sz="4" w:space="0" w:color="auto"/>
            </w:tcBorders>
            <w:hideMark/>
          </w:tcPr>
          <w:p w:rsidR="003D45C6" w:rsidRPr="003D45C6" w:rsidRDefault="003D45C6" w:rsidP="003D45C6">
            <w:pPr>
              <w:autoSpaceDN w:val="0"/>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141</w:t>
            </w:r>
          </w:p>
        </w:tc>
        <w:tc>
          <w:tcPr>
            <w:tcW w:w="807" w:type="pct"/>
            <w:tcBorders>
              <w:top w:val="single" w:sz="4" w:space="0" w:color="auto"/>
              <w:left w:val="single" w:sz="4" w:space="0" w:color="auto"/>
              <w:bottom w:val="single" w:sz="4" w:space="0" w:color="auto"/>
              <w:right w:val="single" w:sz="4" w:space="0" w:color="auto"/>
            </w:tcBorders>
            <w:shd w:val="clear" w:color="auto" w:fill="C4BC96"/>
            <w:hideMark/>
          </w:tcPr>
          <w:p w:rsidR="003D45C6" w:rsidRPr="003D45C6" w:rsidRDefault="003D45C6" w:rsidP="003D45C6">
            <w:pPr>
              <w:autoSpaceDN w:val="0"/>
              <w:spacing w:after="0"/>
              <w:jc w:val="center"/>
              <w:rPr>
                <w:rFonts w:ascii="Times New Roman" w:eastAsia="Times New Roman" w:hAnsi="Times New Roman" w:cs="Times New Roman"/>
                <w:b/>
                <w:sz w:val="28"/>
                <w:szCs w:val="28"/>
                <w:lang w:eastAsia="bg-BG"/>
              </w:rPr>
            </w:pPr>
            <w:r w:rsidRPr="003D45C6">
              <w:rPr>
                <w:rFonts w:ascii="Times New Roman" w:eastAsia="Times New Roman" w:hAnsi="Times New Roman" w:cs="Times New Roman"/>
                <w:b/>
                <w:sz w:val="28"/>
                <w:szCs w:val="28"/>
                <w:lang w:eastAsia="bg-BG"/>
              </w:rPr>
              <w:t>177</w:t>
            </w:r>
          </w:p>
        </w:tc>
      </w:tr>
      <w:tr w:rsidR="003D45C6" w:rsidRPr="003D45C6" w:rsidTr="00DB7F5D">
        <w:trPr>
          <w:trHeight w:val="279"/>
          <w:jc w:val="center"/>
        </w:trPr>
        <w:tc>
          <w:tcPr>
            <w:tcW w:w="2577" w:type="pct"/>
            <w:tcBorders>
              <w:top w:val="single" w:sz="4" w:space="0" w:color="auto"/>
              <w:left w:val="single" w:sz="4" w:space="0" w:color="auto"/>
              <w:bottom w:val="single" w:sz="4" w:space="0" w:color="auto"/>
              <w:right w:val="single" w:sz="4" w:space="0" w:color="auto"/>
            </w:tcBorders>
            <w:hideMark/>
          </w:tcPr>
          <w:p w:rsidR="003D45C6" w:rsidRPr="003D45C6" w:rsidRDefault="003D45C6" w:rsidP="003D45C6">
            <w:pPr>
              <w:autoSpaceDN w:val="0"/>
              <w:spacing w:after="0"/>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Новообразувани ДП</w:t>
            </w:r>
          </w:p>
        </w:tc>
        <w:tc>
          <w:tcPr>
            <w:tcW w:w="808" w:type="pct"/>
            <w:tcBorders>
              <w:top w:val="single" w:sz="4" w:space="0" w:color="auto"/>
              <w:left w:val="single" w:sz="4" w:space="0" w:color="auto"/>
              <w:bottom w:val="single" w:sz="4" w:space="0" w:color="auto"/>
              <w:right w:val="single" w:sz="4" w:space="0" w:color="auto"/>
            </w:tcBorders>
            <w:hideMark/>
          </w:tcPr>
          <w:p w:rsidR="003D45C6" w:rsidRPr="003D45C6" w:rsidRDefault="003D45C6" w:rsidP="003D45C6">
            <w:pPr>
              <w:autoSpaceDN w:val="0"/>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38</w:t>
            </w:r>
          </w:p>
        </w:tc>
        <w:tc>
          <w:tcPr>
            <w:tcW w:w="808" w:type="pct"/>
            <w:tcBorders>
              <w:top w:val="single" w:sz="4" w:space="0" w:color="auto"/>
              <w:left w:val="single" w:sz="4" w:space="0" w:color="auto"/>
              <w:bottom w:val="single" w:sz="4" w:space="0" w:color="auto"/>
              <w:right w:val="single" w:sz="4" w:space="0" w:color="auto"/>
            </w:tcBorders>
            <w:hideMark/>
          </w:tcPr>
          <w:p w:rsidR="003D45C6" w:rsidRPr="003D45C6" w:rsidRDefault="003D45C6" w:rsidP="003D45C6">
            <w:pPr>
              <w:autoSpaceDN w:val="0"/>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37</w:t>
            </w:r>
          </w:p>
        </w:tc>
        <w:tc>
          <w:tcPr>
            <w:tcW w:w="807" w:type="pct"/>
            <w:tcBorders>
              <w:top w:val="single" w:sz="4" w:space="0" w:color="auto"/>
              <w:left w:val="single" w:sz="4" w:space="0" w:color="auto"/>
              <w:bottom w:val="single" w:sz="4" w:space="0" w:color="auto"/>
              <w:right w:val="single" w:sz="4" w:space="0" w:color="auto"/>
            </w:tcBorders>
            <w:shd w:val="clear" w:color="auto" w:fill="C4BC96"/>
            <w:hideMark/>
          </w:tcPr>
          <w:p w:rsidR="003D45C6" w:rsidRPr="003D45C6" w:rsidRDefault="003D45C6" w:rsidP="003D45C6">
            <w:pPr>
              <w:autoSpaceDN w:val="0"/>
              <w:spacing w:after="0"/>
              <w:jc w:val="center"/>
              <w:rPr>
                <w:rFonts w:ascii="Times New Roman" w:eastAsia="Times New Roman" w:hAnsi="Times New Roman" w:cs="Times New Roman"/>
                <w:b/>
                <w:sz w:val="28"/>
                <w:szCs w:val="28"/>
                <w:lang w:eastAsia="bg-BG"/>
              </w:rPr>
            </w:pPr>
            <w:r w:rsidRPr="003D45C6">
              <w:rPr>
                <w:rFonts w:ascii="Times New Roman" w:eastAsia="Times New Roman" w:hAnsi="Times New Roman" w:cs="Times New Roman"/>
                <w:b/>
                <w:sz w:val="28"/>
                <w:szCs w:val="28"/>
                <w:lang w:eastAsia="bg-BG"/>
              </w:rPr>
              <w:t>55</w:t>
            </w:r>
          </w:p>
        </w:tc>
      </w:tr>
      <w:tr w:rsidR="003D45C6" w:rsidRPr="003D45C6" w:rsidTr="00DB7F5D">
        <w:trPr>
          <w:trHeight w:val="270"/>
          <w:jc w:val="center"/>
        </w:trPr>
        <w:tc>
          <w:tcPr>
            <w:tcW w:w="2577" w:type="pct"/>
            <w:tcBorders>
              <w:top w:val="single" w:sz="4" w:space="0" w:color="auto"/>
              <w:left w:val="single" w:sz="4" w:space="0" w:color="auto"/>
              <w:bottom w:val="single" w:sz="4" w:space="0" w:color="auto"/>
              <w:right w:val="single" w:sz="4" w:space="0" w:color="auto"/>
            </w:tcBorders>
            <w:hideMark/>
          </w:tcPr>
          <w:p w:rsidR="003D45C6" w:rsidRPr="003D45C6" w:rsidRDefault="003D45C6" w:rsidP="003D45C6">
            <w:pPr>
              <w:autoSpaceDN w:val="0"/>
              <w:spacing w:after="0"/>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Решени ДП</w:t>
            </w:r>
          </w:p>
        </w:tc>
        <w:tc>
          <w:tcPr>
            <w:tcW w:w="808" w:type="pct"/>
            <w:tcBorders>
              <w:top w:val="single" w:sz="4" w:space="0" w:color="auto"/>
              <w:left w:val="single" w:sz="4" w:space="0" w:color="auto"/>
              <w:bottom w:val="single" w:sz="4" w:space="0" w:color="auto"/>
              <w:right w:val="single" w:sz="4" w:space="0" w:color="auto"/>
            </w:tcBorders>
            <w:hideMark/>
          </w:tcPr>
          <w:p w:rsidR="003D45C6" w:rsidRPr="003D45C6" w:rsidRDefault="003D45C6" w:rsidP="003D45C6">
            <w:pPr>
              <w:autoSpaceDN w:val="0"/>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33</w:t>
            </w:r>
          </w:p>
        </w:tc>
        <w:tc>
          <w:tcPr>
            <w:tcW w:w="808" w:type="pct"/>
            <w:tcBorders>
              <w:top w:val="single" w:sz="4" w:space="0" w:color="auto"/>
              <w:left w:val="single" w:sz="4" w:space="0" w:color="auto"/>
              <w:bottom w:val="single" w:sz="4" w:space="0" w:color="auto"/>
              <w:right w:val="single" w:sz="4" w:space="0" w:color="auto"/>
            </w:tcBorders>
            <w:hideMark/>
          </w:tcPr>
          <w:p w:rsidR="003D45C6" w:rsidRPr="003D45C6" w:rsidRDefault="003D45C6" w:rsidP="003D45C6">
            <w:pPr>
              <w:autoSpaceDN w:val="0"/>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39</w:t>
            </w:r>
          </w:p>
        </w:tc>
        <w:tc>
          <w:tcPr>
            <w:tcW w:w="807" w:type="pct"/>
            <w:tcBorders>
              <w:top w:val="single" w:sz="4" w:space="0" w:color="auto"/>
              <w:left w:val="single" w:sz="4" w:space="0" w:color="auto"/>
              <w:bottom w:val="single" w:sz="4" w:space="0" w:color="auto"/>
              <w:right w:val="single" w:sz="4" w:space="0" w:color="auto"/>
            </w:tcBorders>
            <w:shd w:val="clear" w:color="auto" w:fill="C4BC96"/>
            <w:hideMark/>
          </w:tcPr>
          <w:p w:rsidR="003D45C6" w:rsidRPr="003D45C6" w:rsidRDefault="003D45C6" w:rsidP="003D45C6">
            <w:pPr>
              <w:autoSpaceDN w:val="0"/>
              <w:spacing w:after="0"/>
              <w:jc w:val="center"/>
              <w:rPr>
                <w:rFonts w:ascii="Times New Roman" w:eastAsia="Times New Roman" w:hAnsi="Times New Roman" w:cs="Times New Roman"/>
                <w:b/>
                <w:sz w:val="28"/>
                <w:szCs w:val="28"/>
                <w:lang w:eastAsia="bg-BG"/>
              </w:rPr>
            </w:pPr>
            <w:r w:rsidRPr="003D45C6">
              <w:rPr>
                <w:rFonts w:ascii="Times New Roman" w:eastAsia="Times New Roman" w:hAnsi="Times New Roman" w:cs="Times New Roman"/>
                <w:b/>
                <w:sz w:val="28"/>
                <w:szCs w:val="28"/>
                <w:lang w:eastAsia="bg-BG"/>
              </w:rPr>
              <w:t>56</w:t>
            </w:r>
          </w:p>
        </w:tc>
      </w:tr>
      <w:tr w:rsidR="003D45C6" w:rsidRPr="003D45C6" w:rsidTr="00DB7F5D">
        <w:trPr>
          <w:trHeight w:val="274"/>
          <w:jc w:val="center"/>
        </w:trPr>
        <w:tc>
          <w:tcPr>
            <w:tcW w:w="2577" w:type="pct"/>
            <w:tcBorders>
              <w:top w:val="single" w:sz="4" w:space="0" w:color="auto"/>
              <w:left w:val="single" w:sz="4" w:space="0" w:color="auto"/>
              <w:bottom w:val="single" w:sz="4" w:space="0" w:color="auto"/>
              <w:right w:val="single" w:sz="4" w:space="0" w:color="auto"/>
            </w:tcBorders>
            <w:hideMark/>
          </w:tcPr>
          <w:p w:rsidR="003D45C6" w:rsidRPr="003D45C6" w:rsidRDefault="003D45C6" w:rsidP="003D45C6">
            <w:pPr>
              <w:autoSpaceDN w:val="0"/>
              <w:spacing w:after="0"/>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Прокурорски актове, внесени в съда</w:t>
            </w:r>
          </w:p>
        </w:tc>
        <w:tc>
          <w:tcPr>
            <w:tcW w:w="808" w:type="pct"/>
            <w:tcBorders>
              <w:top w:val="single" w:sz="4" w:space="0" w:color="auto"/>
              <w:left w:val="single" w:sz="4" w:space="0" w:color="auto"/>
              <w:bottom w:val="single" w:sz="4" w:space="0" w:color="auto"/>
              <w:right w:val="single" w:sz="4" w:space="0" w:color="auto"/>
            </w:tcBorders>
            <w:hideMark/>
          </w:tcPr>
          <w:p w:rsidR="003D45C6" w:rsidRPr="003D45C6" w:rsidRDefault="003D45C6" w:rsidP="003D45C6">
            <w:pPr>
              <w:autoSpaceDN w:val="0"/>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5</w:t>
            </w:r>
          </w:p>
        </w:tc>
        <w:tc>
          <w:tcPr>
            <w:tcW w:w="808" w:type="pct"/>
            <w:tcBorders>
              <w:top w:val="single" w:sz="4" w:space="0" w:color="auto"/>
              <w:left w:val="single" w:sz="4" w:space="0" w:color="auto"/>
              <w:bottom w:val="single" w:sz="4" w:space="0" w:color="auto"/>
              <w:right w:val="single" w:sz="4" w:space="0" w:color="auto"/>
            </w:tcBorders>
            <w:hideMark/>
          </w:tcPr>
          <w:p w:rsidR="003D45C6" w:rsidRPr="003D45C6" w:rsidRDefault="003D45C6" w:rsidP="003D45C6">
            <w:pPr>
              <w:autoSpaceDN w:val="0"/>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3</w:t>
            </w:r>
          </w:p>
        </w:tc>
        <w:tc>
          <w:tcPr>
            <w:tcW w:w="807" w:type="pct"/>
            <w:tcBorders>
              <w:top w:val="single" w:sz="4" w:space="0" w:color="auto"/>
              <w:left w:val="single" w:sz="4" w:space="0" w:color="auto"/>
              <w:bottom w:val="single" w:sz="4" w:space="0" w:color="auto"/>
              <w:right w:val="single" w:sz="4" w:space="0" w:color="auto"/>
            </w:tcBorders>
            <w:shd w:val="clear" w:color="auto" w:fill="C4BC96"/>
            <w:hideMark/>
          </w:tcPr>
          <w:p w:rsidR="003D45C6" w:rsidRPr="003D45C6" w:rsidRDefault="003D45C6" w:rsidP="003D45C6">
            <w:pPr>
              <w:autoSpaceDN w:val="0"/>
              <w:spacing w:after="0"/>
              <w:jc w:val="center"/>
              <w:rPr>
                <w:rFonts w:ascii="Times New Roman" w:eastAsia="Times New Roman" w:hAnsi="Times New Roman" w:cs="Times New Roman"/>
                <w:b/>
                <w:sz w:val="28"/>
                <w:szCs w:val="28"/>
                <w:lang w:eastAsia="bg-BG"/>
              </w:rPr>
            </w:pPr>
            <w:r w:rsidRPr="003D45C6">
              <w:rPr>
                <w:rFonts w:ascii="Times New Roman" w:eastAsia="Times New Roman" w:hAnsi="Times New Roman" w:cs="Times New Roman"/>
                <w:b/>
                <w:sz w:val="28"/>
                <w:szCs w:val="28"/>
                <w:lang w:eastAsia="bg-BG"/>
              </w:rPr>
              <w:t>6</w:t>
            </w:r>
          </w:p>
        </w:tc>
      </w:tr>
      <w:tr w:rsidR="003D45C6" w:rsidRPr="003D45C6" w:rsidTr="00DB7F5D">
        <w:trPr>
          <w:trHeight w:val="278"/>
          <w:jc w:val="center"/>
        </w:trPr>
        <w:tc>
          <w:tcPr>
            <w:tcW w:w="2577" w:type="pct"/>
            <w:tcBorders>
              <w:top w:val="single" w:sz="4" w:space="0" w:color="auto"/>
              <w:left w:val="single" w:sz="4" w:space="0" w:color="auto"/>
              <w:bottom w:val="single" w:sz="4" w:space="0" w:color="auto"/>
              <w:right w:val="single" w:sz="4" w:space="0" w:color="auto"/>
            </w:tcBorders>
            <w:hideMark/>
          </w:tcPr>
          <w:p w:rsidR="003D45C6" w:rsidRPr="003D45C6" w:rsidRDefault="003D45C6" w:rsidP="003D45C6">
            <w:pPr>
              <w:autoSpaceDN w:val="0"/>
              <w:spacing w:after="0"/>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Лица по внесените в съда прокурорски актове</w:t>
            </w:r>
          </w:p>
        </w:tc>
        <w:tc>
          <w:tcPr>
            <w:tcW w:w="808" w:type="pct"/>
            <w:tcBorders>
              <w:top w:val="single" w:sz="4" w:space="0" w:color="auto"/>
              <w:left w:val="single" w:sz="4" w:space="0" w:color="auto"/>
              <w:bottom w:val="single" w:sz="4" w:space="0" w:color="auto"/>
              <w:right w:val="single" w:sz="4" w:space="0" w:color="auto"/>
            </w:tcBorders>
            <w:hideMark/>
          </w:tcPr>
          <w:p w:rsidR="003D45C6" w:rsidRPr="003D45C6" w:rsidRDefault="003D45C6" w:rsidP="003D45C6">
            <w:pPr>
              <w:autoSpaceDN w:val="0"/>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6</w:t>
            </w:r>
          </w:p>
        </w:tc>
        <w:tc>
          <w:tcPr>
            <w:tcW w:w="808" w:type="pct"/>
            <w:tcBorders>
              <w:top w:val="single" w:sz="4" w:space="0" w:color="auto"/>
              <w:left w:val="single" w:sz="4" w:space="0" w:color="auto"/>
              <w:bottom w:val="single" w:sz="4" w:space="0" w:color="auto"/>
              <w:right w:val="single" w:sz="4" w:space="0" w:color="auto"/>
            </w:tcBorders>
            <w:hideMark/>
          </w:tcPr>
          <w:p w:rsidR="003D45C6" w:rsidRPr="003D45C6" w:rsidRDefault="003D45C6" w:rsidP="003D45C6">
            <w:pPr>
              <w:autoSpaceDN w:val="0"/>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3</w:t>
            </w:r>
          </w:p>
        </w:tc>
        <w:tc>
          <w:tcPr>
            <w:tcW w:w="807" w:type="pct"/>
            <w:tcBorders>
              <w:top w:val="single" w:sz="4" w:space="0" w:color="auto"/>
              <w:left w:val="single" w:sz="4" w:space="0" w:color="auto"/>
              <w:bottom w:val="single" w:sz="4" w:space="0" w:color="auto"/>
              <w:right w:val="single" w:sz="4" w:space="0" w:color="auto"/>
            </w:tcBorders>
            <w:shd w:val="clear" w:color="auto" w:fill="C4BC96"/>
            <w:hideMark/>
          </w:tcPr>
          <w:p w:rsidR="003D45C6" w:rsidRPr="003D45C6" w:rsidRDefault="003D45C6" w:rsidP="003D45C6">
            <w:pPr>
              <w:autoSpaceDN w:val="0"/>
              <w:spacing w:after="0"/>
              <w:jc w:val="center"/>
              <w:rPr>
                <w:rFonts w:ascii="Times New Roman" w:eastAsia="Times New Roman" w:hAnsi="Times New Roman" w:cs="Times New Roman"/>
                <w:b/>
                <w:sz w:val="28"/>
                <w:szCs w:val="28"/>
                <w:lang w:eastAsia="bg-BG"/>
              </w:rPr>
            </w:pPr>
            <w:r w:rsidRPr="003D45C6">
              <w:rPr>
                <w:rFonts w:ascii="Times New Roman" w:eastAsia="Times New Roman" w:hAnsi="Times New Roman" w:cs="Times New Roman"/>
                <w:b/>
                <w:sz w:val="28"/>
                <w:szCs w:val="28"/>
                <w:lang w:eastAsia="bg-BG"/>
              </w:rPr>
              <w:t>10</w:t>
            </w:r>
          </w:p>
        </w:tc>
      </w:tr>
      <w:tr w:rsidR="003D45C6" w:rsidRPr="003D45C6" w:rsidTr="00DB7F5D">
        <w:trPr>
          <w:trHeight w:val="268"/>
          <w:jc w:val="center"/>
        </w:trPr>
        <w:tc>
          <w:tcPr>
            <w:tcW w:w="2577" w:type="pct"/>
            <w:tcBorders>
              <w:top w:val="single" w:sz="4" w:space="0" w:color="auto"/>
              <w:left w:val="single" w:sz="4" w:space="0" w:color="auto"/>
              <w:bottom w:val="single" w:sz="4" w:space="0" w:color="auto"/>
              <w:right w:val="single" w:sz="4" w:space="0" w:color="auto"/>
            </w:tcBorders>
            <w:hideMark/>
          </w:tcPr>
          <w:p w:rsidR="003D45C6" w:rsidRPr="003D45C6" w:rsidRDefault="003D45C6" w:rsidP="003D45C6">
            <w:pPr>
              <w:autoSpaceDN w:val="0"/>
              <w:spacing w:after="0"/>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Осъдени и санкционирани лица с влязъл в сила съдебен акт</w:t>
            </w:r>
          </w:p>
        </w:tc>
        <w:tc>
          <w:tcPr>
            <w:tcW w:w="808" w:type="pct"/>
            <w:tcBorders>
              <w:top w:val="single" w:sz="4" w:space="0" w:color="auto"/>
              <w:left w:val="single" w:sz="4" w:space="0" w:color="auto"/>
              <w:bottom w:val="single" w:sz="4" w:space="0" w:color="auto"/>
              <w:right w:val="single" w:sz="4" w:space="0" w:color="auto"/>
            </w:tcBorders>
            <w:hideMark/>
          </w:tcPr>
          <w:p w:rsidR="003D45C6" w:rsidRPr="003D45C6" w:rsidRDefault="003D45C6" w:rsidP="003D45C6">
            <w:pPr>
              <w:autoSpaceDN w:val="0"/>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0</w:t>
            </w:r>
          </w:p>
        </w:tc>
        <w:tc>
          <w:tcPr>
            <w:tcW w:w="808" w:type="pct"/>
            <w:tcBorders>
              <w:top w:val="single" w:sz="4" w:space="0" w:color="auto"/>
              <w:left w:val="single" w:sz="4" w:space="0" w:color="auto"/>
              <w:bottom w:val="single" w:sz="4" w:space="0" w:color="auto"/>
              <w:right w:val="single" w:sz="4" w:space="0" w:color="auto"/>
            </w:tcBorders>
            <w:hideMark/>
          </w:tcPr>
          <w:p w:rsidR="003D45C6" w:rsidRPr="003D45C6" w:rsidRDefault="003D45C6" w:rsidP="003D45C6">
            <w:pPr>
              <w:autoSpaceDN w:val="0"/>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0</w:t>
            </w:r>
          </w:p>
        </w:tc>
        <w:tc>
          <w:tcPr>
            <w:tcW w:w="807" w:type="pct"/>
            <w:tcBorders>
              <w:top w:val="single" w:sz="4" w:space="0" w:color="auto"/>
              <w:left w:val="single" w:sz="4" w:space="0" w:color="auto"/>
              <w:bottom w:val="single" w:sz="4" w:space="0" w:color="auto"/>
              <w:right w:val="single" w:sz="4" w:space="0" w:color="auto"/>
            </w:tcBorders>
            <w:shd w:val="clear" w:color="auto" w:fill="C4BC96"/>
            <w:hideMark/>
          </w:tcPr>
          <w:p w:rsidR="003D45C6" w:rsidRPr="003D45C6" w:rsidRDefault="003D45C6" w:rsidP="003D45C6">
            <w:pPr>
              <w:autoSpaceDN w:val="0"/>
              <w:spacing w:after="0"/>
              <w:jc w:val="center"/>
              <w:rPr>
                <w:rFonts w:ascii="Times New Roman" w:eastAsia="Times New Roman" w:hAnsi="Times New Roman" w:cs="Times New Roman"/>
                <w:b/>
                <w:sz w:val="28"/>
                <w:szCs w:val="28"/>
                <w:lang w:eastAsia="bg-BG"/>
              </w:rPr>
            </w:pPr>
            <w:r w:rsidRPr="003D45C6">
              <w:rPr>
                <w:rFonts w:ascii="Times New Roman" w:eastAsia="Times New Roman" w:hAnsi="Times New Roman" w:cs="Times New Roman"/>
                <w:b/>
                <w:sz w:val="28"/>
                <w:szCs w:val="28"/>
                <w:lang w:eastAsia="bg-BG"/>
              </w:rPr>
              <w:t>1</w:t>
            </w:r>
          </w:p>
        </w:tc>
      </w:tr>
      <w:tr w:rsidR="003D45C6" w:rsidRPr="003D45C6" w:rsidTr="00DB7F5D">
        <w:trPr>
          <w:trHeight w:val="272"/>
          <w:jc w:val="center"/>
        </w:trPr>
        <w:tc>
          <w:tcPr>
            <w:tcW w:w="2577" w:type="pct"/>
            <w:tcBorders>
              <w:top w:val="single" w:sz="4" w:space="0" w:color="auto"/>
              <w:left w:val="single" w:sz="4" w:space="0" w:color="auto"/>
              <w:bottom w:val="single" w:sz="4" w:space="0" w:color="auto"/>
              <w:right w:val="single" w:sz="4" w:space="0" w:color="auto"/>
            </w:tcBorders>
            <w:hideMark/>
          </w:tcPr>
          <w:p w:rsidR="003D45C6" w:rsidRPr="003D45C6" w:rsidRDefault="003D45C6" w:rsidP="003D45C6">
            <w:pPr>
              <w:autoSpaceDN w:val="0"/>
              <w:spacing w:after="0"/>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Оправдани лица с влязъл в сила съдебен акт</w:t>
            </w:r>
          </w:p>
        </w:tc>
        <w:tc>
          <w:tcPr>
            <w:tcW w:w="808" w:type="pct"/>
            <w:tcBorders>
              <w:top w:val="single" w:sz="4" w:space="0" w:color="auto"/>
              <w:left w:val="single" w:sz="4" w:space="0" w:color="auto"/>
              <w:bottom w:val="single" w:sz="4" w:space="0" w:color="auto"/>
              <w:right w:val="single" w:sz="4" w:space="0" w:color="auto"/>
            </w:tcBorders>
            <w:hideMark/>
          </w:tcPr>
          <w:p w:rsidR="003D45C6" w:rsidRPr="003D45C6" w:rsidRDefault="003D45C6" w:rsidP="003D45C6">
            <w:pPr>
              <w:autoSpaceDN w:val="0"/>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0</w:t>
            </w:r>
          </w:p>
        </w:tc>
        <w:tc>
          <w:tcPr>
            <w:tcW w:w="808" w:type="pct"/>
            <w:tcBorders>
              <w:top w:val="single" w:sz="4" w:space="0" w:color="auto"/>
              <w:left w:val="single" w:sz="4" w:space="0" w:color="auto"/>
              <w:bottom w:val="single" w:sz="4" w:space="0" w:color="auto"/>
              <w:right w:val="single" w:sz="4" w:space="0" w:color="auto"/>
            </w:tcBorders>
            <w:hideMark/>
          </w:tcPr>
          <w:p w:rsidR="003D45C6" w:rsidRPr="003D45C6" w:rsidRDefault="003D45C6" w:rsidP="003D45C6">
            <w:pPr>
              <w:autoSpaceDN w:val="0"/>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1</w:t>
            </w:r>
          </w:p>
        </w:tc>
        <w:tc>
          <w:tcPr>
            <w:tcW w:w="807" w:type="pct"/>
            <w:tcBorders>
              <w:top w:val="single" w:sz="4" w:space="0" w:color="auto"/>
              <w:left w:val="single" w:sz="4" w:space="0" w:color="auto"/>
              <w:bottom w:val="single" w:sz="4" w:space="0" w:color="auto"/>
              <w:right w:val="single" w:sz="4" w:space="0" w:color="auto"/>
            </w:tcBorders>
            <w:shd w:val="clear" w:color="auto" w:fill="C4BC96"/>
            <w:hideMark/>
          </w:tcPr>
          <w:p w:rsidR="003D45C6" w:rsidRPr="003D45C6" w:rsidRDefault="003D45C6" w:rsidP="003D45C6">
            <w:pPr>
              <w:autoSpaceDN w:val="0"/>
              <w:spacing w:after="0"/>
              <w:jc w:val="center"/>
              <w:rPr>
                <w:rFonts w:ascii="Times New Roman" w:eastAsia="Times New Roman" w:hAnsi="Times New Roman" w:cs="Times New Roman"/>
                <w:b/>
                <w:sz w:val="28"/>
                <w:szCs w:val="28"/>
                <w:lang w:eastAsia="bg-BG"/>
              </w:rPr>
            </w:pPr>
            <w:r w:rsidRPr="003D45C6">
              <w:rPr>
                <w:rFonts w:ascii="Times New Roman" w:eastAsia="Times New Roman" w:hAnsi="Times New Roman" w:cs="Times New Roman"/>
                <w:b/>
                <w:sz w:val="28"/>
                <w:szCs w:val="28"/>
                <w:lang w:eastAsia="bg-BG"/>
              </w:rPr>
              <w:t>3</w:t>
            </w:r>
          </w:p>
        </w:tc>
      </w:tr>
    </w:tbl>
    <w:p w:rsidR="003D45C6" w:rsidRPr="003D45C6" w:rsidRDefault="003D45C6" w:rsidP="003D45C6">
      <w:pPr>
        <w:shd w:val="clear" w:color="auto" w:fill="FFFFFF"/>
        <w:overflowPunct w:val="0"/>
        <w:autoSpaceDE w:val="0"/>
        <w:autoSpaceDN w:val="0"/>
        <w:adjustRightInd w:val="0"/>
        <w:spacing w:after="120"/>
        <w:jc w:val="both"/>
        <w:rPr>
          <w:rFonts w:ascii="Times New Roman" w:eastAsia="Times New Roman" w:hAnsi="Times New Roman" w:cs="Times New Roman"/>
          <w:b/>
          <w:spacing w:val="-9"/>
          <w:sz w:val="28"/>
          <w:szCs w:val="28"/>
        </w:rPr>
      </w:pPr>
    </w:p>
    <w:p w:rsidR="003D45C6" w:rsidRPr="003D45C6" w:rsidRDefault="003D45C6" w:rsidP="003D45C6">
      <w:pPr>
        <w:autoSpaceDN w:val="0"/>
        <w:spacing w:after="0"/>
        <w:jc w:val="both"/>
        <w:rPr>
          <w:rFonts w:ascii="Times New Roman" w:eastAsia="Calibri" w:hAnsi="Times New Roman" w:cs="Times New Roman"/>
          <w:sz w:val="28"/>
          <w:szCs w:val="28"/>
        </w:rPr>
      </w:pPr>
      <w:r w:rsidRPr="003D45C6">
        <w:rPr>
          <w:rFonts w:ascii="Times New Roman" w:eastAsia="Calibri" w:hAnsi="Times New Roman" w:cs="Times New Roman"/>
          <w:sz w:val="28"/>
          <w:szCs w:val="28"/>
        </w:rPr>
        <w:tab/>
        <w:t xml:space="preserve">Новообразувани за отчетния период в Софийска градска прокуратура са </w:t>
      </w:r>
      <w:r w:rsidRPr="003D45C6">
        <w:rPr>
          <w:rFonts w:ascii="Times New Roman" w:eastAsia="Calibri" w:hAnsi="Times New Roman" w:cs="Times New Roman"/>
          <w:b/>
          <w:sz w:val="28"/>
          <w:szCs w:val="28"/>
        </w:rPr>
        <w:t>55</w:t>
      </w:r>
      <w:r w:rsidRPr="003D45C6">
        <w:rPr>
          <w:rFonts w:ascii="Times New Roman" w:eastAsia="Calibri" w:hAnsi="Times New Roman" w:cs="Times New Roman"/>
          <w:sz w:val="28"/>
          <w:szCs w:val="28"/>
        </w:rPr>
        <w:t xml:space="preserve"> досъдебни производства. Приключени от разследващ орган са </w:t>
      </w:r>
      <w:r w:rsidRPr="003D45C6">
        <w:rPr>
          <w:rFonts w:ascii="Times New Roman" w:eastAsia="Calibri" w:hAnsi="Times New Roman" w:cs="Times New Roman"/>
          <w:b/>
          <w:sz w:val="28"/>
          <w:szCs w:val="28"/>
        </w:rPr>
        <w:t>57</w:t>
      </w:r>
      <w:r w:rsidRPr="003D45C6">
        <w:rPr>
          <w:rFonts w:ascii="Times New Roman" w:eastAsia="Calibri" w:hAnsi="Times New Roman" w:cs="Times New Roman"/>
          <w:sz w:val="28"/>
          <w:szCs w:val="28"/>
        </w:rPr>
        <w:t xml:space="preserve"> броя. Решените дела от прокурорите при СГП са общо </w:t>
      </w:r>
      <w:r w:rsidRPr="003D45C6">
        <w:rPr>
          <w:rFonts w:ascii="Times New Roman" w:eastAsia="Calibri" w:hAnsi="Times New Roman" w:cs="Times New Roman"/>
          <w:b/>
          <w:sz w:val="28"/>
          <w:szCs w:val="28"/>
        </w:rPr>
        <w:t>56</w:t>
      </w:r>
      <w:r w:rsidRPr="003D45C6">
        <w:rPr>
          <w:rFonts w:ascii="Times New Roman" w:eastAsia="Calibri" w:hAnsi="Times New Roman" w:cs="Times New Roman"/>
          <w:sz w:val="28"/>
          <w:szCs w:val="28"/>
        </w:rPr>
        <w:t xml:space="preserve">. Спрените производства са </w:t>
      </w:r>
      <w:r w:rsidRPr="003D45C6">
        <w:rPr>
          <w:rFonts w:ascii="Times New Roman" w:eastAsia="Calibri" w:hAnsi="Times New Roman" w:cs="Times New Roman"/>
          <w:b/>
          <w:sz w:val="28"/>
          <w:szCs w:val="28"/>
        </w:rPr>
        <w:t>23</w:t>
      </w:r>
      <w:r w:rsidRPr="003D45C6">
        <w:rPr>
          <w:rFonts w:ascii="Times New Roman" w:eastAsia="Calibri" w:hAnsi="Times New Roman" w:cs="Times New Roman"/>
          <w:sz w:val="28"/>
          <w:szCs w:val="28"/>
        </w:rPr>
        <w:t xml:space="preserve"> броя, прекратените са </w:t>
      </w:r>
      <w:r w:rsidRPr="003D45C6">
        <w:rPr>
          <w:rFonts w:ascii="Times New Roman" w:eastAsia="Calibri" w:hAnsi="Times New Roman" w:cs="Times New Roman"/>
          <w:b/>
          <w:sz w:val="28"/>
          <w:szCs w:val="28"/>
        </w:rPr>
        <w:t>19</w:t>
      </w:r>
      <w:r w:rsidRPr="003D45C6">
        <w:rPr>
          <w:rFonts w:ascii="Times New Roman" w:eastAsia="Calibri" w:hAnsi="Times New Roman" w:cs="Times New Roman"/>
          <w:sz w:val="28"/>
          <w:szCs w:val="28"/>
        </w:rPr>
        <w:t xml:space="preserve">, а внесените в съда с обвинителен акт са </w:t>
      </w:r>
      <w:r w:rsidRPr="003D45C6">
        <w:rPr>
          <w:rFonts w:ascii="Times New Roman" w:eastAsia="Calibri" w:hAnsi="Times New Roman" w:cs="Times New Roman"/>
          <w:b/>
          <w:sz w:val="28"/>
          <w:szCs w:val="28"/>
        </w:rPr>
        <w:t>6</w:t>
      </w:r>
      <w:r w:rsidRPr="003D45C6">
        <w:rPr>
          <w:rFonts w:ascii="Times New Roman" w:eastAsia="Calibri" w:hAnsi="Times New Roman" w:cs="Times New Roman"/>
          <w:sz w:val="28"/>
          <w:szCs w:val="28"/>
        </w:rPr>
        <w:t xml:space="preserve"> броя по отношение на </w:t>
      </w:r>
      <w:r w:rsidRPr="003D45C6">
        <w:rPr>
          <w:rFonts w:ascii="Times New Roman" w:eastAsia="Calibri" w:hAnsi="Times New Roman" w:cs="Times New Roman"/>
          <w:b/>
          <w:sz w:val="28"/>
          <w:szCs w:val="28"/>
        </w:rPr>
        <w:t xml:space="preserve">10 </w:t>
      </w:r>
      <w:r w:rsidRPr="003D45C6">
        <w:rPr>
          <w:rFonts w:ascii="Times New Roman" w:eastAsia="Calibri" w:hAnsi="Times New Roman" w:cs="Times New Roman"/>
          <w:sz w:val="28"/>
          <w:szCs w:val="28"/>
        </w:rPr>
        <w:t xml:space="preserve">обвиняеми лица. </w:t>
      </w:r>
      <w:r w:rsidRPr="003D45C6">
        <w:rPr>
          <w:rFonts w:ascii="Times New Roman" w:eastAsia="Calibri" w:hAnsi="Times New Roman" w:cs="Times New Roman"/>
          <w:b/>
          <w:sz w:val="28"/>
          <w:szCs w:val="28"/>
        </w:rPr>
        <w:t>Едно</w:t>
      </w:r>
      <w:r w:rsidRPr="003D45C6">
        <w:rPr>
          <w:rFonts w:ascii="Times New Roman" w:eastAsia="Calibri" w:hAnsi="Times New Roman" w:cs="Times New Roman"/>
          <w:sz w:val="28"/>
          <w:szCs w:val="28"/>
        </w:rPr>
        <w:t xml:space="preserve"> лице </w:t>
      </w:r>
      <w:r w:rsidRPr="003D45C6">
        <w:rPr>
          <w:rFonts w:ascii="Times New Roman" w:eastAsia="Calibri" w:hAnsi="Times New Roman" w:cs="Times New Roman"/>
          <w:sz w:val="28"/>
          <w:szCs w:val="28"/>
        </w:rPr>
        <w:lastRenderedPageBreak/>
        <w:t xml:space="preserve">е осъдено с влязла в сила присъда и </w:t>
      </w:r>
      <w:r w:rsidRPr="003D45C6">
        <w:rPr>
          <w:rFonts w:ascii="Times New Roman" w:eastAsia="Calibri" w:hAnsi="Times New Roman" w:cs="Times New Roman"/>
          <w:b/>
          <w:sz w:val="28"/>
          <w:szCs w:val="28"/>
        </w:rPr>
        <w:t>3</w:t>
      </w:r>
      <w:r w:rsidRPr="003D45C6">
        <w:rPr>
          <w:rFonts w:ascii="Times New Roman" w:eastAsia="Calibri" w:hAnsi="Times New Roman" w:cs="Times New Roman"/>
          <w:sz w:val="28"/>
          <w:szCs w:val="28"/>
        </w:rPr>
        <w:t xml:space="preserve"> лица са оправдани с влязъл в сила съдебен акт.</w:t>
      </w:r>
    </w:p>
    <w:p w:rsidR="003D45C6" w:rsidRPr="003D45C6" w:rsidRDefault="003D45C6" w:rsidP="003D45C6">
      <w:pPr>
        <w:autoSpaceDN w:val="0"/>
        <w:spacing w:after="0"/>
        <w:jc w:val="both"/>
        <w:rPr>
          <w:rFonts w:ascii="Times New Roman" w:eastAsia="Calibri" w:hAnsi="Times New Roman" w:cs="Times New Roman"/>
          <w:sz w:val="28"/>
          <w:szCs w:val="28"/>
        </w:rPr>
      </w:pPr>
      <w:r w:rsidRPr="003D45C6">
        <w:rPr>
          <w:rFonts w:ascii="Times New Roman" w:eastAsia="Calibri" w:hAnsi="Times New Roman" w:cs="Times New Roman"/>
          <w:sz w:val="28"/>
          <w:szCs w:val="28"/>
        </w:rPr>
        <w:tab/>
        <w:t xml:space="preserve">За 2018 г. относителният дял на решените спрямо наблюдаваните досъдебни производства е </w:t>
      </w:r>
      <w:r w:rsidRPr="003D45C6">
        <w:rPr>
          <w:rFonts w:ascii="Times New Roman" w:eastAsia="Calibri" w:hAnsi="Times New Roman" w:cs="Times New Roman"/>
          <w:b/>
          <w:sz w:val="28"/>
          <w:szCs w:val="28"/>
        </w:rPr>
        <w:t>31,64</w:t>
      </w:r>
      <w:r w:rsidRPr="003D45C6">
        <w:rPr>
          <w:rFonts w:ascii="Times New Roman" w:eastAsia="Calibri" w:hAnsi="Times New Roman" w:cs="Times New Roman"/>
          <w:sz w:val="28"/>
          <w:szCs w:val="28"/>
        </w:rPr>
        <w:t xml:space="preserve"> </w:t>
      </w:r>
      <w:r w:rsidRPr="003D45C6">
        <w:rPr>
          <w:rFonts w:ascii="Times New Roman" w:eastAsia="Calibri" w:hAnsi="Times New Roman" w:cs="Times New Roman"/>
          <w:b/>
          <w:sz w:val="28"/>
          <w:szCs w:val="28"/>
        </w:rPr>
        <w:t>%</w:t>
      </w:r>
      <w:r w:rsidRPr="003D45C6">
        <w:rPr>
          <w:rFonts w:ascii="Times New Roman" w:eastAsia="Calibri" w:hAnsi="Times New Roman" w:cs="Times New Roman"/>
          <w:sz w:val="28"/>
          <w:szCs w:val="28"/>
        </w:rPr>
        <w:t xml:space="preserve">, а делът на внесените в съда спрямо решените дела е </w:t>
      </w:r>
      <w:r w:rsidRPr="003D45C6">
        <w:rPr>
          <w:rFonts w:ascii="Times New Roman" w:eastAsia="Calibri" w:hAnsi="Times New Roman" w:cs="Times New Roman"/>
          <w:b/>
          <w:sz w:val="28"/>
          <w:szCs w:val="28"/>
        </w:rPr>
        <w:t>10,71 %</w:t>
      </w:r>
      <w:r w:rsidRPr="003D45C6">
        <w:rPr>
          <w:rFonts w:ascii="Times New Roman" w:eastAsia="Calibri" w:hAnsi="Times New Roman" w:cs="Times New Roman"/>
          <w:sz w:val="28"/>
          <w:szCs w:val="28"/>
        </w:rPr>
        <w:t>.</w:t>
      </w:r>
    </w:p>
    <w:p w:rsidR="003D45C6" w:rsidRPr="003D45C6" w:rsidRDefault="003D45C6" w:rsidP="003D45C6">
      <w:pPr>
        <w:shd w:val="clear" w:color="auto" w:fill="FFFFFF"/>
        <w:tabs>
          <w:tab w:val="left" w:pos="826"/>
        </w:tabs>
        <w:autoSpaceDE w:val="0"/>
        <w:autoSpaceDN w:val="0"/>
        <w:adjustRightInd w:val="0"/>
        <w:spacing w:after="0"/>
        <w:jc w:val="both"/>
        <w:rPr>
          <w:rFonts w:ascii="Times New Roman" w:eastAsia="Calibri" w:hAnsi="Times New Roman" w:cs="Times New Roman"/>
          <w:sz w:val="28"/>
          <w:szCs w:val="28"/>
          <w:lang w:eastAsia="bg-BG"/>
        </w:rPr>
      </w:pPr>
      <w:r w:rsidRPr="003D45C6">
        <w:rPr>
          <w:rFonts w:ascii="Times New Roman" w:eastAsia="Calibri" w:hAnsi="Times New Roman" w:cs="Times New Roman"/>
          <w:sz w:val="28"/>
          <w:szCs w:val="28"/>
          <w:lang w:eastAsia="bg-BG"/>
        </w:rPr>
        <w:tab/>
        <w:t xml:space="preserve">Следва да се отбележи, че през отчетната 2018 г. се увеличава броят на наблюдаваните досъдебни производства за изпиране на пари. </w:t>
      </w:r>
    </w:p>
    <w:p w:rsidR="003D45C6" w:rsidRPr="003D45C6" w:rsidRDefault="003D45C6" w:rsidP="003D45C6">
      <w:pPr>
        <w:autoSpaceDN w:val="0"/>
        <w:spacing w:after="0"/>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ab/>
        <w:t>Разследването по дела за изпиране на пари се отличава с изключителна сложност и обемност на събирания доказателствен материал, необходим за доказване на този специфичен вид престъпност, което не само е много трудоемко, но и изисква значителен период от време. Много често има елементи на трансгранична престъпност, което също затруднява разследването.</w:t>
      </w:r>
    </w:p>
    <w:p w:rsidR="003D45C6" w:rsidRPr="003D45C6" w:rsidRDefault="003D45C6" w:rsidP="003D45C6">
      <w:pPr>
        <w:shd w:val="clear" w:color="auto" w:fill="FFFFFF"/>
        <w:overflowPunct w:val="0"/>
        <w:autoSpaceDE w:val="0"/>
        <w:autoSpaceDN w:val="0"/>
        <w:adjustRightInd w:val="0"/>
        <w:spacing w:after="0"/>
        <w:ind w:right="74"/>
        <w:jc w:val="both"/>
        <w:rPr>
          <w:rFonts w:ascii="Times New Roman" w:eastAsia="Times New Roman" w:hAnsi="Times New Roman" w:cs="Times New Roman"/>
          <w:spacing w:val="-8"/>
          <w:sz w:val="16"/>
          <w:szCs w:val="16"/>
        </w:rPr>
      </w:pPr>
    </w:p>
    <w:p w:rsidR="003D45C6" w:rsidRPr="003D45C6" w:rsidRDefault="003D45C6" w:rsidP="003D45C6">
      <w:pPr>
        <w:autoSpaceDN w:val="0"/>
        <w:spacing w:after="0"/>
        <w:rPr>
          <w:rFonts w:ascii="Times New Roman" w:eastAsia="Times New Roman" w:hAnsi="Times New Roman" w:cs="Times New Roman"/>
          <w:b/>
          <w:sz w:val="28"/>
          <w:szCs w:val="28"/>
          <w:lang w:eastAsia="bg-BG"/>
        </w:rPr>
      </w:pPr>
      <w:r w:rsidRPr="003D45C6">
        <w:rPr>
          <w:rFonts w:ascii="Times New Roman" w:eastAsia="Times New Roman" w:hAnsi="Times New Roman" w:cs="Times New Roman"/>
          <w:b/>
          <w:sz w:val="28"/>
          <w:szCs w:val="28"/>
          <w:lang w:eastAsia="bg-BG"/>
        </w:rPr>
        <w:t xml:space="preserve">          Злоупотреба със средства на ЕС</w:t>
      </w:r>
    </w:p>
    <w:p w:rsidR="003D45C6" w:rsidRPr="003D45C6" w:rsidRDefault="003D45C6" w:rsidP="003D45C6">
      <w:pPr>
        <w:autoSpaceDN w:val="0"/>
        <w:spacing w:after="0"/>
        <w:rPr>
          <w:rFonts w:ascii="Times New Roman" w:eastAsia="Times New Roman" w:hAnsi="Times New Roman" w:cs="Times New Roman"/>
          <w:b/>
          <w:sz w:val="18"/>
          <w:szCs w:val="18"/>
          <w:lang w:eastAsia="bg-BG"/>
        </w:rPr>
      </w:pPr>
    </w:p>
    <w:tbl>
      <w:tblPr>
        <w:tblW w:w="4963" w:type="pct"/>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542"/>
        <w:gridCol w:w="1534"/>
        <w:gridCol w:w="1534"/>
        <w:gridCol w:w="1532"/>
      </w:tblGrid>
      <w:tr w:rsidR="003D45C6" w:rsidRPr="003D45C6" w:rsidTr="00DB7F5D">
        <w:trPr>
          <w:trHeight w:val="301"/>
          <w:jc w:val="center"/>
        </w:trPr>
        <w:tc>
          <w:tcPr>
            <w:tcW w:w="2484" w:type="pct"/>
            <w:tcBorders>
              <w:top w:val="single" w:sz="4" w:space="0" w:color="auto"/>
              <w:left w:val="single" w:sz="4" w:space="0" w:color="auto"/>
              <w:bottom w:val="single" w:sz="4" w:space="0" w:color="auto"/>
              <w:right w:val="single" w:sz="4" w:space="0" w:color="auto"/>
            </w:tcBorders>
            <w:shd w:val="clear" w:color="auto" w:fill="C4BC96"/>
            <w:noWrap/>
            <w:vAlign w:val="center"/>
            <w:hideMark/>
          </w:tcPr>
          <w:p w:rsidR="003D45C6" w:rsidRPr="003D45C6" w:rsidRDefault="003D45C6" w:rsidP="003D45C6">
            <w:pPr>
              <w:autoSpaceDN w:val="0"/>
              <w:spacing w:after="0"/>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Показатели</w:t>
            </w:r>
          </w:p>
        </w:tc>
        <w:tc>
          <w:tcPr>
            <w:tcW w:w="839" w:type="pct"/>
            <w:tcBorders>
              <w:top w:val="single" w:sz="4" w:space="0" w:color="auto"/>
              <w:left w:val="single" w:sz="4" w:space="0" w:color="auto"/>
              <w:bottom w:val="single" w:sz="4" w:space="0" w:color="auto"/>
              <w:right w:val="single" w:sz="4" w:space="0" w:color="auto"/>
            </w:tcBorders>
            <w:shd w:val="clear" w:color="auto" w:fill="C4BC96"/>
            <w:vAlign w:val="center"/>
            <w:hideMark/>
          </w:tcPr>
          <w:p w:rsidR="003D45C6" w:rsidRPr="003D45C6" w:rsidRDefault="003D45C6" w:rsidP="003D45C6">
            <w:pPr>
              <w:autoSpaceDN w:val="0"/>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2016 г.</w:t>
            </w:r>
          </w:p>
        </w:tc>
        <w:tc>
          <w:tcPr>
            <w:tcW w:w="839" w:type="pct"/>
            <w:tcBorders>
              <w:top w:val="single" w:sz="4" w:space="0" w:color="auto"/>
              <w:left w:val="single" w:sz="4" w:space="0" w:color="auto"/>
              <w:bottom w:val="single" w:sz="4" w:space="0" w:color="auto"/>
              <w:right w:val="single" w:sz="4" w:space="0" w:color="auto"/>
            </w:tcBorders>
            <w:shd w:val="clear" w:color="auto" w:fill="C4BC96"/>
            <w:vAlign w:val="center"/>
            <w:hideMark/>
          </w:tcPr>
          <w:p w:rsidR="003D45C6" w:rsidRPr="003D45C6" w:rsidRDefault="003D45C6" w:rsidP="003D45C6">
            <w:pPr>
              <w:autoSpaceDN w:val="0"/>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2017 г.</w:t>
            </w:r>
          </w:p>
        </w:tc>
        <w:tc>
          <w:tcPr>
            <w:tcW w:w="838" w:type="pct"/>
            <w:tcBorders>
              <w:top w:val="single" w:sz="4" w:space="0" w:color="auto"/>
              <w:left w:val="single" w:sz="4" w:space="0" w:color="auto"/>
              <w:bottom w:val="single" w:sz="4" w:space="0" w:color="auto"/>
              <w:right w:val="single" w:sz="4" w:space="0" w:color="auto"/>
            </w:tcBorders>
            <w:shd w:val="clear" w:color="auto" w:fill="C4BC96"/>
            <w:vAlign w:val="center"/>
            <w:hideMark/>
          </w:tcPr>
          <w:p w:rsidR="003D45C6" w:rsidRPr="003D45C6" w:rsidRDefault="003D45C6" w:rsidP="003D45C6">
            <w:pPr>
              <w:autoSpaceDN w:val="0"/>
              <w:spacing w:after="0"/>
              <w:jc w:val="center"/>
              <w:rPr>
                <w:rFonts w:ascii="Times New Roman" w:eastAsia="Times New Roman" w:hAnsi="Times New Roman" w:cs="Times New Roman"/>
                <w:b/>
                <w:sz w:val="28"/>
                <w:szCs w:val="28"/>
                <w:lang w:eastAsia="bg-BG"/>
              </w:rPr>
            </w:pPr>
            <w:r w:rsidRPr="003D45C6">
              <w:rPr>
                <w:rFonts w:ascii="Times New Roman" w:eastAsia="Times New Roman" w:hAnsi="Times New Roman" w:cs="Times New Roman"/>
                <w:b/>
                <w:sz w:val="28"/>
                <w:szCs w:val="28"/>
                <w:lang w:eastAsia="bg-BG"/>
              </w:rPr>
              <w:t>2018 г.</w:t>
            </w:r>
          </w:p>
        </w:tc>
      </w:tr>
      <w:tr w:rsidR="003D45C6" w:rsidRPr="003D45C6" w:rsidTr="00DB7F5D">
        <w:trPr>
          <w:trHeight w:val="330"/>
          <w:jc w:val="center"/>
        </w:trPr>
        <w:tc>
          <w:tcPr>
            <w:tcW w:w="2484" w:type="pct"/>
            <w:tcBorders>
              <w:top w:val="single" w:sz="4" w:space="0" w:color="auto"/>
              <w:left w:val="single" w:sz="4" w:space="0" w:color="auto"/>
              <w:bottom w:val="single" w:sz="4" w:space="0" w:color="auto"/>
              <w:right w:val="single" w:sz="4" w:space="0" w:color="auto"/>
            </w:tcBorders>
            <w:vAlign w:val="center"/>
            <w:hideMark/>
          </w:tcPr>
          <w:p w:rsidR="003D45C6" w:rsidRPr="003D45C6" w:rsidRDefault="003D45C6" w:rsidP="003D45C6">
            <w:pPr>
              <w:autoSpaceDN w:val="0"/>
              <w:spacing w:after="0"/>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Наблюдавани ДП</w:t>
            </w:r>
          </w:p>
        </w:tc>
        <w:tc>
          <w:tcPr>
            <w:tcW w:w="839" w:type="pct"/>
            <w:tcBorders>
              <w:top w:val="single" w:sz="4" w:space="0" w:color="auto"/>
              <w:left w:val="single" w:sz="4" w:space="0" w:color="auto"/>
              <w:bottom w:val="single" w:sz="4" w:space="0" w:color="auto"/>
              <w:right w:val="single" w:sz="4" w:space="0" w:color="auto"/>
            </w:tcBorders>
            <w:vAlign w:val="center"/>
            <w:hideMark/>
          </w:tcPr>
          <w:p w:rsidR="003D45C6" w:rsidRPr="003D45C6" w:rsidRDefault="003D45C6" w:rsidP="003D45C6">
            <w:pPr>
              <w:autoSpaceDN w:val="0"/>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81</w:t>
            </w:r>
          </w:p>
        </w:tc>
        <w:tc>
          <w:tcPr>
            <w:tcW w:w="839" w:type="pct"/>
            <w:tcBorders>
              <w:top w:val="single" w:sz="4" w:space="0" w:color="auto"/>
              <w:left w:val="single" w:sz="4" w:space="0" w:color="auto"/>
              <w:bottom w:val="single" w:sz="4" w:space="0" w:color="auto"/>
              <w:right w:val="single" w:sz="4" w:space="0" w:color="auto"/>
            </w:tcBorders>
            <w:vAlign w:val="center"/>
            <w:hideMark/>
          </w:tcPr>
          <w:p w:rsidR="003D45C6" w:rsidRPr="003D45C6" w:rsidRDefault="003D45C6" w:rsidP="003D45C6">
            <w:pPr>
              <w:autoSpaceDN w:val="0"/>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80</w:t>
            </w:r>
          </w:p>
        </w:tc>
        <w:tc>
          <w:tcPr>
            <w:tcW w:w="838" w:type="pct"/>
            <w:tcBorders>
              <w:top w:val="single" w:sz="4" w:space="0" w:color="auto"/>
              <w:left w:val="single" w:sz="4" w:space="0" w:color="auto"/>
              <w:bottom w:val="single" w:sz="4" w:space="0" w:color="auto"/>
              <w:right w:val="single" w:sz="4" w:space="0" w:color="auto"/>
            </w:tcBorders>
            <w:shd w:val="clear" w:color="auto" w:fill="C4BC96"/>
            <w:vAlign w:val="center"/>
            <w:hideMark/>
          </w:tcPr>
          <w:p w:rsidR="003D45C6" w:rsidRPr="003D45C6" w:rsidRDefault="003D45C6" w:rsidP="003D45C6">
            <w:pPr>
              <w:autoSpaceDN w:val="0"/>
              <w:spacing w:after="0"/>
              <w:jc w:val="center"/>
              <w:rPr>
                <w:rFonts w:ascii="Times New Roman" w:eastAsia="Times New Roman" w:hAnsi="Times New Roman" w:cs="Times New Roman"/>
                <w:b/>
                <w:sz w:val="28"/>
                <w:szCs w:val="28"/>
                <w:lang w:eastAsia="bg-BG"/>
              </w:rPr>
            </w:pPr>
            <w:r w:rsidRPr="003D45C6">
              <w:rPr>
                <w:rFonts w:ascii="Times New Roman" w:eastAsia="Times New Roman" w:hAnsi="Times New Roman" w:cs="Times New Roman"/>
                <w:b/>
                <w:sz w:val="28"/>
                <w:szCs w:val="28"/>
                <w:lang w:eastAsia="bg-BG"/>
              </w:rPr>
              <w:t>93</w:t>
            </w:r>
          </w:p>
        </w:tc>
      </w:tr>
      <w:tr w:rsidR="003D45C6" w:rsidRPr="003D45C6" w:rsidTr="00DB7F5D">
        <w:trPr>
          <w:trHeight w:val="330"/>
          <w:jc w:val="center"/>
        </w:trPr>
        <w:tc>
          <w:tcPr>
            <w:tcW w:w="2484" w:type="pct"/>
            <w:tcBorders>
              <w:top w:val="single" w:sz="4" w:space="0" w:color="auto"/>
              <w:left w:val="single" w:sz="4" w:space="0" w:color="auto"/>
              <w:bottom w:val="single" w:sz="4" w:space="0" w:color="auto"/>
              <w:right w:val="single" w:sz="4" w:space="0" w:color="auto"/>
            </w:tcBorders>
            <w:vAlign w:val="center"/>
            <w:hideMark/>
          </w:tcPr>
          <w:p w:rsidR="003D45C6" w:rsidRPr="003D45C6" w:rsidRDefault="003D45C6" w:rsidP="003D45C6">
            <w:pPr>
              <w:autoSpaceDN w:val="0"/>
              <w:spacing w:after="0"/>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Новообразувани ДП</w:t>
            </w:r>
          </w:p>
        </w:tc>
        <w:tc>
          <w:tcPr>
            <w:tcW w:w="839" w:type="pct"/>
            <w:tcBorders>
              <w:top w:val="single" w:sz="4" w:space="0" w:color="auto"/>
              <w:left w:val="single" w:sz="4" w:space="0" w:color="auto"/>
              <w:bottom w:val="single" w:sz="4" w:space="0" w:color="auto"/>
              <w:right w:val="single" w:sz="4" w:space="0" w:color="auto"/>
            </w:tcBorders>
            <w:vAlign w:val="center"/>
            <w:hideMark/>
          </w:tcPr>
          <w:p w:rsidR="003D45C6" w:rsidRPr="003D45C6" w:rsidRDefault="003D45C6" w:rsidP="003D45C6">
            <w:pPr>
              <w:autoSpaceDN w:val="0"/>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31</w:t>
            </w:r>
          </w:p>
        </w:tc>
        <w:tc>
          <w:tcPr>
            <w:tcW w:w="839" w:type="pct"/>
            <w:tcBorders>
              <w:top w:val="single" w:sz="4" w:space="0" w:color="auto"/>
              <w:left w:val="single" w:sz="4" w:space="0" w:color="auto"/>
              <w:bottom w:val="single" w:sz="4" w:space="0" w:color="auto"/>
              <w:right w:val="single" w:sz="4" w:space="0" w:color="auto"/>
            </w:tcBorders>
            <w:vAlign w:val="center"/>
            <w:hideMark/>
          </w:tcPr>
          <w:p w:rsidR="003D45C6" w:rsidRPr="003D45C6" w:rsidRDefault="003D45C6" w:rsidP="003D45C6">
            <w:pPr>
              <w:autoSpaceDN w:val="0"/>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25</w:t>
            </w:r>
          </w:p>
        </w:tc>
        <w:tc>
          <w:tcPr>
            <w:tcW w:w="838" w:type="pct"/>
            <w:tcBorders>
              <w:top w:val="single" w:sz="4" w:space="0" w:color="auto"/>
              <w:left w:val="single" w:sz="4" w:space="0" w:color="auto"/>
              <w:bottom w:val="single" w:sz="4" w:space="0" w:color="auto"/>
              <w:right w:val="single" w:sz="4" w:space="0" w:color="auto"/>
            </w:tcBorders>
            <w:shd w:val="clear" w:color="auto" w:fill="C4BC96"/>
            <w:vAlign w:val="center"/>
            <w:hideMark/>
          </w:tcPr>
          <w:p w:rsidR="003D45C6" w:rsidRPr="003D45C6" w:rsidRDefault="003D45C6" w:rsidP="003D45C6">
            <w:pPr>
              <w:autoSpaceDN w:val="0"/>
              <w:spacing w:after="0"/>
              <w:jc w:val="center"/>
              <w:rPr>
                <w:rFonts w:ascii="Times New Roman" w:eastAsia="Times New Roman" w:hAnsi="Times New Roman" w:cs="Times New Roman"/>
                <w:b/>
                <w:sz w:val="28"/>
                <w:szCs w:val="28"/>
                <w:lang w:eastAsia="bg-BG"/>
              </w:rPr>
            </w:pPr>
            <w:r w:rsidRPr="003D45C6">
              <w:rPr>
                <w:rFonts w:ascii="Times New Roman" w:eastAsia="Times New Roman" w:hAnsi="Times New Roman" w:cs="Times New Roman"/>
                <w:b/>
                <w:sz w:val="28"/>
                <w:szCs w:val="28"/>
                <w:lang w:eastAsia="bg-BG"/>
              </w:rPr>
              <w:t>23</w:t>
            </w:r>
          </w:p>
        </w:tc>
      </w:tr>
      <w:tr w:rsidR="003D45C6" w:rsidRPr="003D45C6" w:rsidTr="00DB7F5D">
        <w:trPr>
          <w:trHeight w:val="330"/>
          <w:jc w:val="center"/>
        </w:trPr>
        <w:tc>
          <w:tcPr>
            <w:tcW w:w="2484" w:type="pct"/>
            <w:tcBorders>
              <w:top w:val="single" w:sz="4" w:space="0" w:color="auto"/>
              <w:left w:val="single" w:sz="4" w:space="0" w:color="auto"/>
              <w:bottom w:val="single" w:sz="4" w:space="0" w:color="auto"/>
              <w:right w:val="single" w:sz="4" w:space="0" w:color="auto"/>
            </w:tcBorders>
            <w:vAlign w:val="center"/>
            <w:hideMark/>
          </w:tcPr>
          <w:p w:rsidR="003D45C6" w:rsidRPr="003D45C6" w:rsidRDefault="003D45C6" w:rsidP="003D45C6">
            <w:pPr>
              <w:autoSpaceDN w:val="0"/>
              <w:spacing w:after="0"/>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Решени ДП</w:t>
            </w:r>
          </w:p>
        </w:tc>
        <w:tc>
          <w:tcPr>
            <w:tcW w:w="839" w:type="pct"/>
            <w:tcBorders>
              <w:top w:val="single" w:sz="4" w:space="0" w:color="auto"/>
              <w:left w:val="single" w:sz="4" w:space="0" w:color="auto"/>
              <w:bottom w:val="single" w:sz="4" w:space="0" w:color="auto"/>
              <w:right w:val="single" w:sz="4" w:space="0" w:color="auto"/>
            </w:tcBorders>
            <w:vAlign w:val="center"/>
            <w:hideMark/>
          </w:tcPr>
          <w:p w:rsidR="003D45C6" w:rsidRPr="003D45C6" w:rsidRDefault="003D45C6" w:rsidP="003D45C6">
            <w:pPr>
              <w:autoSpaceDN w:val="0"/>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34</w:t>
            </w:r>
          </w:p>
        </w:tc>
        <w:tc>
          <w:tcPr>
            <w:tcW w:w="839" w:type="pct"/>
            <w:tcBorders>
              <w:top w:val="single" w:sz="4" w:space="0" w:color="auto"/>
              <w:left w:val="single" w:sz="4" w:space="0" w:color="auto"/>
              <w:bottom w:val="single" w:sz="4" w:space="0" w:color="auto"/>
              <w:right w:val="single" w:sz="4" w:space="0" w:color="auto"/>
            </w:tcBorders>
            <w:vAlign w:val="center"/>
            <w:hideMark/>
          </w:tcPr>
          <w:p w:rsidR="003D45C6" w:rsidRPr="003D45C6" w:rsidRDefault="003D45C6" w:rsidP="003D45C6">
            <w:pPr>
              <w:autoSpaceDN w:val="0"/>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27</w:t>
            </w:r>
          </w:p>
        </w:tc>
        <w:tc>
          <w:tcPr>
            <w:tcW w:w="838" w:type="pct"/>
            <w:tcBorders>
              <w:top w:val="single" w:sz="4" w:space="0" w:color="auto"/>
              <w:left w:val="single" w:sz="4" w:space="0" w:color="auto"/>
              <w:bottom w:val="single" w:sz="4" w:space="0" w:color="auto"/>
              <w:right w:val="single" w:sz="4" w:space="0" w:color="auto"/>
            </w:tcBorders>
            <w:shd w:val="clear" w:color="auto" w:fill="C4BC96"/>
            <w:vAlign w:val="center"/>
            <w:hideMark/>
          </w:tcPr>
          <w:p w:rsidR="003D45C6" w:rsidRPr="003D45C6" w:rsidRDefault="003D45C6" w:rsidP="003D45C6">
            <w:pPr>
              <w:autoSpaceDN w:val="0"/>
              <w:spacing w:after="0"/>
              <w:jc w:val="center"/>
              <w:rPr>
                <w:rFonts w:ascii="Times New Roman" w:eastAsia="Times New Roman" w:hAnsi="Times New Roman" w:cs="Times New Roman"/>
                <w:b/>
                <w:sz w:val="28"/>
                <w:szCs w:val="28"/>
                <w:lang w:eastAsia="bg-BG"/>
              </w:rPr>
            </w:pPr>
            <w:r w:rsidRPr="003D45C6">
              <w:rPr>
                <w:rFonts w:ascii="Times New Roman" w:eastAsia="Times New Roman" w:hAnsi="Times New Roman" w:cs="Times New Roman"/>
                <w:b/>
                <w:sz w:val="28"/>
                <w:szCs w:val="28"/>
                <w:lang w:eastAsia="bg-BG"/>
              </w:rPr>
              <w:t>47</w:t>
            </w:r>
          </w:p>
        </w:tc>
      </w:tr>
      <w:tr w:rsidR="003D45C6" w:rsidRPr="003D45C6" w:rsidTr="00DB7F5D">
        <w:trPr>
          <w:trHeight w:val="330"/>
          <w:jc w:val="center"/>
        </w:trPr>
        <w:tc>
          <w:tcPr>
            <w:tcW w:w="2484" w:type="pct"/>
            <w:tcBorders>
              <w:top w:val="single" w:sz="4" w:space="0" w:color="auto"/>
              <w:left w:val="single" w:sz="4" w:space="0" w:color="auto"/>
              <w:bottom w:val="single" w:sz="4" w:space="0" w:color="auto"/>
              <w:right w:val="single" w:sz="4" w:space="0" w:color="auto"/>
            </w:tcBorders>
            <w:vAlign w:val="center"/>
            <w:hideMark/>
          </w:tcPr>
          <w:p w:rsidR="003D45C6" w:rsidRPr="003D45C6" w:rsidRDefault="003D45C6" w:rsidP="003D45C6">
            <w:pPr>
              <w:autoSpaceDN w:val="0"/>
              <w:spacing w:after="0"/>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Прокурорски актове, внесени в съда</w:t>
            </w:r>
          </w:p>
        </w:tc>
        <w:tc>
          <w:tcPr>
            <w:tcW w:w="839" w:type="pct"/>
            <w:tcBorders>
              <w:top w:val="single" w:sz="4" w:space="0" w:color="auto"/>
              <w:left w:val="single" w:sz="4" w:space="0" w:color="auto"/>
              <w:bottom w:val="single" w:sz="4" w:space="0" w:color="auto"/>
              <w:right w:val="single" w:sz="4" w:space="0" w:color="auto"/>
            </w:tcBorders>
            <w:vAlign w:val="center"/>
            <w:hideMark/>
          </w:tcPr>
          <w:p w:rsidR="003D45C6" w:rsidRPr="003D45C6" w:rsidRDefault="003D45C6" w:rsidP="003D45C6">
            <w:pPr>
              <w:autoSpaceDN w:val="0"/>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16</w:t>
            </w:r>
          </w:p>
        </w:tc>
        <w:tc>
          <w:tcPr>
            <w:tcW w:w="839" w:type="pct"/>
            <w:tcBorders>
              <w:top w:val="single" w:sz="4" w:space="0" w:color="auto"/>
              <w:left w:val="single" w:sz="4" w:space="0" w:color="auto"/>
              <w:bottom w:val="single" w:sz="4" w:space="0" w:color="auto"/>
              <w:right w:val="single" w:sz="4" w:space="0" w:color="auto"/>
            </w:tcBorders>
            <w:vAlign w:val="center"/>
            <w:hideMark/>
          </w:tcPr>
          <w:p w:rsidR="003D45C6" w:rsidRPr="003D45C6" w:rsidRDefault="003D45C6" w:rsidP="003D45C6">
            <w:pPr>
              <w:autoSpaceDN w:val="0"/>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15</w:t>
            </w:r>
          </w:p>
        </w:tc>
        <w:tc>
          <w:tcPr>
            <w:tcW w:w="838" w:type="pct"/>
            <w:tcBorders>
              <w:top w:val="single" w:sz="4" w:space="0" w:color="auto"/>
              <w:left w:val="single" w:sz="4" w:space="0" w:color="auto"/>
              <w:bottom w:val="single" w:sz="4" w:space="0" w:color="auto"/>
              <w:right w:val="single" w:sz="4" w:space="0" w:color="auto"/>
            </w:tcBorders>
            <w:shd w:val="clear" w:color="auto" w:fill="C4BC96"/>
            <w:vAlign w:val="center"/>
            <w:hideMark/>
          </w:tcPr>
          <w:p w:rsidR="003D45C6" w:rsidRPr="003D45C6" w:rsidRDefault="003D45C6" w:rsidP="003D45C6">
            <w:pPr>
              <w:autoSpaceDN w:val="0"/>
              <w:spacing w:after="0"/>
              <w:jc w:val="center"/>
              <w:rPr>
                <w:rFonts w:ascii="Times New Roman" w:eastAsia="Times New Roman" w:hAnsi="Times New Roman" w:cs="Times New Roman"/>
                <w:b/>
                <w:sz w:val="28"/>
                <w:szCs w:val="28"/>
                <w:lang w:eastAsia="bg-BG"/>
              </w:rPr>
            </w:pPr>
            <w:r w:rsidRPr="003D45C6">
              <w:rPr>
                <w:rFonts w:ascii="Times New Roman" w:eastAsia="Times New Roman" w:hAnsi="Times New Roman" w:cs="Times New Roman"/>
                <w:b/>
                <w:sz w:val="28"/>
                <w:szCs w:val="28"/>
                <w:lang w:eastAsia="bg-BG"/>
              </w:rPr>
              <w:t>15</w:t>
            </w:r>
          </w:p>
        </w:tc>
      </w:tr>
      <w:tr w:rsidR="003D45C6" w:rsidRPr="003D45C6" w:rsidTr="00DB7F5D">
        <w:trPr>
          <w:trHeight w:val="330"/>
          <w:jc w:val="center"/>
        </w:trPr>
        <w:tc>
          <w:tcPr>
            <w:tcW w:w="2484" w:type="pct"/>
            <w:tcBorders>
              <w:top w:val="single" w:sz="4" w:space="0" w:color="auto"/>
              <w:left w:val="single" w:sz="4" w:space="0" w:color="auto"/>
              <w:bottom w:val="single" w:sz="4" w:space="0" w:color="auto"/>
              <w:right w:val="single" w:sz="4" w:space="0" w:color="auto"/>
            </w:tcBorders>
            <w:vAlign w:val="center"/>
            <w:hideMark/>
          </w:tcPr>
          <w:p w:rsidR="003D45C6" w:rsidRPr="003D45C6" w:rsidRDefault="003D45C6" w:rsidP="003D45C6">
            <w:pPr>
              <w:autoSpaceDN w:val="0"/>
              <w:spacing w:after="0"/>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Лица по внесените в съда прокурорски актове</w:t>
            </w:r>
          </w:p>
        </w:tc>
        <w:tc>
          <w:tcPr>
            <w:tcW w:w="839" w:type="pct"/>
            <w:tcBorders>
              <w:top w:val="single" w:sz="4" w:space="0" w:color="auto"/>
              <w:left w:val="single" w:sz="4" w:space="0" w:color="auto"/>
              <w:bottom w:val="single" w:sz="4" w:space="0" w:color="auto"/>
              <w:right w:val="single" w:sz="4" w:space="0" w:color="auto"/>
            </w:tcBorders>
            <w:vAlign w:val="center"/>
            <w:hideMark/>
          </w:tcPr>
          <w:p w:rsidR="003D45C6" w:rsidRPr="003D45C6" w:rsidRDefault="003D45C6" w:rsidP="003D45C6">
            <w:pPr>
              <w:autoSpaceDN w:val="0"/>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16</w:t>
            </w:r>
          </w:p>
        </w:tc>
        <w:tc>
          <w:tcPr>
            <w:tcW w:w="839" w:type="pct"/>
            <w:tcBorders>
              <w:top w:val="single" w:sz="4" w:space="0" w:color="auto"/>
              <w:left w:val="single" w:sz="4" w:space="0" w:color="auto"/>
              <w:bottom w:val="single" w:sz="4" w:space="0" w:color="auto"/>
              <w:right w:val="single" w:sz="4" w:space="0" w:color="auto"/>
            </w:tcBorders>
            <w:vAlign w:val="center"/>
            <w:hideMark/>
          </w:tcPr>
          <w:p w:rsidR="003D45C6" w:rsidRPr="003D45C6" w:rsidRDefault="003D45C6" w:rsidP="003D45C6">
            <w:pPr>
              <w:autoSpaceDN w:val="0"/>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15</w:t>
            </w:r>
          </w:p>
        </w:tc>
        <w:tc>
          <w:tcPr>
            <w:tcW w:w="838" w:type="pct"/>
            <w:tcBorders>
              <w:top w:val="single" w:sz="4" w:space="0" w:color="auto"/>
              <w:left w:val="single" w:sz="4" w:space="0" w:color="auto"/>
              <w:bottom w:val="single" w:sz="4" w:space="0" w:color="auto"/>
              <w:right w:val="single" w:sz="4" w:space="0" w:color="auto"/>
            </w:tcBorders>
            <w:shd w:val="clear" w:color="auto" w:fill="C4BC96"/>
            <w:vAlign w:val="center"/>
            <w:hideMark/>
          </w:tcPr>
          <w:p w:rsidR="003D45C6" w:rsidRPr="003D45C6" w:rsidRDefault="003D45C6" w:rsidP="003D45C6">
            <w:pPr>
              <w:autoSpaceDN w:val="0"/>
              <w:spacing w:after="0"/>
              <w:jc w:val="center"/>
              <w:rPr>
                <w:rFonts w:ascii="Times New Roman" w:eastAsia="Times New Roman" w:hAnsi="Times New Roman" w:cs="Times New Roman"/>
                <w:b/>
                <w:sz w:val="28"/>
                <w:szCs w:val="28"/>
                <w:lang w:eastAsia="bg-BG"/>
              </w:rPr>
            </w:pPr>
            <w:r w:rsidRPr="003D45C6">
              <w:rPr>
                <w:rFonts w:ascii="Times New Roman" w:eastAsia="Times New Roman" w:hAnsi="Times New Roman" w:cs="Times New Roman"/>
                <w:b/>
                <w:sz w:val="28"/>
                <w:szCs w:val="28"/>
                <w:lang w:eastAsia="bg-BG"/>
              </w:rPr>
              <w:t>18</w:t>
            </w:r>
          </w:p>
        </w:tc>
      </w:tr>
      <w:tr w:rsidR="003D45C6" w:rsidRPr="003D45C6" w:rsidTr="00DB7F5D">
        <w:trPr>
          <w:trHeight w:val="330"/>
          <w:jc w:val="center"/>
        </w:trPr>
        <w:tc>
          <w:tcPr>
            <w:tcW w:w="2484" w:type="pct"/>
            <w:tcBorders>
              <w:top w:val="single" w:sz="4" w:space="0" w:color="auto"/>
              <w:left w:val="single" w:sz="4" w:space="0" w:color="auto"/>
              <w:bottom w:val="single" w:sz="4" w:space="0" w:color="auto"/>
              <w:right w:val="single" w:sz="4" w:space="0" w:color="auto"/>
            </w:tcBorders>
            <w:vAlign w:val="center"/>
            <w:hideMark/>
          </w:tcPr>
          <w:p w:rsidR="003D45C6" w:rsidRPr="003D45C6" w:rsidRDefault="003D45C6" w:rsidP="003D45C6">
            <w:pPr>
              <w:autoSpaceDN w:val="0"/>
              <w:spacing w:after="0"/>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Осъдени и санкционирани лица с влязъл в сила съдебен акт</w:t>
            </w:r>
          </w:p>
        </w:tc>
        <w:tc>
          <w:tcPr>
            <w:tcW w:w="839" w:type="pct"/>
            <w:tcBorders>
              <w:top w:val="single" w:sz="4" w:space="0" w:color="auto"/>
              <w:left w:val="single" w:sz="4" w:space="0" w:color="auto"/>
              <w:bottom w:val="single" w:sz="4" w:space="0" w:color="auto"/>
              <w:right w:val="single" w:sz="4" w:space="0" w:color="auto"/>
            </w:tcBorders>
            <w:vAlign w:val="center"/>
            <w:hideMark/>
          </w:tcPr>
          <w:p w:rsidR="003D45C6" w:rsidRPr="003D45C6" w:rsidRDefault="003D45C6" w:rsidP="003D45C6">
            <w:pPr>
              <w:autoSpaceDN w:val="0"/>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23</w:t>
            </w:r>
          </w:p>
        </w:tc>
        <w:tc>
          <w:tcPr>
            <w:tcW w:w="839" w:type="pct"/>
            <w:tcBorders>
              <w:top w:val="single" w:sz="4" w:space="0" w:color="auto"/>
              <w:left w:val="single" w:sz="4" w:space="0" w:color="auto"/>
              <w:bottom w:val="single" w:sz="4" w:space="0" w:color="auto"/>
              <w:right w:val="single" w:sz="4" w:space="0" w:color="auto"/>
            </w:tcBorders>
            <w:vAlign w:val="center"/>
            <w:hideMark/>
          </w:tcPr>
          <w:p w:rsidR="003D45C6" w:rsidRPr="003D45C6" w:rsidRDefault="003D45C6" w:rsidP="003D45C6">
            <w:pPr>
              <w:autoSpaceDN w:val="0"/>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14</w:t>
            </w:r>
          </w:p>
        </w:tc>
        <w:tc>
          <w:tcPr>
            <w:tcW w:w="838" w:type="pct"/>
            <w:tcBorders>
              <w:top w:val="single" w:sz="4" w:space="0" w:color="auto"/>
              <w:left w:val="single" w:sz="4" w:space="0" w:color="auto"/>
              <w:bottom w:val="single" w:sz="4" w:space="0" w:color="auto"/>
              <w:right w:val="single" w:sz="4" w:space="0" w:color="auto"/>
            </w:tcBorders>
            <w:shd w:val="clear" w:color="auto" w:fill="C4BC96"/>
            <w:vAlign w:val="center"/>
            <w:hideMark/>
          </w:tcPr>
          <w:p w:rsidR="003D45C6" w:rsidRPr="003D45C6" w:rsidRDefault="003D45C6" w:rsidP="003D45C6">
            <w:pPr>
              <w:autoSpaceDN w:val="0"/>
              <w:spacing w:after="0"/>
              <w:jc w:val="center"/>
              <w:rPr>
                <w:rFonts w:ascii="Times New Roman" w:eastAsia="Times New Roman" w:hAnsi="Times New Roman" w:cs="Times New Roman"/>
                <w:b/>
                <w:sz w:val="28"/>
                <w:szCs w:val="28"/>
                <w:lang w:eastAsia="bg-BG"/>
              </w:rPr>
            </w:pPr>
            <w:r w:rsidRPr="003D45C6">
              <w:rPr>
                <w:rFonts w:ascii="Times New Roman" w:eastAsia="Times New Roman" w:hAnsi="Times New Roman" w:cs="Times New Roman"/>
                <w:b/>
                <w:sz w:val="28"/>
                <w:szCs w:val="28"/>
                <w:lang w:eastAsia="bg-BG"/>
              </w:rPr>
              <w:t>9</w:t>
            </w:r>
          </w:p>
        </w:tc>
      </w:tr>
      <w:tr w:rsidR="003D45C6" w:rsidRPr="003D45C6" w:rsidTr="00DB7F5D">
        <w:trPr>
          <w:trHeight w:val="330"/>
          <w:jc w:val="center"/>
        </w:trPr>
        <w:tc>
          <w:tcPr>
            <w:tcW w:w="2484" w:type="pct"/>
            <w:tcBorders>
              <w:top w:val="single" w:sz="4" w:space="0" w:color="auto"/>
              <w:left w:val="single" w:sz="4" w:space="0" w:color="auto"/>
              <w:bottom w:val="single" w:sz="4" w:space="0" w:color="auto"/>
              <w:right w:val="single" w:sz="4" w:space="0" w:color="auto"/>
            </w:tcBorders>
            <w:vAlign w:val="center"/>
            <w:hideMark/>
          </w:tcPr>
          <w:p w:rsidR="003D45C6" w:rsidRPr="003D45C6" w:rsidRDefault="003D45C6" w:rsidP="003D45C6">
            <w:pPr>
              <w:autoSpaceDN w:val="0"/>
              <w:spacing w:after="0"/>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Оправдани лица с влязъл в сила съдебен акт</w:t>
            </w:r>
          </w:p>
        </w:tc>
        <w:tc>
          <w:tcPr>
            <w:tcW w:w="839" w:type="pct"/>
            <w:tcBorders>
              <w:top w:val="single" w:sz="4" w:space="0" w:color="auto"/>
              <w:left w:val="single" w:sz="4" w:space="0" w:color="auto"/>
              <w:bottom w:val="single" w:sz="4" w:space="0" w:color="auto"/>
              <w:right w:val="single" w:sz="4" w:space="0" w:color="auto"/>
            </w:tcBorders>
            <w:vAlign w:val="center"/>
            <w:hideMark/>
          </w:tcPr>
          <w:p w:rsidR="003D45C6" w:rsidRPr="003D45C6" w:rsidRDefault="003D45C6" w:rsidP="003D45C6">
            <w:pPr>
              <w:autoSpaceDN w:val="0"/>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3</w:t>
            </w:r>
          </w:p>
        </w:tc>
        <w:tc>
          <w:tcPr>
            <w:tcW w:w="839" w:type="pct"/>
            <w:tcBorders>
              <w:top w:val="single" w:sz="4" w:space="0" w:color="auto"/>
              <w:left w:val="single" w:sz="4" w:space="0" w:color="auto"/>
              <w:bottom w:val="single" w:sz="4" w:space="0" w:color="auto"/>
              <w:right w:val="single" w:sz="4" w:space="0" w:color="auto"/>
            </w:tcBorders>
            <w:vAlign w:val="center"/>
            <w:hideMark/>
          </w:tcPr>
          <w:p w:rsidR="003D45C6" w:rsidRPr="003D45C6" w:rsidRDefault="003D45C6" w:rsidP="003D45C6">
            <w:pPr>
              <w:autoSpaceDN w:val="0"/>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3</w:t>
            </w:r>
          </w:p>
        </w:tc>
        <w:tc>
          <w:tcPr>
            <w:tcW w:w="838" w:type="pct"/>
            <w:tcBorders>
              <w:top w:val="single" w:sz="4" w:space="0" w:color="auto"/>
              <w:left w:val="single" w:sz="4" w:space="0" w:color="auto"/>
              <w:bottom w:val="single" w:sz="4" w:space="0" w:color="auto"/>
              <w:right w:val="single" w:sz="4" w:space="0" w:color="auto"/>
            </w:tcBorders>
            <w:shd w:val="clear" w:color="auto" w:fill="C4BC96"/>
            <w:vAlign w:val="center"/>
            <w:hideMark/>
          </w:tcPr>
          <w:p w:rsidR="003D45C6" w:rsidRPr="003D45C6" w:rsidRDefault="003D45C6" w:rsidP="003D45C6">
            <w:pPr>
              <w:autoSpaceDN w:val="0"/>
              <w:spacing w:after="0"/>
              <w:jc w:val="center"/>
              <w:rPr>
                <w:rFonts w:ascii="Times New Roman" w:eastAsia="Times New Roman" w:hAnsi="Times New Roman" w:cs="Times New Roman"/>
                <w:b/>
                <w:sz w:val="28"/>
                <w:szCs w:val="28"/>
                <w:lang w:eastAsia="bg-BG"/>
              </w:rPr>
            </w:pPr>
            <w:r w:rsidRPr="003D45C6">
              <w:rPr>
                <w:rFonts w:ascii="Times New Roman" w:eastAsia="Times New Roman" w:hAnsi="Times New Roman" w:cs="Times New Roman"/>
                <w:b/>
                <w:sz w:val="28"/>
                <w:szCs w:val="28"/>
                <w:lang w:eastAsia="bg-BG"/>
              </w:rPr>
              <w:t>0</w:t>
            </w:r>
          </w:p>
        </w:tc>
      </w:tr>
    </w:tbl>
    <w:p w:rsidR="003D45C6" w:rsidRPr="003D45C6" w:rsidRDefault="003D45C6" w:rsidP="003D45C6">
      <w:pPr>
        <w:autoSpaceDN w:val="0"/>
        <w:spacing w:after="0"/>
        <w:jc w:val="both"/>
        <w:rPr>
          <w:rFonts w:ascii="Times New Roman" w:eastAsia="Times New Roman" w:hAnsi="Times New Roman" w:cs="Times New Roman"/>
          <w:sz w:val="28"/>
          <w:szCs w:val="28"/>
          <w:lang w:eastAsia="bg-BG"/>
        </w:rPr>
      </w:pPr>
    </w:p>
    <w:p w:rsidR="003D45C6" w:rsidRPr="003D45C6" w:rsidRDefault="003D45C6" w:rsidP="003D45C6">
      <w:pPr>
        <w:overflowPunct w:val="0"/>
        <w:autoSpaceDE w:val="0"/>
        <w:autoSpaceDN w:val="0"/>
        <w:adjustRightInd w:val="0"/>
        <w:spacing w:after="0"/>
        <w:ind w:firstLine="708"/>
        <w:jc w:val="both"/>
        <w:textAlignment w:val="baseline"/>
        <w:rPr>
          <w:rFonts w:ascii="Times New Roman" w:eastAsia="Times New Roman" w:hAnsi="Times New Roman" w:cs="Times New Roman"/>
          <w:sz w:val="28"/>
          <w:szCs w:val="28"/>
        </w:rPr>
      </w:pPr>
      <w:r w:rsidRPr="003D45C6">
        <w:rPr>
          <w:rFonts w:ascii="Times New Roman" w:eastAsia="Calibri" w:hAnsi="Times New Roman" w:cs="Times New Roman"/>
          <w:sz w:val="28"/>
          <w:szCs w:val="28"/>
        </w:rPr>
        <w:t xml:space="preserve">Новообразувани за отчетния период в Софийска градска прокуратура и Софийска районна прокуратура са </w:t>
      </w:r>
      <w:r w:rsidRPr="003D45C6">
        <w:rPr>
          <w:rFonts w:ascii="Times New Roman" w:eastAsia="Calibri" w:hAnsi="Times New Roman" w:cs="Times New Roman"/>
          <w:b/>
          <w:sz w:val="28"/>
          <w:szCs w:val="28"/>
        </w:rPr>
        <w:t>23</w:t>
      </w:r>
      <w:r w:rsidRPr="003D45C6">
        <w:rPr>
          <w:rFonts w:ascii="Times New Roman" w:eastAsia="Calibri" w:hAnsi="Times New Roman" w:cs="Times New Roman"/>
          <w:sz w:val="28"/>
          <w:szCs w:val="28"/>
        </w:rPr>
        <w:t xml:space="preserve"> досъдебни производства. Приключени от разследващ орган са </w:t>
      </w:r>
      <w:r w:rsidRPr="003D45C6">
        <w:rPr>
          <w:rFonts w:ascii="Times New Roman" w:eastAsia="Calibri" w:hAnsi="Times New Roman" w:cs="Times New Roman"/>
          <w:b/>
          <w:sz w:val="28"/>
          <w:szCs w:val="28"/>
        </w:rPr>
        <w:t>47</w:t>
      </w:r>
      <w:r w:rsidRPr="003D45C6">
        <w:rPr>
          <w:rFonts w:ascii="Times New Roman" w:eastAsia="Calibri" w:hAnsi="Times New Roman" w:cs="Times New Roman"/>
          <w:sz w:val="28"/>
          <w:szCs w:val="28"/>
        </w:rPr>
        <w:t xml:space="preserve"> дела. Решените дела от прокурорите са </w:t>
      </w:r>
      <w:r w:rsidRPr="003D45C6">
        <w:rPr>
          <w:rFonts w:ascii="Times New Roman" w:eastAsia="Calibri" w:hAnsi="Times New Roman" w:cs="Times New Roman"/>
          <w:b/>
          <w:sz w:val="28"/>
          <w:szCs w:val="28"/>
        </w:rPr>
        <w:t>47</w:t>
      </w:r>
      <w:r w:rsidRPr="003D45C6">
        <w:rPr>
          <w:rFonts w:ascii="Times New Roman" w:eastAsia="Calibri" w:hAnsi="Times New Roman" w:cs="Times New Roman"/>
          <w:sz w:val="28"/>
          <w:szCs w:val="28"/>
        </w:rPr>
        <w:t xml:space="preserve"> броя. Спрените производства са </w:t>
      </w:r>
      <w:r w:rsidRPr="003D45C6">
        <w:rPr>
          <w:rFonts w:ascii="Times New Roman" w:eastAsia="Calibri" w:hAnsi="Times New Roman" w:cs="Times New Roman"/>
          <w:b/>
          <w:sz w:val="28"/>
          <w:szCs w:val="28"/>
        </w:rPr>
        <w:t>5</w:t>
      </w:r>
      <w:r w:rsidRPr="003D45C6">
        <w:rPr>
          <w:rFonts w:ascii="Times New Roman" w:eastAsia="Calibri" w:hAnsi="Times New Roman" w:cs="Times New Roman"/>
          <w:sz w:val="28"/>
          <w:szCs w:val="28"/>
        </w:rPr>
        <w:t xml:space="preserve"> броя, прекратените са </w:t>
      </w:r>
      <w:r w:rsidRPr="003D45C6">
        <w:rPr>
          <w:rFonts w:ascii="Times New Roman" w:eastAsia="Calibri" w:hAnsi="Times New Roman" w:cs="Times New Roman"/>
          <w:b/>
          <w:sz w:val="28"/>
          <w:szCs w:val="28"/>
        </w:rPr>
        <w:t>20</w:t>
      </w:r>
      <w:r w:rsidRPr="003D45C6">
        <w:rPr>
          <w:rFonts w:ascii="Times New Roman" w:eastAsia="Calibri" w:hAnsi="Times New Roman" w:cs="Times New Roman"/>
          <w:sz w:val="28"/>
          <w:szCs w:val="28"/>
        </w:rPr>
        <w:t xml:space="preserve">, а  внесените в съда с обвинителен акт са </w:t>
      </w:r>
      <w:r w:rsidRPr="003D45C6">
        <w:rPr>
          <w:rFonts w:ascii="Times New Roman" w:eastAsia="Calibri" w:hAnsi="Times New Roman" w:cs="Times New Roman"/>
          <w:b/>
          <w:sz w:val="28"/>
          <w:szCs w:val="28"/>
        </w:rPr>
        <w:t>10</w:t>
      </w:r>
      <w:r w:rsidRPr="003D45C6">
        <w:rPr>
          <w:rFonts w:ascii="Times New Roman" w:eastAsia="Calibri" w:hAnsi="Times New Roman" w:cs="Times New Roman"/>
          <w:sz w:val="28"/>
          <w:szCs w:val="28"/>
        </w:rPr>
        <w:t xml:space="preserve"> дела по отношение на </w:t>
      </w:r>
      <w:r w:rsidRPr="003D45C6">
        <w:rPr>
          <w:rFonts w:ascii="Times New Roman" w:eastAsia="Calibri" w:hAnsi="Times New Roman" w:cs="Times New Roman"/>
          <w:b/>
          <w:sz w:val="28"/>
          <w:szCs w:val="28"/>
        </w:rPr>
        <w:t xml:space="preserve">12 </w:t>
      </w:r>
      <w:r w:rsidRPr="003D45C6">
        <w:rPr>
          <w:rFonts w:ascii="Times New Roman" w:eastAsia="Calibri" w:hAnsi="Times New Roman" w:cs="Times New Roman"/>
          <w:sz w:val="28"/>
          <w:szCs w:val="28"/>
        </w:rPr>
        <w:t xml:space="preserve">лица. Внесените в съда споразумения са </w:t>
      </w:r>
      <w:r w:rsidRPr="003D45C6">
        <w:rPr>
          <w:rFonts w:ascii="Times New Roman" w:eastAsia="Calibri" w:hAnsi="Times New Roman" w:cs="Times New Roman"/>
          <w:b/>
          <w:sz w:val="28"/>
          <w:szCs w:val="28"/>
        </w:rPr>
        <w:t xml:space="preserve">5 </w:t>
      </w:r>
      <w:r w:rsidRPr="003D45C6">
        <w:rPr>
          <w:rFonts w:ascii="Times New Roman" w:eastAsia="Calibri" w:hAnsi="Times New Roman" w:cs="Times New Roman"/>
          <w:sz w:val="28"/>
          <w:szCs w:val="28"/>
        </w:rPr>
        <w:t xml:space="preserve">броя срещу </w:t>
      </w:r>
      <w:r w:rsidRPr="003D45C6">
        <w:rPr>
          <w:rFonts w:ascii="Times New Roman" w:eastAsia="Calibri" w:hAnsi="Times New Roman" w:cs="Times New Roman"/>
          <w:b/>
          <w:sz w:val="28"/>
          <w:szCs w:val="28"/>
        </w:rPr>
        <w:t xml:space="preserve">6 </w:t>
      </w:r>
      <w:r w:rsidRPr="003D45C6">
        <w:rPr>
          <w:rFonts w:ascii="Times New Roman" w:eastAsia="Calibri" w:hAnsi="Times New Roman" w:cs="Times New Roman"/>
          <w:sz w:val="28"/>
          <w:szCs w:val="28"/>
        </w:rPr>
        <w:t xml:space="preserve">лица. Няма внесени в съда предложения по чл.78а от НК. </w:t>
      </w:r>
      <w:r w:rsidRPr="003D45C6">
        <w:rPr>
          <w:rFonts w:ascii="Times New Roman" w:eastAsia="Times New Roman" w:hAnsi="Times New Roman" w:cs="Times New Roman"/>
          <w:sz w:val="28"/>
          <w:szCs w:val="28"/>
        </w:rPr>
        <w:t xml:space="preserve">Спрямо </w:t>
      </w:r>
      <w:r w:rsidRPr="003D45C6">
        <w:rPr>
          <w:rFonts w:ascii="Times New Roman" w:eastAsia="Times New Roman" w:hAnsi="Times New Roman" w:cs="Times New Roman"/>
          <w:b/>
          <w:sz w:val="28"/>
          <w:szCs w:val="28"/>
        </w:rPr>
        <w:t>9</w:t>
      </w:r>
      <w:r w:rsidRPr="003D45C6">
        <w:rPr>
          <w:rFonts w:ascii="Times New Roman" w:eastAsia="Times New Roman" w:hAnsi="Times New Roman" w:cs="Times New Roman"/>
          <w:sz w:val="28"/>
          <w:szCs w:val="28"/>
        </w:rPr>
        <w:t xml:space="preserve"> лица има постановен влязъл в сила осъдителен съдебен акт. Няма оправдани лица. </w:t>
      </w:r>
    </w:p>
    <w:p w:rsidR="003D45C6" w:rsidRPr="003D45C6" w:rsidRDefault="003D45C6" w:rsidP="003D45C6">
      <w:pPr>
        <w:autoSpaceDN w:val="0"/>
        <w:spacing w:after="0"/>
        <w:ind w:firstLine="709"/>
        <w:jc w:val="both"/>
        <w:rPr>
          <w:rFonts w:ascii="Times New Roman" w:eastAsia="Calibri" w:hAnsi="Times New Roman" w:cs="Times New Roman"/>
          <w:sz w:val="28"/>
          <w:szCs w:val="28"/>
        </w:rPr>
      </w:pPr>
      <w:r w:rsidRPr="003D45C6">
        <w:rPr>
          <w:rFonts w:ascii="Times New Roman" w:eastAsia="Calibri" w:hAnsi="Times New Roman" w:cs="Times New Roman"/>
          <w:sz w:val="28"/>
          <w:szCs w:val="28"/>
        </w:rPr>
        <w:t xml:space="preserve">Сравнението на делата за престъпления, свързани с фондове на ЕС за отчетния период на 2018 г. с аналогичните периоди на предходните две години налага извода за значително увеличение на относителния дял на </w:t>
      </w:r>
      <w:r w:rsidRPr="003D45C6">
        <w:rPr>
          <w:rFonts w:ascii="Times New Roman" w:eastAsia="Calibri" w:hAnsi="Times New Roman" w:cs="Times New Roman"/>
          <w:sz w:val="28"/>
          <w:szCs w:val="28"/>
        </w:rPr>
        <w:lastRenderedPageBreak/>
        <w:t xml:space="preserve">решените спрямо наблюдаваните досъдебни производства. За 2018 г. - </w:t>
      </w:r>
      <w:r w:rsidRPr="003D45C6">
        <w:rPr>
          <w:rFonts w:ascii="Times New Roman" w:eastAsia="Calibri" w:hAnsi="Times New Roman" w:cs="Times New Roman"/>
          <w:b/>
          <w:sz w:val="28"/>
          <w:szCs w:val="28"/>
        </w:rPr>
        <w:t xml:space="preserve">50,54 %, </w:t>
      </w:r>
      <w:r w:rsidRPr="003D45C6">
        <w:rPr>
          <w:rFonts w:ascii="Times New Roman" w:eastAsia="Calibri" w:hAnsi="Times New Roman" w:cs="Times New Roman"/>
          <w:sz w:val="28"/>
          <w:szCs w:val="28"/>
        </w:rPr>
        <w:t>за 2017 г. – 33,75 %, а за 2016 г. – 41,97 %.</w:t>
      </w:r>
    </w:p>
    <w:p w:rsidR="003D45C6" w:rsidRPr="00356156" w:rsidRDefault="003D45C6" w:rsidP="00356156">
      <w:pPr>
        <w:autoSpaceDN w:val="0"/>
        <w:spacing w:after="0"/>
        <w:rPr>
          <w:rFonts w:ascii="Times New Roman" w:eastAsia="Times New Roman" w:hAnsi="Times New Roman" w:cs="Times New Roman"/>
          <w:sz w:val="20"/>
          <w:szCs w:val="20"/>
          <w:lang w:val="en-US" w:eastAsia="bg-BG"/>
        </w:rPr>
      </w:pPr>
    </w:p>
    <w:p w:rsidR="003D45C6" w:rsidRPr="003D45C6" w:rsidRDefault="003D45C6" w:rsidP="003D45C6">
      <w:pPr>
        <w:autoSpaceDN w:val="0"/>
        <w:spacing w:after="0"/>
        <w:jc w:val="center"/>
        <w:rPr>
          <w:rFonts w:ascii="Times New Roman" w:eastAsia="Times New Roman" w:hAnsi="Times New Roman" w:cs="Times New Roman"/>
          <w:sz w:val="20"/>
          <w:szCs w:val="20"/>
          <w:lang w:eastAsia="bg-BG"/>
        </w:rPr>
      </w:pPr>
      <w:r w:rsidRPr="003D45C6">
        <w:rPr>
          <w:rFonts w:ascii="Times New Roman" w:eastAsia="Times New Roman" w:hAnsi="Times New Roman" w:cs="Times New Roman"/>
          <w:sz w:val="20"/>
          <w:szCs w:val="20"/>
          <w:lang w:eastAsia="bg-BG"/>
        </w:rPr>
        <w:t>Относителен дял на наблюдаваните ДП, съобразно систематиката на НК от общо наблюдаваните ДП, свързани с престъпления с фондове на ЕС</w:t>
      </w:r>
    </w:p>
    <w:p w:rsidR="003D45C6" w:rsidRPr="003D45C6" w:rsidRDefault="003D45C6" w:rsidP="003D45C6">
      <w:pPr>
        <w:autoSpaceDN w:val="0"/>
        <w:spacing w:after="0"/>
        <w:jc w:val="center"/>
        <w:rPr>
          <w:rFonts w:ascii="Times New Roman" w:eastAsia="Times New Roman" w:hAnsi="Times New Roman" w:cs="Times New Roman"/>
          <w:sz w:val="20"/>
          <w:szCs w:val="20"/>
          <w:lang w:eastAsia="bg-BG"/>
        </w:rPr>
      </w:pPr>
    </w:p>
    <w:p w:rsidR="003D45C6" w:rsidRPr="003D45C6" w:rsidRDefault="003D45C6" w:rsidP="003D45C6">
      <w:pPr>
        <w:autoSpaceDN w:val="0"/>
        <w:spacing w:after="0"/>
        <w:jc w:val="both"/>
        <w:rPr>
          <w:rFonts w:ascii="Times New Roman" w:eastAsia="Times New Roman" w:hAnsi="Times New Roman" w:cs="Times New Roman"/>
          <w:sz w:val="28"/>
          <w:szCs w:val="28"/>
          <w:lang w:eastAsia="bg-BG"/>
        </w:rPr>
      </w:pPr>
    </w:p>
    <w:p w:rsidR="003D45C6" w:rsidRPr="003D45C6" w:rsidRDefault="003D45C6" w:rsidP="003D45C6">
      <w:pPr>
        <w:autoSpaceDN w:val="0"/>
        <w:spacing w:after="0"/>
        <w:jc w:val="both"/>
        <w:rPr>
          <w:rFonts w:ascii="Times New Roman" w:eastAsia="Times New Roman" w:hAnsi="Times New Roman" w:cs="Times New Roman"/>
          <w:sz w:val="28"/>
          <w:szCs w:val="28"/>
          <w:lang w:eastAsia="bg-BG"/>
        </w:rPr>
      </w:pPr>
      <w:r>
        <w:rPr>
          <w:rFonts w:ascii="Calibri" w:eastAsia="Calibri" w:hAnsi="Calibri" w:cs="Times New Roman"/>
          <w:noProof/>
          <w:lang w:eastAsia="bg-BG"/>
        </w:rPr>
        <w:drawing>
          <wp:inline distT="0" distB="0" distL="0" distR="0">
            <wp:extent cx="5144770" cy="2703195"/>
            <wp:effectExtent l="0" t="0" r="0" b="0"/>
            <wp:docPr id="19" name="Диаграма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3D45C6" w:rsidRPr="003D45C6" w:rsidRDefault="003D45C6" w:rsidP="003D45C6">
      <w:pPr>
        <w:shd w:val="clear" w:color="auto" w:fill="FFFFFF"/>
        <w:overflowPunct w:val="0"/>
        <w:autoSpaceDE w:val="0"/>
        <w:autoSpaceDN w:val="0"/>
        <w:adjustRightInd w:val="0"/>
        <w:spacing w:after="120"/>
        <w:jc w:val="both"/>
        <w:rPr>
          <w:rFonts w:ascii="Times New Roman" w:eastAsia="Times New Roman" w:hAnsi="Times New Roman" w:cs="Times New Roman"/>
          <w:b/>
          <w:spacing w:val="-8"/>
          <w:sz w:val="28"/>
          <w:szCs w:val="28"/>
        </w:rPr>
      </w:pPr>
    </w:p>
    <w:p w:rsidR="003D45C6" w:rsidRPr="003D45C6" w:rsidRDefault="003D45C6" w:rsidP="003D45C6">
      <w:pPr>
        <w:shd w:val="clear" w:color="auto" w:fill="FFFFFF"/>
        <w:overflowPunct w:val="0"/>
        <w:autoSpaceDE w:val="0"/>
        <w:autoSpaceDN w:val="0"/>
        <w:adjustRightInd w:val="0"/>
        <w:spacing w:after="120"/>
        <w:jc w:val="both"/>
        <w:rPr>
          <w:rFonts w:ascii="Times New Roman" w:eastAsia="Times New Roman" w:hAnsi="Times New Roman" w:cs="Times New Roman"/>
          <w:b/>
          <w:spacing w:val="-8"/>
          <w:sz w:val="28"/>
          <w:szCs w:val="28"/>
        </w:rPr>
      </w:pPr>
      <w:r w:rsidRPr="003D45C6">
        <w:rPr>
          <w:rFonts w:ascii="Times New Roman" w:eastAsia="Times New Roman" w:hAnsi="Times New Roman" w:cs="Times New Roman"/>
          <w:b/>
          <w:spacing w:val="-8"/>
          <w:sz w:val="28"/>
          <w:szCs w:val="28"/>
        </w:rPr>
        <w:t>Досъдебни производства образувани за данъчни престъпления.</w:t>
      </w:r>
    </w:p>
    <w:tbl>
      <w:tblPr>
        <w:tblW w:w="4963" w:type="pct"/>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542"/>
        <w:gridCol w:w="1534"/>
        <w:gridCol w:w="1534"/>
        <w:gridCol w:w="1532"/>
      </w:tblGrid>
      <w:tr w:rsidR="003D45C6" w:rsidRPr="003D45C6" w:rsidTr="00DB7F5D">
        <w:trPr>
          <w:trHeight w:val="450"/>
          <w:jc w:val="center"/>
        </w:trPr>
        <w:tc>
          <w:tcPr>
            <w:tcW w:w="2484" w:type="pct"/>
            <w:tcBorders>
              <w:top w:val="single" w:sz="4" w:space="0" w:color="auto"/>
              <w:left w:val="single" w:sz="4" w:space="0" w:color="auto"/>
              <w:bottom w:val="single" w:sz="4" w:space="0" w:color="auto"/>
              <w:right w:val="single" w:sz="4" w:space="0" w:color="auto"/>
            </w:tcBorders>
            <w:shd w:val="clear" w:color="auto" w:fill="C4BC96"/>
            <w:noWrap/>
            <w:vAlign w:val="center"/>
            <w:hideMark/>
          </w:tcPr>
          <w:p w:rsidR="003D45C6" w:rsidRPr="003D45C6" w:rsidRDefault="003D45C6" w:rsidP="003D45C6">
            <w:pPr>
              <w:autoSpaceDN w:val="0"/>
              <w:spacing w:after="0"/>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Показатели</w:t>
            </w:r>
          </w:p>
        </w:tc>
        <w:tc>
          <w:tcPr>
            <w:tcW w:w="839" w:type="pct"/>
            <w:tcBorders>
              <w:top w:val="single" w:sz="4" w:space="0" w:color="auto"/>
              <w:left w:val="single" w:sz="4" w:space="0" w:color="auto"/>
              <w:bottom w:val="single" w:sz="4" w:space="0" w:color="auto"/>
              <w:right w:val="single" w:sz="4" w:space="0" w:color="auto"/>
            </w:tcBorders>
            <w:shd w:val="clear" w:color="auto" w:fill="C4BC96"/>
            <w:vAlign w:val="center"/>
            <w:hideMark/>
          </w:tcPr>
          <w:p w:rsidR="003D45C6" w:rsidRPr="003D45C6" w:rsidRDefault="003D45C6" w:rsidP="003D45C6">
            <w:pPr>
              <w:autoSpaceDN w:val="0"/>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2016 г.</w:t>
            </w:r>
          </w:p>
        </w:tc>
        <w:tc>
          <w:tcPr>
            <w:tcW w:w="839" w:type="pct"/>
            <w:tcBorders>
              <w:top w:val="single" w:sz="4" w:space="0" w:color="auto"/>
              <w:left w:val="single" w:sz="4" w:space="0" w:color="auto"/>
              <w:bottom w:val="single" w:sz="4" w:space="0" w:color="auto"/>
              <w:right w:val="single" w:sz="4" w:space="0" w:color="auto"/>
            </w:tcBorders>
            <w:shd w:val="clear" w:color="auto" w:fill="C4BC96"/>
            <w:vAlign w:val="center"/>
            <w:hideMark/>
          </w:tcPr>
          <w:p w:rsidR="003D45C6" w:rsidRPr="003D45C6" w:rsidRDefault="003D45C6" w:rsidP="003D45C6">
            <w:pPr>
              <w:autoSpaceDN w:val="0"/>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2017 г.</w:t>
            </w:r>
          </w:p>
        </w:tc>
        <w:tc>
          <w:tcPr>
            <w:tcW w:w="838" w:type="pct"/>
            <w:tcBorders>
              <w:top w:val="single" w:sz="4" w:space="0" w:color="auto"/>
              <w:left w:val="single" w:sz="4" w:space="0" w:color="auto"/>
              <w:bottom w:val="single" w:sz="4" w:space="0" w:color="auto"/>
              <w:right w:val="single" w:sz="4" w:space="0" w:color="auto"/>
            </w:tcBorders>
            <w:shd w:val="clear" w:color="auto" w:fill="C4BC96"/>
            <w:vAlign w:val="center"/>
            <w:hideMark/>
          </w:tcPr>
          <w:p w:rsidR="003D45C6" w:rsidRPr="003D45C6" w:rsidRDefault="003D45C6" w:rsidP="003D45C6">
            <w:pPr>
              <w:autoSpaceDN w:val="0"/>
              <w:spacing w:after="0"/>
              <w:jc w:val="center"/>
              <w:rPr>
                <w:rFonts w:ascii="Times New Roman" w:eastAsia="Times New Roman" w:hAnsi="Times New Roman" w:cs="Times New Roman"/>
                <w:b/>
                <w:sz w:val="28"/>
                <w:szCs w:val="28"/>
                <w:lang w:eastAsia="bg-BG"/>
              </w:rPr>
            </w:pPr>
            <w:r w:rsidRPr="003D45C6">
              <w:rPr>
                <w:rFonts w:ascii="Times New Roman" w:eastAsia="Times New Roman" w:hAnsi="Times New Roman" w:cs="Times New Roman"/>
                <w:b/>
                <w:sz w:val="28"/>
                <w:szCs w:val="28"/>
                <w:lang w:eastAsia="bg-BG"/>
              </w:rPr>
              <w:t>2018 г.</w:t>
            </w:r>
          </w:p>
        </w:tc>
      </w:tr>
      <w:tr w:rsidR="003D45C6" w:rsidRPr="003D45C6" w:rsidTr="00DB7F5D">
        <w:trPr>
          <w:trHeight w:val="330"/>
          <w:jc w:val="center"/>
        </w:trPr>
        <w:tc>
          <w:tcPr>
            <w:tcW w:w="2484" w:type="pct"/>
            <w:tcBorders>
              <w:top w:val="single" w:sz="4" w:space="0" w:color="auto"/>
              <w:left w:val="single" w:sz="4" w:space="0" w:color="auto"/>
              <w:bottom w:val="single" w:sz="4" w:space="0" w:color="auto"/>
              <w:right w:val="single" w:sz="4" w:space="0" w:color="auto"/>
            </w:tcBorders>
            <w:vAlign w:val="center"/>
            <w:hideMark/>
          </w:tcPr>
          <w:p w:rsidR="003D45C6" w:rsidRPr="003D45C6" w:rsidRDefault="003D45C6" w:rsidP="003D45C6">
            <w:pPr>
              <w:autoSpaceDN w:val="0"/>
              <w:spacing w:after="0"/>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Наблюдавани ДП</w:t>
            </w:r>
          </w:p>
        </w:tc>
        <w:tc>
          <w:tcPr>
            <w:tcW w:w="8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D45C6" w:rsidRPr="003D45C6" w:rsidRDefault="003D45C6" w:rsidP="003D45C6">
            <w:pPr>
              <w:autoSpaceDN w:val="0"/>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591</w:t>
            </w:r>
          </w:p>
        </w:tc>
        <w:tc>
          <w:tcPr>
            <w:tcW w:w="839" w:type="pct"/>
            <w:tcBorders>
              <w:top w:val="single" w:sz="4" w:space="0" w:color="auto"/>
              <w:left w:val="single" w:sz="4" w:space="0" w:color="auto"/>
              <w:bottom w:val="single" w:sz="4" w:space="0" w:color="auto"/>
              <w:right w:val="single" w:sz="4" w:space="0" w:color="auto"/>
            </w:tcBorders>
            <w:vAlign w:val="center"/>
            <w:hideMark/>
          </w:tcPr>
          <w:p w:rsidR="003D45C6" w:rsidRPr="003D45C6" w:rsidRDefault="003D45C6" w:rsidP="003D45C6">
            <w:pPr>
              <w:autoSpaceDN w:val="0"/>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978</w:t>
            </w:r>
          </w:p>
        </w:tc>
        <w:tc>
          <w:tcPr>
            <w:tcW w:w="838" w:type="pct"/>
            <w:tcBorders>
              <w:top w:val="single" w:sz="4" w:space="0" w:color="auto"/>
              <w:left w:val="single" w:sz="4" w:space="0" w:color="auto"/>
              <w:bottom w:val="single" w:sz="4" w:space="0" w:color="auto"/>
              <w:right w:val="single" w:sz="4" w:space="0" w:color="auto"/>
            </w:tcBorders>
            <w:shd w:val="clear" w:color="auto" w:fill="C4BC96"/>
            <w:vAlign w:val="center"/>
          </w:tcPr>
          <w:p w:rsidR="003D45C6" w:rsidRPr="003D45C6" w:rsidRDefault="003D45C6" w:rsidP="003D45C6">
            <w:pPr>
              <w:autoSpaceDN w:val="0"/>
              <w:spacing w:after="0"/>
              <w:jc w:val="center"/>
              <w:rPr>
                <w:rFonts w:ascii="Times New Roman" w:eastAsia="Times New Roman" w:hAnsi="Times New Roman" w:cs="Times New Roman"/>
                <w:b/>
                <w:sz w:val="28"/>
                <w:szCs w:val="28"/>
                <w:lang w:eastAsia="bg-BG"/>
              </w:rPr>
            </w:pPr>
            <w:r w:rsidRPr="003D45C6">
              <w:rPr>
                <w:rFonts w:ascii="Times New Roman" w:eastAsia="Times New Roman" w:hAnsi="Times New Roman" w:cs="Times New Roman"/>
                <w:b/>
                <w:sz w:val="28"/>
                <w:szCs w:val="28"/>
                <w:lang w:eastAsia="bg-BG"/>
              </w:rPr>
              <w:t>1255</w:t>
            </w:r>
          </w:p>
        </w:tc>
      </w:tr>
      <w:tr w:rsidR="003D45C6" w:rsidRPr="003D45C6" w:rsidTr="00DB7F5D">
        <w:trPr>
          <w:trHeight w:val="330"/>
          <w:jc w:val="center"/>
        </w:trPr>
        <w:tc>
          <w:tcPr>
            <w:tcW w:w="2484" w:type="pct"/>
            <w:tcBorders>
              <w:top w:val="single" w:sz="4" w:space="0" w:color="auto"/>
              <w:left w:val="single" w:sz="4" w:space="0" w:color="auto"/>
              <w:bottom w:val="single" w:sz="4" w:space="0" w:color="auto"/>
              <w:right w:val="single" w:sz="4" w:space="0" w:color="auto"/>
            </w:tcBorders>
            <w:vAlign w:val="center"/>
            <w:hideMark/>
          </w:tcPr>
          <w:p w:rsidR="003D45C6" w:rsidRPr="003D45C6" w:rsidRDefault="003D45C6" w:rsidP="003D45C6">
            <w:pPr>
              <w:autoSpaceDN w:val="0"/>
              <w:spacing w:after="0"/>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Новообразувани ДП</w:t>
            </w:r>
          </w:p>
        </w:tc>
        <w:tc>
          <w:tcPr>
            <w:tcW w:w="8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D45C6" w:rsidRPr="003D45C6" w:rsidRDefault="003D45C6" w:rsidP="003D45C6">
            <w:pPr>
              <w:autoSpaceDN w:val="0"/>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244</w:t>
            </w:r>
          </w:p>
        </w:tc>
        <w:tc>
          <w:tcPr>
            <w:tcW w:w="839" w:type="pct"/>
            <w:tcBorders>
              <w:top w:val="single" w:sz="4" w:space="0" w:color="auto"/>
              <w:left w:val="single" w:sz="4" w:space="0" w:color="auto"/>
              <w:bottom w:val="single" w:sz="4" w:space="0" w:color="auto"/>
              <w:right w:val="single" w:sz="4" w:space="0" w:color="auto"/>
            </w:tcBorders>
            <w:vAlign w:val="center"/>
            <w:hideMark/>
          </w:tcPr>
          <w:p w:rsidR="003D45C6" w:rsidRPr="003D45C6" w:rsidRDefault="003D45C6" w:rsidP="003D45C6">
            <w:pPr>
              <w:autoSpaceDN w:val="0"/>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324</w:t>
            </w:r>
          </w:p>
        </w:tc>
        <w:tc>
          <w:tcPr>
            <w:tcW w:w="838" w:type="pct"/>
            <w:tcBorders>
              <w:top w:val="single" w:sz="4" w:space="0" w:color="auto"/>
              <w:left w:val="single" w:sz="4" w:space="0" w:color="auto"/>
              <w:bottom w:val="single" w:sz="4" w:space="0" w:color="auto"/>
              <w:right w:val="single" w:sz="4" w:space="0" w:color="auto"/>
            </w:tcBorders>
            <w:shd w:val="clear" w:color="auto" w:fill="C4BC96"/>
            <w:vAlign w:val="center"/>
          </w:tcPr>
          <w:p w:rsidR="003D45C6" w:rsidRPr="003D45C6" w:rsidRDefault="003D45C6" w:rsidP="003D45C6">
            <w:pPr>
              <w:autoSpaceDN w:val="0"/>
              <w:spacing w:after="0"/>
              <w:jc w:val="center"/>
              <w:rPr>
                <w:rFonts w:ascii="Times New Roman" w:eastAsia="Times New Roman" w:hAnsi="Times New Roman" w:cs="Times New Roman"/>
                <w:b/>
                <w:sz w:val="28"/>
                <w:szCs w:val="28"/>
                <w:lang w:eastAsia="bg-BG"/>
              </w:rPr>
            </w:pPr>
            <w:r w:rsidRPr="003D45C6">
              <w:rPr>
                <w:rFonts w:ascii="Times New Roman" w:eastAsia="Times New Roman" w:hAnsi="Times New Roman" w:cs="Times New Roman"/>
                <w:b/>
                <w:sz w:val="28"/>
                <w:szCs w:val="28"/>
                <w:lang w:eastAsia="bg-BG"/>
              </w:rPr>
              <w:t>452</w:t>
            </w:r>
          </w:p>
        </w:tc>
      </w:tr>
      <w:tr w:rsidR="003D45C6" w:rsidRPr="003D45C6" w:rsidTr="00DB7F5D">
        <w:trPr>
          <w:trHeight w:val="330"/>
          <w:jc w:val="center"/>
        </w:trPr>
        <w:tc>
          <w:tcPr>
            <w:tcW w:w="2484" w:type="pct"/>
            <w:tcBorders>
              <w:top w:val="single" w:sz="4" w:space="0" w:color="auto"/>
              <w:left w:val="single" w:sz="4" w:space="0" w:color="auto"/>
              <w:bottom w:val="single" w:sz="4" w:space="0" w:color="auto"/>
              <w:right w:val="single" w:sz="4" w:space="0" w:color="auto"/>
            </w:tcBorders>
            <w:vAlign w:val="center"/>
            <w:hideMark/>
          </w:tcPr>
          <w:p w:rsidR="003D45C6" w:rsidRPr="003D45C6" w:rsidRDefault="003D45C6" w:rsidP="003D45C6">
            <w:pPr>
              <w:autoSpaceDN w:val="0"/>
              <w:spacing w:after="0"/>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Решени ДП</w:t>
            </w:r>
          </w:p>
        </w:tc>
        <w:tc>
          <w:tcPr>
            <w:tcW w:w="8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D45C6" w:rsidRPr="003D45C6" w:rsidRDefault="003D45C6" w:rsidP="003D45C6">
            <w:pPr>
              <w:autoSpaceDN w:val="0"/>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315</w:t>
            </w:r>
          </w:p>
        </w:tc>
        <w:tc>
          <w:tcPr>
            <w:tcW w:w="839" w:type="pct"/>
            <w:tcBorders>
              <w:top w:val="single" w:sz="4" w:space="0" w:color="auto"/>
              <w:left w:val="single" w:sz="4" w:space="0" w:color="auto"/>
              <w:bottom w:val="single" w:sz="4" w:space="0" w:color="auto"/>
              <w:right w:val="single" w:sz="4" w:space="0" w:color="auto"/>
            </w:tcBorders>
            <w:vAlign w:val="center"/>
            <w:hideMark/>
          </w:tcPr>
          <w:p w:rsidR="003D45C6" w:rsidRPr="003D45C6" w:rsidRDefault="003D45C6" w:rsidP="003D45C6">
            <w:pPr>
              <w:autoSpaceDN w:val="0"/>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314</w:t>
            </w:r>
          </w:p>
        </w:tc>
        <w:tc>
          <w:tcPr>
            <w:tcW w:w="838" w:type="pct"/>
            <w:tcBorders>
              <w:top w:val="single" w:sz="4" w:space="0" w:color="auto"/>
              <w:left w:val="single" w:sz="4" w:space="0" w:color="auto"/>
              <w:bottom w:val="single" w:sz="4" w:space="0" w:color="auto"/>
              <w:right w:val="single" w:sz="4" w:space="0" w:color="auto"/>
            </w:tcBorders>
            <w:shd w:val="clear" w:color="auto" w:fill="C4BC96"/>
            <w:vAlign w:val="center"/>
          </w:tcPr>
          <w:p w:rsidR="003D45C6" w:rsidRPr="003D45C6" w:rsidRDefault="003D45C6" w:rsidP="003D45C6">
            <w:pPr>
              <w:autoSpaceDN w:val="0"/>
              <w:spacing w:after="0"/>
              <w:jc w:val="center"/>
              <w:rPr>
                <w:rFonts w:ascii="Times New Roman" w:eastAsia="Times New Roman" w:hAnsi="Times New Roman" w:cs="Times New Roman"/>
                <w:b/>
                <w:sz w:val="28"/>
                <w:szCs w:val="28"/>
                <w:lang w:eastAsia="bg-BG"/>
              </w:rPr>
            </w:pPr>
            <w:r w:rsidRPr="003D45C6">
              <w:rPr>
                <w:rFonts w:ascii="Times New Roman" w:eastAsia="Times New Roman" w:hAnsi="Times New Roman" w:cs="Times New Roman"/>
                <w:b/>
                <w:sz w:val="28"/>
                <w:szCs w:val="28"/>
                <w:lang w:eastAsia="bg-BG"/>
              </w:rPr>
              <w:t>358</w:t>
            </w:r>
          </w:p>
        </w:tc>
      </w:tr>
      <w:tr w:rsidR="003D45C6" w:rsidRPr="003D45C6" w:rsidTr="00DB7F5D">
        <w:trPr>
          <w:trHeight w:val="330"/>
          <w:jc w:val="center"/>
        </w:trPr>
        <w:tc>
          <w:tcPr>
            <w:tcW w:w="2484" w:type="pct"/>
            <w:tcBorders>
              <w:top w:val="single" w:sz="4" w:space="0" w:color="auto"/>
              <w:left w:val="single" w:sz="4" w:space="0" w:color="auto"/>
              <w:bottom w:val="single" w:sz="4" w:space="0" w:color="auto"/>
              <w:right w:val="single" w:sz="4" w:space="0" w:color="auto"/>
            </w:tcBorders>
            <w:vAlign w:val="center"/>
            <w:hideMark/>
          </w:tcPr>
          <w:p w:rsidR="003D45C6" w:rsidRPr="003D45C6" w:rsidRDefault="003D45C6" w:rsidP="003D45C6">
            <w:pPr>
              <w:autoSpaceDN w:val="0"/>
              <w:spacing w:after="0"/>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Прокурорски актове, внесени в съда</w:t>
            </w:r>
          </w:p>
        </w:tc>
        <w:tc>
          <w:tcPr>
            <w:tcW w:w="8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D45C6" w:rsidRPr="003D45C6" w:rsidRDefault="003D45C6" w:rsidP="003D45C6">
            <w:pPr>
              <w:autoSpaceDN w:val="0"/>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81</w:t>
            </w:r>
          </w:p>
        </w:tc>
        <w:tc>
          <w:tcPr>
            <w:tcW w:w="839" w:type="pct"/>
            <w:tcBorders>
              <w:top w:val="single" w:sz="4" w:space="0" w:color="auto"/>
              <w:left w:val="single" w:sz="4" w:space="0" w:color="auto"/>
              <w:bottom w:val="single" w:sz="4" w:space="0" w:color="auto"/>
              <w:right w:val="single" w:sz="4" w:space="0" w:color="auto"/>
            </w:tcBorders>
            <w:vAlign w:val="center"/>
            <w:hideMark/>
          </w:tcPr>
          <w:p w:rsidR="003D45C6" w:rsidRPr="003D45C6" w:rsidRDefault="003D45C6" w:rsidP="003D45C6">
            <w:pPr>
              <w:autoSpaceDN w:val="0"/>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93</w:t>
            </w:r>
          </w:p>
        </w:tc>
        <w:tc>
          <w:tcPr>
            <w:tcW w:w="838" w:type="pct"/>
            <w:tcBorders>
              <w:top w:val="single" w:sz="4" w:space="0" w:color="auto"/>
              <w:left w:val="single" w:sz="4" w:space="0" w:color="auto"/>
              <w:bottom w:val="single" w:sz="4" w:space="0" w:color="auto"/>
              <w:right w:val="single" w:sz="4" w:space="0" w:color="auto"/>
            </w:tcBorders>
            <w:shd w:val="clear" w:color="auto" w:fill="C4BC96"/>
            <w:vAlign w:val="center"/>
          </w:tcPr>
          <w:p w:rsidR="003D45C6" w:rsidRPr="003D45C6" w:rsidRDefault="003D45C6" w:rsidP="003D45C6">
            <w:pPr>
              <w:autoSpaceDN w:val="0"/>
              <w:spacing w:after="0"/>
              <w:jc w:val="center"/>
              <w:rPr>
                <w:rFonts w:ascii="Times New Roman" w:eastAsia="Times New Roman" w:hAnsi="Times New Roman" w:cs="Times New Roman"/>
                <w:b/>
                <w:sz w:val="28"/>
                <w:szCs w:val="28"/>
                <w:lang w:eastAsia="bg-BG"/>
              </w:rPr>
            </w:pPr>
            <w:r w:rsidRPr="003D45C6">
              <w:rPr>
                <w:rFonts w:ascii="Times New Roman" w:eastAsia="Times New Roman" w:hAnsi="Times New Roman" w:cs="Times New Roman"/>
                <w:b/>
                <w:sz w:val="28"/>
                <w:szCs w:val="28"/>
                <w:lang w:eastAsia="bg-BG"/>
              </w:rPr>
              <w:t>66</w:t>
            </w:r>
          </w:p>
        </w:tc>
      </w:tr>
      <w:tr w:rsidR="003D45C6" w:rsidRPr="003D45C6" w:rsidTr="00DB7F5D">
        <w:trPr>
          <w:trHeight w:val="330"/>
          <w:jc w:val="center"/>
        </w:trPr>
        <w:tc>
          <w:tcPr>
            <w:tcW w:w="2484" w:type="pct"/>
            <w:tcBorders>
              <w:top w:val="single" w:sz="4" w:space="0" w:color="auto"/>
              <w:left w:val="single" w:sz="4" w:space="0" w:color="auto"/>
              <w:bottom w:val="single" w:sz="4" w:space="0" w:color="auto"/>
              <w:right w:val="single" w:sz="4" w:space="0" w:color="auto"/>
            </w:tcBorders>
            <w:vAlign w:val="center"/>
            <w:hideMark/>
          </w:tcPr>
          <w:p w:rsidR="003D45C6" w:rsidRPr="003D45C6" w:rsidRDefault="003D45C6" w:rsidP="003D45C6">
            <w:pPr>
              <w:autoSpaceDN w:val="0"/>
              <w:spacing w:after="0"/>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Лица по внесените в съда прокурорски актове</w:t>
            </w:r>
          </w:p>
        </w:tc>
        <w:tc>
          <w:tcPr>
            <w:tcW w:w="8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D45C6" w:rsidRPr="003D45C6" w:rsidRDefault="003D45C6" w:rsidP="003D45C6">
            <w:pPr>
              <w:autoSpaceDN w:val="0"/>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110</w:t>
            </w:r>
          </w:p>
        </w:tc>
        <w:tc>
          <w:tcPr>
            <w:tcW w:w="839" w:type="pct"/>
            <w:tcBorders>
              <w:top w:val="single" w:sz="4" w:space="0" w:color="auto"/>
              <w:left w:val="single" w:sz="4" w:space="0" w:color="auto"/>
              <w:bottom w:val="single" w:sz="4" w:space="0" w:color="auto"/>
              <w:right w:val="single" w:sz="4" w:space="0" w:color="auto"/>
            </w:tcBorders>
            <w:vAlign w:val="center"/>
            <w:hideMark/>
          </w:tcPr>
          <w:p w:rsidR="003D45C6" w:rsidRPr="003D45C6" w:rsidRDefault="003D45C6" w:rsidP="003D45C6">
            <w:pPr>
              <w:autoSpaceDN w:val="0"/>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97</w:t>
            </w:r>
          </w:p>
        </w:tc>
        <w:tc>
          <w:tcPr>
            <w:tcW w:w="838" w:type="pct"/>
            <w:tcBorders>
              <w:top w:val="single" w:sz="4" w:space="0" w:color="auto"/>
              <w:left w:val="single" w:sz="4" w:space="0" w:color="auto"/>
              <w:bottom w:val="single" w:sz="4" w:space="0" w:color="auto"/>
              <w:right w:val="single" w:sz="4" w:space="0" w:color="auto"/>
            </w:tcBorders>
            <w:shd w:val="clear" w:color="auto" w:fill="C4BC96"/>
            <w:vAlign w:val="center"/>
          </w:tcPr>
          <w:p w:rsidR="003D45C6" w:rsidRPr="003D45C6" w:rsidRDefault="003D45C6" w:rsidP="003D45C6">
            <w:pPr>
              <w:autoSpaceDN w:val="0"/>
              <w:spacing w:after="0"/>
              <w:jc w:val="center"/>
              <w:rPr>
                <w:rFonts w:ascii="Times New Roman" w:eastAsia="Times New Roman" w:hAnsi="Times New Roman" w:cs="Times New Roman"/>
                <w:b/>
                <w:sz w:val="28"/>
                <w:szCs w:val="28"/>
                <w:lang w:eastAsia="bg-BG"/>
              </w:rPr>
            </w:pPr>
            <w:r w:rsidRPr="003D45C6">
              <w:rPr>
                <w:rFonts w:ascii="Times New Roman" w:eastAsia="Times New Roman" w:hAnsi="Times New Roman" w:cs="Times New Roman"/>
                <w:b/>
                <w:sz w:val="28"/>
                <w:szCs w:val="28"/>
                <w:lang w:eastAsia="bg-BG"/>
              </w:rPr>
              <w:t>71</w:t>
            </w:r>
          </w:p>
        </w:tc>
      </w:tr>
      <w:tr w:rsidR="003D45C6" w:rsidRPr="003D45C6" w:rsidTr="00DB7F5D">
        <w:trPr>
          <w:trHeight w:val="330"/>
          <w:jc w:val="center"/>
        </w:trPr>
        <w:tc>
          <w:tcPr>
            <w:tcW w:w="2484" w:type="pct"/>
            <w:tcBorders>
              <w:top w:val="single" w:sz="4" w:space="0" w:color="auto"/>
              <w:left w:val="single" w:sz="4" w:space="0" w:color="auto"/>
              <w:bottom w:val="single" w:sz="4" w:space="0" w:color="auto"/>
              <w:right w:val="single" w:sz="4" w:space="0" w:color="auto"/>
            </w:tcBorders>
            <w:vAlign w:val="center"/>
            <w:hideMark/>
          </w:tcPr>
          <w:p w:rsidR="003D45C6" w:rsidRPr="003D45C6" w:rsidRDefault="003D45C6" w:rsidP="003D45C6">
            <w:pPr>
              <w:autoSpaceDN w:val="0"/>
              <w:spacing w:after="0"/>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Осъдени и санкционирани лица с влязъл в сила съдебен акт</w:t>
            </w:r>
          </w:p>
        </w:tc>
        <w:tc>
          <w:tcPr>
            <w:tcW w:w="8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D45C6" w:rsidRPr="003D45C6" w:rsidRDefault="003D45C6" w:rsidP="003D45C6">
            <w:pPr>
              <w:autoSpaceDN w:val="0"/>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93</w:t>
            </w:r>
          </w:p>
        </w:tc>
        <w:tc>
          <w:tcPr>
            <w:tcW w:w="839" w:type="pct"/>
            <w:tcBorders>
              <w:top w:val="single" w:sz="4" w:space="0" w:color="auto"/>
              <w:left w:val="single" w:sz="4" w:space="0" w:color="auto"/>
              <w:bottom w:val="single" w:sz="4" w:space="0" w:color="auto"/>
              <w:right w:val="single" w:sz="4" w:space="0" w:color="auto"/>
            </w:tcBorders>
            <w:vAlign w:val="center"/>
            <w:hideMark/>
          </w:tcPr>
          <w:p w:rsidR="003D45C6" w:rsidRPr="003D45C6" w:rsidRDefault="003D45C6" w:rsidP="003D45C6">
            <w:pPr>
              <w:autoSpaceDN w:val="0"/>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68</w:t>
            </w:r>
          </w:p>
        </w:tc>
        <w:tc>
          <w:tcPr>
            <w:tcW w:w="838" w:type="pct"/>
            <w:tcBorders>
              <w:top w:val="single" w:sz="4" w:space="0" w:color="auto"/>
              <w:left w:val="single" w:sz="4" w:space="0" w:color="auto"/>
              <w:bottom w:val="single" w:sz="4" w:space="0" w:color="auto"/>
              <w:right w:val="single" w:sz="4" w:space="0" w:color="auto"/>
            </w:tcBorders>
            <w:shd w:val="clear" w:color="auto" w:fill="C4BC96"/>
            <w:vAlign w:val="center"/>
          </w:tcPr>
          <w:p w:rsidR="003D45C6" w:rsidRPr="003D45C6" w:rsidRDefault="003D45C6" w:rsidP="003D45C6">
            <w:pPr>
              <w:autoSpaceDN w:val="0"/>
              <w:spacing w:after="0"/>
              <w:jc w:val="center"/>
              <w:rPr>
                <w:rFonts w:ascii="Times New Roman" w:eastAsia="Times New Roman" w:hAnsi="Times New Roman" w:cs="Times New Roman"/>
                <w:b/>
                <w:sz w:val="28"/>
                <w:szCs w:val="28"/>
                <w:lang w:eastAsia="bg-BG"/>
              </w:rPr>
            </w:pPr>
            <w:r w:rsidRPr="003D45C6">
              <w:rPr>
                <w:rFonts w:ascii="Times New Roman" w:eastAsia="Times New Roman" w:hAnsi="Times New Roman" w:cs="Times New Roman"/>
                <w:b/>
                <w:sz w:val="28"/>
                <w:szCs w:val="28"/>
                <w:lang w:eastAsia="bg-BG"/>
              </w:rPr>
              <w:t>11</w:t>
            </w:r>
          </w:p>
        </w:tc>
      </w:tr>
      <w:tr w:rsidR="003D45C6" w:rsidRPr="003D45C6" w:rsidTr="00DB7F5D">
        <w:trPr>
          <w:trHeight w:val="330"/>
          <w:jc w:val="center"/>
        </w:trPr>
        <w:tc>
          <w:tcPr>
            <w:tcW w:w="2484" w:type="pct"/>
            <w:tcBorders>
              <w:top w:val="single" w:sz="4" w:space="0" w:color="auto"/>
              <w:left w:val="single" w:sz="4" w:space="0" w:color="auto"/>
              <w:bottom w:val="single" w:sz="4" w:space="0" w:color="auto"/>
              <w:right w:val="single" w:sz="4" w:space="0" w:color="auto"/>
            </w:tcBorders>
            <w:vAlign w:val="center"/>
            <w:hideMark/>
          </w:tcPr>
          <w:p w:rsidR="003D45C6" w:rsidRPr="003D45C6" w:rsidRDefault="003D45C6" w:rsidP="003D45C6">
            <w:pPr>
              <w:autoSpaceDN w:val="0"/>
              <w:spacing w:after="0"/>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Оправдани лица с влязъл в сила съдебен акт</w:t>
            </w:r>
          </w:p>
        </w:tc>
        <w:tc>
          <w:tcPr>
            <w:tcW w:w="8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D45C6" w:rsidRPr="003D45C6" w:rsidRDefault="003D45C6" w:rsidP="003D45C6">
            <w:pPr>
              <w:autoSpaceDN w:val="0"/>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12</w:t>
            </w:r>
          </w:p>
        </w:tc>
        <w:tc>
          <w:tcPr>
            <w:tcW w:w="839" w:type="pct"/>
            <w:tcBorders>
              <w:top w:val="single" w:sz="4" w:space="0" w:color="auto"/>
              <w:left w:val="single" w:sz="4" w:space="0" w:color="auto"/>
              <w:bottom w:val="single" w:sz="4" w:space="0" w:color="auto"/>
              <w:right w:val="single" w:sz="4" w:space="0" w:color="auto"/>
            </w:tcBorders>
            <w:vAlign w:val="center"/>
            <w:hideMark/>
          </w:tcPr>
          <w:p w:rsidR="003D45C6" w:rsidRPr="003D45C6" w:rsidRDefault="003D45C6" w:rsidP="003D45C6">
            <w:pPr>
              <w:autoSpaceDN w:val="0"/>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8</w:t>
            </w:r>
          </w:p>
        </w:tc>
        <w:tc>
          <w:tcPr>
            <w:tcW w:w="838" w:type="pct"/>
            <w:tcBorders>
              <w:top w:val="single" w:sz="4" w:space="0" w:color="auto"/>
              <w:left w:val="single" w:sz="4" w:space="0" w:color="auto"/>
              <w:bottom w:val="single" w:sz="4" w:space="0" w:color="auto"/>
              <w:right w:val="single" w:sz="4" w:space="0" w:color="auto"/>
            </w:tcBorders>
            <w:shd w:val="clear" w:color="auto" w:fill="C4BC96"/>
            <w:vAlign w:val="center"/>
          </w:tcPr>
          <w:p w:rsidR="003D45C6" w:rsidRPr="003D45C6" w:rsidRDefault="003D45C6" w:rsidP="003D45C6">
            <w:pPr>
              <w:autoSpaceDN w:val="0"/>
              <w:spacing w:after="0"/>
              <w:jc w:val="center"/>
              <w:rPr>
                <w:rFonts w:ascii="Times New Roman" w:eastAsia="Times New Roman" w:hAnsi="Times New Roman" w:cs="Times New Roman"/>
                <w:b/>
                <w:sz w:val="28"/>
                <w:szCs w:val="28"/>
                <w:lang w:eastAsia="bg-BG"/>
              </w:rPr>
            </w:pPr>
            <w:r w:rsidRPr="003D45C6">
              <w:rPr>
                <w:rFonts w:ascii="Times New Roman" w:eastAsia="Times New Roman" w:hAnsi="Times New Roman" w:cs="Times New Roman"/>
                <w:b/>
                <w:sz w:val="28"/>
                <w:szCs w:val="28"/>
                <w:lang w:eastAsia="bg-BG"/>
              </w:rPr>
              <w:t>3</w:t>
            </w:r>
          </w:p>
        </w:tc>
      </w:tr>
    </w:tbl>
    <w:p w:rsidR="003D45C6" w:rsidRPr="003D45C6" w:rsidRDefault="003D45C6" w:rsidP="003D45C6">
      <w:pPr>
        <w:autoSpaceDN w:val="0"/>
        <w:spacing w:after="0"/>
        <w:jc w:val="both"/>
        <w:rPr>
          <w:rFonts w:ascii="Times New Roman" w:eastAsia="Calibri" w:hAnsi="Times New Roman" w:cs="Times New Roman"/>
          <w:sz w:val="16"/>
          <w:szCs w:val="16"/>
        </w:rPr>
      </w:pPr>
    </w:p>
    <w:p w:rsidR="003D45C6" w:rsidRPr="003D45C6" w:rsidRDefault="003D45C6" w:rsidP="003D45C6">
      <w:pPr>
        <w:overflowPunct w:val="0"/>
        <w:autoSpaceDE w:val="0"/>
        <w:autoSpaceDN w:val="0"/>
        <w:adjustRightInd w:val="0"/>
        <w:spacing w:after="0"/>
        <w:ind w:firstLine="708"/>
        <w:jc w:val="both"/>
        <w:textAlignment w:val="baseline"/>
        <w:rPr>
          <w:rFonts w:ascii="Times New Roman" w:eastAsia="Times New Roman" w:hAnsi="Times New Roman" w:cs="Times New Roman"/>
          <w:sz w:val="28"/>
          <w:szCs w:val="28"/>
        </w:rPr>
      </w:pPr>
      <w:r w:rsidRPr="003D45C6">
        <w:rPr>
          <w:rFonts w:ascii="Times New Roman" w:eastAsia="Calibri" w:hAnsi="Times New Roman" w:cs="Times New Roman"/>
          <w:sz w:val="28"/>
          <w:szCs w:val="28"/>
        </w:rPr>
        <w:t xml:space="preserve">Новообразувани за отчетния период в Софийска градска прокуратура и Софийска районна прокуратура са </w:t>
      </w:r>
      <w:r w:rsidRPr="003D45C6">
        <w:rPr>
          <w:rFonts w:ascii="Times New Roman" w:eastAsia="Calibri" w:hAnsi="Times New Roman" w:cs="Times New Roman"/>
          <w:b/>
          <w:sz w:val="28"/>
          <w:szCs w:val="28"/>
        </w:rPr>
        <w:t>452</w:t>
      </w:r>
      <w:r w:rsidRPr="003D45C6">
        <w:rPr>
          <w:rFonts w:ascii="Times New Roman" w:eastAsia="Calibri" w:hAnsi="Times New Roman" w:cs="Times New Roman"/>
          <w:sz w:val="28"/>
          <w:szCs w:val="28"/>
        </w:rPr>
        <w:t xml:space="preserve"> досъдебни производства. Приключени от разследващ орган са </w:t>
      </w:r>
      <w:r w:rsidRPr="003D45C6">
        <w:rPr>
          <w:rFonts w:ascii="Times New Roman" w:eastAsia="Calibri" w:hAnsi="Times New Roman" w:cs="Times New Roman"/>
          <w:b/>
          <w:sz w:val="28"/>
          <w:szCs w:val="28"/>
        </w:rPr>
        <w:t>304</w:t>
      </w:r>
      <w:r w:rsidRPr="003D45C6">
        <w:rPr>
          <w:rFonts w:ascii="Times New Roman" w:eastAsia="Calibri" w:hAnsi="Times New Roman" w:cs="Times New Roman"/>
          <w:sz w:val="28"/>
          <w:szCs w:val="28"/>
        </w:rPr>
        <w:t xml:space="preserve"> дела. Решените дела от прокурорите са общо </w:t>
      </w:r>
      <w:r w:rsidRPr="003D45C6">
        <w:rPr>
          <w:rFonts w:ascii="Times New Roman" w:eastAsia="Calibri" w:hAnsi="Times New Roman" w:cs="Times New Roman"/>
          <w:b/>
          <w:sz w:val="28"/>
          <w:szCs w:val="28"/>
        </w:rPr>
        <w:t>358</w:t>
      </w:r>
      <w:r w:rsidRPr="003D45C6">
        <w:rPr>
          <w:rFonts w:ascii="Times New Roman" w:eastAsia="Calibri" w:hAnsi="Times New Roman" w:cs="Times New Roman"/>
          <w:sz w:val="28"/>
          <w:szCs w:val="28"/>
        </w:rPr>
        <w:t xml:space="preserve">. Спрените производства са </w:t>
      </w:r>
      <w:r w:rsidRPr="003D45C6">
        <w:rPr>
          <w:rFonts w:ascii="Times New Roman" w:eastAsia="Calibri" w:hAnsi="Times New Roman" w:cs="Times New Roman"/>
          <w:b/>
          <w:sz w:val="28"/>
          <w:szCs w:val="28"/>
        </w:rPr>
        <w:t>102</w:t>
      </w:r>
      <w:r w:rsidRPr="003D45C6">
        <w:rPr>
          <w:rFonts w:ascii="Times New Roman" w:eastAsia="Calibri" w:hAnsi="Times New Roman" w:cs="Times New Roman"/>
          <w:sz w:val="28"/>
          <w:szCs w:val="28"/>
        </w:rPr>
        <w:t xml:space="preserve"> броя, прекратените дела са </w:t>
      </w:r>
      <w:r w:rsidRPr="003D45C6">
        <w:rPr>
          <w:rFonts w:ascii="Times New Roman" w:eastAsia="Calibri" w:hAnsi="Times New Roman" w:cs="Times New Roman"/>
          <w:b/>
          <w:sz w:val="28"/>
          <w:szCs w:val="28"/>
        </w:rPr>
        <w:t>149</w:t>
      </w:r>
      <w:r w:rsidRPr="003D45C6">
        <w:rPr>
          <w:rFonts w:ascii="Times New Roman" w:eastAsia="Calibri" w:hAnsi="Times New Roman" w:cs="Times New Roman"/>
          <w:sz w:val="28"/>
          <w:szCs w:val="28"/>
        </w:rPr>
        <w:t xml:space="preserve">. Внесените в съда с обвинителен акт са </w:t>
      </w:r>
      <w:r w:rsidRPr="003D45C6">
        <w:rPr>
          <w:rFonts w:ascii="Times New Roman" w:eastAsia="Calibri" w:hAnsi="Times New Roman" w:cs="Times New Roman"/>
          <w:b/>
          <w:sz w:val="28"/>
          <w:szCs w:val="28"/>
        </w:rPr>
        <w:t xml:space="preserve">56 </w:t>
      </w:r>
      <w:r w:rsidRPr="003D45C6">
        <w:rPr>
          <w:rFonts w:ascii="Times New Roman" w:eastAsia="Calibri" w:hAnsi="Times New Roman" w:cs="Times New Roman"/>
          <w:sz w:val="28"/>
          <w:szCs w:val="28"/>
        </w:rPr>
        <w:t xml:space="preserve">дела по отношение на </w:t>
      </w:r>
      <w:r w:rsidRPr="003D45C6">
        <w:rPr>
          <w:rFonts w:ascii="Times New Roman" w:eastAsia="Calibri" w:hAnsi="Times New Roman" w:cs="Times New Roman"/>
          <w:b/>
          <w:sz w:val="28"/>
          <w:szCs w:val="28"/>
        </w:rPr>
        <w:t>61</w:t>
      </w:r>
      <w:r w:rsidRPr="003D45C6">
        <w:rPr>
          <w:rFonts w:ascii="Times New Roman" w:eastAsia="Calibri" w:hAnsi="Times New Roman" w:cs="Times New Roman"/>
          <w:sz w:val="28"/>
          <w:szCs w:val="28"/>
        </w:rPr>
        <w:t xml:space="preserve"> обвиняеми лица, а внесените в съда дела със споразумения – </w:t>
      </w:r>
      <w:r w:rsidRPr="003D45C6">
        <w:rPr>
          <w:rFonts w:ascii="Times New Roman" w:eastAsia="Calibri" w:hAnsi="Times New Roman" w:cs="Times New Roman"/>
          <w:b/>
          <w:sz w:val="28"/>
          <w:szCs w:val="28"/>
        </w:rPr>
        <w:t>10</w:t>
      </w:r>
      <w:r w:rsidRPr="003D45C6">
        <w:rPr>
          <w:rFonts w:ascii="Times New Roman" w:eastAsia="Calibri" w:hAnsi="Times New Roman" w:cs="Times New Roman"/>
          <w:sz w:val="28"/>
          <w:szCs w:val="28"/>
        </w:rPr>
        <w:t xml:space="preserve"> броя срещу </w:t>
      </w:r>
      <w:r w:rsidRPr="003D45C6">
        <w:rPr>
          <w:rFonts w:ascii="Times New Roman" w:eastAsia="Calibri" w:hAnsi="Times New Roman" w:cs="Times New Roman"/>
          <w:b/>
          <w:sz w:val="28"/>
          <w:szCs w:val="28"/>
        </w:rPr>
        <w:t>10</w:t>
      </w:r>
      <w:r w:rsidRPr="003D45C6">
        <w:rPr>
          <w:rFonts w:ascii="Times New Roman" w:eastAsia="Calibri" w:hAnsi="Times New Roman" w:cs="Times New Roman"/>
          <w:sz w:val="28"/>
          <w:szCs w:val="28"/>
        </w:rPr>
        <w:t xml:space="preserve"> лица. Няма внесени в съда предложения </w:t>
      </w:r>
      <w:r w:rsidRPr="003D45C6">
        <w:rPr>
          <w:rFonts w:ascii="Times New Roman" w:eastAsia="Calibri" w:hAnsi="Times New Roman" w:cs="Times New Roman"/>
          <w:sz w:val="28"/>
          <w:szCs w:val="28"/>
        </w:rPr>
        <w:lastRenderedPageBreak/>
        <w:t xml:space="preserve">по чл.78а от НК. </w:t>
      </w:r>
      <w:r w:rsidRPr="003D45C6">
        <w:rPr>
          <w:rFonts w:ascii="Times New Roman" w:eastAsia="Times New Roman" w:hAnsi="Times New Roman" w:cs="Times New Roman"/>
          <w:sz w:val="28"/>
          <w:szCs w:val="28"/>
        </w:rPr>
        <w:t xml:space="preserve">Спрямо </w:t>
      </w:r>
      <w:r w:rsidRPr="003D45C6">
        <w:rPr>
          <w:rFonts w:ascii="Times New Roman" w:eastAsia="Times New Roman" w:hAnsi="Times New Roman" w:cs="Times New Roman"/>
          <w:b/>
          <w:sz w:val="28"/>
          <w:szCs w:val="28"/>
        </w:rPr>
        <w:t>11</w:t>
      </w:r>
      <w:r w:rsidRPr="003D45C6">
        <w:rPr>
          <w:rFonts w:ascii="Times New Roman" w:eastAsia="Times New Roman" w:hAnsi="Times New Roman" w:cs="Times New Roman"/>
          <w:sz w:val="28"/>
          <w:szCs w:val="28"/>
        </w:rPr>
        <w:t xml:space="preserve"> лица има постановен влязъл в сила осъдителен съдебен акт, като </w:t>
      </w:r>
      <w:r w:rsidRPr="003D45C6">
        <w:rPr>
          <w:rFonts w:ascii="Times New Roman" w:eastAsia="Times New Roman" w:hAnsi="Times New Roman" w:cs="Times New Roman"/>
          <w:b/>
          <w:sz w:val="28"/>
          <w:szCs w:val="28"/>
        </w:rPr>
        <w:t>3</w:t>
      </w:r>
      <w:r w:rsidRPr="003D45C6">
        <w:rPr>
          <w:rFonts w:ascii="Times New Roman" w:eastAsia="Times New Roman" w:hAnsi="Times New Roman" w:cs="Times New Roman"/>
          <w:sz w:val="28"/>
          <w:szCs w:val="28"/>
        </w:rPr>
        <w:t xml:space="preserve"> лица са оправдани с влязъл в сила съдебен акт. </w:t>
      </w:r>
    </w:p>
    <w:p w:rsidR="003D45C6" w:rsidRPr="003D45C6" w:rsidRDefault="003D45C6" w:rsidP="003D45C6">
      <w:pPr>
        <w:autoSpaceDN w:val="0"/>
        <w:spacing w:after="0"/>
        <w:jc w:val="both"/>
        <w:rPr>
          <w:rFonts w:ascii="Times New Roman" w:eastAsia="Calibri" w:hAnsi="Times New Roman" w:cs="Times New Roman"/>
          <w:sz w:val="28"/>
          <w:szCs w:val="28"/>
        </w:rPr>
      </w:pPr>
      <w:r w:rsidRPr="003D45C6">
        <w:rPr>
          <w:rFonts w:ascii="Times New Roman" w:eastAsia="Calibri" w:hAnsi="Times New Roman" w:cs="Times New Roman"/>
          <w:sz w:val="28"/>
          <w:szCs w:val="28"/>
        </w:rPr>
        <w:tab/>
        <w:t>Сравнението на делата, водени за данъчни престъпления през 2018 г. с предходните две години, налага извода за значително увеличение на относителния дял на наблюдаваните досъдебни производства.</w:t>
      </w:r>
    </w:p>
    <w:p w:rsidR="003D45C6" w:rsidRPr="003D45C6" w:rsidRDefault="003D45C6" w:rsidP="003D45C6">
      <w:pPr>
        <w:autoSpaceDN w:val="0"/>
        <w:spacing w:after="0"/>
        <w:ind w:firstLine="709"/>
        <w:jc w:val="both"/>
        <w:rPr>
          <w:rFonts w:ascii="Times New Roman" w:eastAsia="Calibri" w:hAnsi="Times New Roman" w:cs="Times New Roman"/>
          <w:sz w:val="28"/>
          <w:szCs w:val="28"/>
        </w:rPr>
      </w:pPr>
      <w:r w:rsidRPr="003D45C6">
        <w:rPr>
          <w:rFonts w:ascii="Times New Roman" w:eastAsia="Calibri" w:hAnsi="Times New Roman" w:cs="Times New Roman"/>
          <w:sz w:val="28"/>
          <w:szCs w:val="28"/>
        </w:rPr>
        <w:t xml:space="preserve">Решените спрямо наблюдаваните досъдебни производства за 2018 г. са </w:t>
      </w:r>
      <w:r w:rsidRPr="003D45C6">
        <w:rPr>
          <w:rFonts w:ascii="Times New Roman" w:eastAsia="Calibri" w:hAnsi="Times New Roman" w:cs="Times New Roman"/>
          <w:b/>
          <w:sz w:val="28"/>
          <w:szCs w:val="28"/>
        </w:rPr>
        <w:t xml:space="preserve">28,53 %, </w:t>
      </w:r>
      <w:r w:rsidRPr="003D45C6">
        <w:rPr>
          <w:rFonts w:ascii="Times New Roman" w:eastAsia="Calibri" w:hAnsi="Times New Roman" w:cs="Times New Roman"/>
          <w:sz w:val="28"/>
          <w:szCs w:val="28"/>
        </w:rPr>
        <w:t>за 2017 г. – 32.10 %, а за 2016 г. – 53,29 %.</w:t>
      </w:r>
    </w:p>
    <w:p w:rsidR="003D45C6" w:rsidRPr="003D45C6" w:rsidRDefault="003D45C6" w:rsidP="003D45C6">
      <w:pPr>
        <w:autoSpaceDN w:val="0"/>
        <w:spacing w:after="0"/>
        <w:ind w:firstLine="708"/>
        <w:jc w:val="both"/>
        <w:rPr>
          <w:rFonts w:ascii="Times New Roman" w:eastAsia="Calibri" w:hAnsi="Times New Roman" w:cs="Times New Roman"/>
          <w:sz w:val="28"/>
          <w:szCs w:val="28"/>
        </w:rPr>
      </w:pPr>
      <w:r w:rsidRPr="003D45C6">
        <w:rPr>
          <w:rFonts w:ascii="Times New Roman" w:eastAsia="Calibri" w:hAnsi="Times New Roman" w:cs="Times New Roman"/>
          <w:sz w:val="28"/>
          <w:szCs w:val="28"/>
        </w:rPr>
        <w:t xml:space="preserve">Процентното съотношение на внесените в съда спрямо решените дела от прокурор за 2018 г. е </w:t>
      </w:r>
      <w:r w:rsidRPr="003D45C6">
        <w:rPr>
          <w:rFonts w:ascii="Times New Roman" w:eastAsia="Calibri" w:hAnsi="Times New Roman" w:cs="Times New Roman"/>
          <w:b/>
          <w:sz w:val="28"/>
          <w:szCs w:val="28"/>
        </w:rPr>
        <w:t xml:space="preserve">18,44 %, </w:t>
      </w:r>
      <w:r w:rsidRPr="003D45C6">
        <w:rPr>
          <w:rFonts w:ascii="Times New Roman" w:eastAsia="Calibri" w:hAnsi="Times New Roman" w:cs="Times New Roman"/>
          <w:sz w:val="28"/>
          <w:szCs w:val="28"/>
        </w:rPr>
        <w:t>за 2017 г. – 29.61</w:t>
      </w:r>
      <w:r w:rsidRPr="003D45C6">
        <w:rPr>
          <w:rFonts w:ascii="Times New Roman" w:eastAsia="Calibri" w:hAnsi="Times New Roman" w:cs="Times New Roman"/>
          <w:b/>
          <w:sz w:val="28"/>
          <w:szCs w:val="28"/>
        </w:rPr>
        <w:t xml:space="preserve"> </w:t>
      </w:r>
      <w:r w:rsidRPr="003D45C6">
        <w:rPr>
          <w:rFonts w:ascii="Times New Roman" w:eastAsia="Calibri" w:hAnsi="Times New Roman" w:cs="Times New Roman"/>
          <w:sz w:val="28"/>
          <w:szCs w:val="28"/>
        </w:rPr>
        <w:t>%, а за 2016 г. – 25,71 %.</w:t>
      </w:r>
    </w:p>
    <w:p w:rsidR="003D45C6" w:rsidRPr="003D45C6" w:rsidRDefault="003D45C6" w:rsidP="003D45C6">
      <w:pPr>
        <w:autoSpaceDN w:val="0"/>
        <w:spacing w:after="0"/>
        <w:jc w:val="both"/>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lang w:eastAsia="bg-BG"/>
        </w:rPr>
        <w:tab/>
      </w:r>
      <w:r w:rsidRPr="003D45C6">
        <w:rPr>
          <w:rFonts w:ascii="Times New Roman" w:eastAsia="Times New Roman" w:hAnsi="Times New Roman" w:cs="Times New Roman"/>
          <w:sz w:val="28"/>
          <w:szCs w:val="28"/>
        </w:rPr>
        <w:t>За подобряване разкриваемостта и работата по тези престъпления, които се характеризират със сложен фактически състав, е необходимо да се засили координацията между органите на МВР, НАП и прокуратурата, както и сигналните функции на различните контролни органи.</w:t>
      </w:r>
    </w:p>
    <w:p w:rsidR="003D45C6" w:rsidRPr="003D45C6" w:rsidRDefault="003D45C6" w:rsidP="003D45C6">
      <w:pPr>
        <w:shd w:val="clear" w:color="auto" w:fill="FFFFFF"/>
        <w:overflowPunct w:val="0"/>
        <w:autoSpaceDE w:val="0"/>
        <w:autoSpaceDN w:val="0"/>
        <w:adjustRightInd w:val="0"/>
        <w:spacing w:after="0"/>
        <w:jc w:val="both"/>
        <w:textAlignment w:val="baseline"/>
        <w:rPr>
          <w:rFonts w:ascii="Times New Roman" w:eastAsia="Times New Roman" w:hAnsi="Times New Roman" w:cs="Times New Roman"/>
          <w:spacing w:val="-10"/>
          <w:sz w:val="16"/>
          <w:szCs w:val="16"/>
        </w:rPr>
      </w:pPr>
    </w:p>
    <w:p w:rsidR="003D45C6" w:rsidRPr="003D45C6" w:rsidRDefault="003D45C6" w:rsidP="003D45C6">
      <w:pPr>
        <w:overflowPunct w:val="0"/>
        <w:autoSpaceDE w:val="0"/>
        <w:autoSpaceDN w:val="0"/>
        <w:adjustRightInd w:val="0"/>
        <w:spacing w:after="0"/>
        <w:jc w:val="both"/>
        <w:textAlignment w:val="baseline"/>
        <w:rPr>
          <w:rFonts w:ascii="Times New Roman" w:eastAsia="Times New Roman" w:hAnsi="Times New Roman" w:cs="Times New Roman"/>
          <w:b/>
          <w:spacing w:val="-9"/>
          <w:sz w:val="28"/>
          <w:szCs w:val="28"/>
        </w:rPr>
      </w:pPr>
      <w:r w:rsidRPr="003D45C6">
        <w:rPr>
          <w:rFonts w:ascii="Times New Roman" w:eastAsia="Times New Roman" w:hAnsi="Times New Roman" w:cs="Times New Roman"/>
          <w:b/>
          <w:spacing w:val="-8"/>
          <w:sz w:val="28"/>
          <w:szCs w:val="28"/>
        </w:rPr>
        <w:tab/>
        <w:t>Досъдебни производства, образувани за п</w:t>
      </w:r>
      <w:r w:rsidRPr="003D45C6">
        <w:rPr>
          <w:rFonts w:ascii="Times New Roman" w:eastAsia="Times New Roman" w:hAnsi="Times New Roman" w:cs="Times New Roman"/>
          <w:b/>
          <w:spacing w:val="-9"/>
          <w:sz w:val="28"/>
          <w:szCs w:val="28"/>
        </w:rPr>
        <w:t>рестъпления свързани с изготвяне, прокарване в обращение и използване на неистински и преправени истински парични знаци и кредитни карти.</w:t>
      </w:r>
    </w:p>
    <w:p w:rsidR="003D45C6" w:rsidRPr="003D45C6" w:rsidRDefault="003D45C6" w:rsidP="003D45C6">
      <w:pPr>
        <w:overflowPunct w:val="0"/>
        <w:autoSpaceDE w:val="0"/>
        <w:autoSpaceDN w:val="0"/>
        <w:adjustRightInd w:val="0"/>
        <w:spacing w:after="0"/>
        <w:jc w:val="both"/>
        <w:textAlignment w:val="baseline"/>
        <w:rPr>
          <w:rFonts w:ascii="Times New Roman" w:eastAsia="Times New Roman" w:hAnsi="Times New Roman" w:cs="Times New Roman"/>
          <w:b/>
          <w:spacing w:val="-9"/>
          <w:sz w:val="20"/>
          <w:szCs w:val="20"/>
        </w:rPr>
      </w:pPr>
    </w:p>
    <w:tbl>
      <w:tblPr>
        <w:tblW w:w="4963" w:type="pct"/>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542"/>
        <w:gridCol w:w="1534"/>
        <w:gridCol w:w="1534"/>
        <w:gridCol w:w="1532"/>
      </w:tblGrid>
      <w:tr w:rsidR="003D45C6" w:rsidRPr="003D45C6" w:rsidTr="00DB7F5D">
        <w:trPr>
          <w:trHeight w:val="450"/>
          <w:jc w:val="center"/>
        </w:trPr>
        <w:tc>
          <w:tcPr>
            <w:tcW w:w="2484" w:type="pct"/>
            <w:tcBorders>
              <w:top w:val="single" w:sz="4" w:space="0" w:color="auto"/>
              <w:left w:val="single" w:sz="4" w:space="0" w:color="auto"/>
              <w:bottom w:val="single" w:sz="4" w:space="0" w:color="auto"/>
              <w:right w:val="single" w:sz="4" w:space="0" w:color="auto"/>
            </w:tcBorders>
            <w:shd w:val="clear" w:color="auto" w:fill="C4BC96"/>
            <w:noWrap/>
            <w:vAlign w:val="center"/>
            <w:hideMark/>
          </w:tcPr>
          <w:p w:rsidR="003D45C6" w:rsidRPr="003D45C6" w:rsidRDefault="003D45C6" w:rsidP="003D45C6">
            <w:pPr>
              <w:spacing w:after="0"/>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Показатели</w:t>
            </w:r>
          </w:p>
        </w:tc>
        <w:tc>
          <w:tcPr>
            <w:tcW w:w="839" w:type="pct"/>
            <w:tcBorders>
              <w:top w:val="single" w:sz="4" w:space="0" w:color="auto"/>
              <w:left w:val="single" w:sz="4" w:space="0" w:color="auto"/>
              <w:bottom w:val="single" w:sz="4" w:space="0" w:color="auto"/>
              <w:right w:val="single" w:sz="4" w:space="0" w:color="auto"/>
            </w:tcBorders>
            <w:shd w:val="clear" w:color="auto" w:fill="C4BC96"/>
            <w:vAlign w:val="center"/>
            <w:hideMark/>
          </w:tcPr>
          <w:p w:rsidR="003D45C6" w:rsidRPr="003D45C6" w:rsidRDefault="003D45C6" w:rsidP="003D45C6">
            <w:pPr>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2016 г.</w:t>
            </w:r>
          </w:p>
        </w:tc>
        <w:tc>
          <w:tcPr>
            <w:tcW w:w="839" w:type="pct"/>
            <w:tcBorders>
              <w:top w:val="single" w:sz="4" w:space="0" w:color="auto"/>
              <w:left w:val="single" w:sz="4" w:space="0" w:color="auto"/>
              <w:bottom w:val="single" w:sz="4" w:space="0" w:color="auto"/>
              <w:right w:val="single" w:sz="4" w:space="0" w:color="auto"/>
            </w:tcBorders>
            <w:shd w:val="clear" w:color="auto" w:fill="C4BC96"/>
            <w:vAlign w:val="center"/>
            <w:hideMark/>
          </w:tcPr>
          <w:p w:rsidR="003D45C6" w:rsidRPr="003D45C6" w:rsidRDefault="003D45C6" w:rsidP="003D45C6">
            <w:pPr>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2017 г.</w:t>
            </w:r>
          </w:p>
        </w:tc>
        <w:tc>
          <w:tcPr>
            <w:tcW w:w="838" w:type="pct"/>
            <w:tcBorders>
              <w:top w:val="single" w:sz="4" w:space="0" w:color="auto"/>
              <w:left w:val="single" w:sz="4" w:space="0" w:color="auto"/>
              <w:bottom w:val="single" w:sz="4" w:space="0" w:color="auto"/>
              <w:right w:val="single" w:sz="4" w:space="0" w:color="auto"/>
            </w:tcBorders>
            <w:shd w:val="clear" w:color="auto" w:fill="C4BC96"/>
            <w:vAlign w:val="center"/>
            <w:hideMark/>
          </w:tcPr>
          <w:p w:rsidR="003D45C6" w:rsidRPr="003D45C6" w:rsidRDefault="003D45C6" w:rsidP="003D45C6">
            <w:pPr>
              <w:spacing w:after="0"/>
              <w:jc w:val="center"/>
              <w:rPr>
                <w:rFonts w:ascii="Times New Roman" w:eastAsia="Times New Roman" w:hAnsi="Times New Roman" w:cs="Times New Roman"/>
                <w:b/>
                <w:sz w:val="28"/>
                <w:szCs w:val="28"/>
                <w:lang w:eastAsia="bg-BG"/>
              </w:rPr>
            </w:pPr>
            <w:r w:rsidRPr="003D45C6">
              <w:rPr>
                <w:rFonts w:ascii="Times New Roman" w:eastAsia="Times New Roman" w:hAnsi="Times New Roman" w:cs="Times New Roman"/>
                <w:b/>
                <w:sz w:val="28"/>
                <w:szCs w:val="28"/>
                <w:lang w:eastAsia="bg-BG"/>
              </w:rPr>
              <w:t>2018 г.</w:t>
            </w:r>
          </w:p>
        </w:tc>
      </w:tr>
      <w:tr w:rsidR="003D45C6" w:rsidRPr="003D45C6" w:rsidTr="00DB7F5D">
        <w:trPr>
          <w:trHeight w:val="330"/>
          <w:jc w:val="center"/>
        </w:trPr>
        <w:tc>
          <w:tcPr>
            <w:tcW w:w="2484" w:type="pct"/>
            <w:tcBorders>
              <w:top w:val="single" w:sz="4" w:space="0" w:color="auto"/>
              <w:left w:val="single" w:sz="4" w:space="0" w:color="auto"/>
              <w:bottom w:val="single" w:sz="4" w:space="0" w:color="auto"/>
              <w:right w:val="single" w:sz="4" w:space="0" w:color="auto"/>
            </w:tcBorders>
            <w:vAlign w:val="center"/>
            <w:hideMark/>
          </w:tcPr>
          <w:p w:rsidR="003D45C6" w:rsidRPr="003D45C6" w:rsidRDefault="003D45C6" w:rsidP="003D45C6">
            <w:pPr>
              <w:spacing w:after="0"/>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Наблюдавани ДП</w:t>
            </w:r>
          </w:p>
        </w:tc>
        <w:tc>
          <w:tcPr>
            <w:tcW w:w="8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D45C6" w:rsidRPr="003D45C6" w:rsidRDefault="003D45C6" w:rsidP="003D45C6">
            <w:pPr>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969</w:t>
            </w:r>
          </w:p>
        </w:tc>
        <w:tc>
          <w:tcPr>
            <w:tcW w:w="839" w:type="pct"/>
            <w:tcBorders>
              <w:top w:val="single" w:sz="4" w:space="0" w:color="auto"/>
              <w:left w:val="single" w:sz="4" w:space="0" w:color="auto"/>
              <w:bottom w:val="single" w:sz="4" w:space="0" w:color="auto"/>
              <w:right w:val="single" w:sz="4" w:space="0" w:color="auto"/>
            </w:tcBorders>
            <w:vAlign w:val="center"/>
            <w:hideMark/>
          </w:tcPr>
          <w:p w:rsidR="003D45C6" w:rsidRPr="003D45C6" w:rsidRDefault="003D45C6" w:rsidP="003D45C6">
            <w:pPr>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1083</w:t>
            </w:r>
          </w:p>
        </w:tc>
        <w:tc>
          <w:tcPr>
            <w:tcW w:w="838" w:type="pct"/>
            <w:tcBorders>
              <w:top w:val="single" w:sz="4" w:space="0" w:color="auto"/>
              <w:left w:val="single" w:sz="4" w:space="0" w:color="auto"/>
              <w:bottom w:val="single" w:sz="4" w:space="0" w:color="auto"/>
              <w:right w:val="single" w:sz="4" w:space="0" w:color="auto"/>
            </w:tcBorders>
            <w:shd w:val="clear" w:color="auto" w:fill="C4BC96"/>
            <w:vAlign w:val="center"/>
          </w:tcPr>
          <w:p w:rsidR="003D45C6" w:rsidRPr="003D45C6" w:rsidRDefault="003D45C6" w:rsidP="003D45C6">
            <w:pPr>
              <w:spacing w:after="0"/>
              <w:jc w:val="center"/>
              <w:rPr>
                <w:rFonts w:ascii="Times New Roman" w:eastAsia="Times New Roman" w:hAnsi="Times New Roman" w:cs="Times New Roman"/>
                <w:b/>
                <w:sz w:val="28"/>
                <w:szCs w:val="28"/>
                <w:lang w:eastAsia="bg-BG"/>
              </w:rPr>
            </w:pPr>
            <w:r w:rsidRPr="003D45C6">
              <w:rPr>
                <w:rFonts w:ascii="Times New Roman" w:eastAsia="Times New Roman" w:hAnsi="Times New Roman" w:cs="Times New Roman"/>
                <w:b/>
                <w:sz w:val="28"/>
                <w:szCs w:val="28"/>
                <w:lang w:eastAsia="bg-BG"/>
              </w:rPr>
              <w:t>1134</w:t>
            </w:r>
          </w:p>
        </w:tc>
      </w:tr>
      <w:tr w:rsidR="003D45C6" w:rsidRPr="003D45C6" w:rsidTr="00DB7F5D">
        <w:trPr>
          <w:trHeight w:val="330"/>
          <w:jc w:val="center"/>
        </w:trPr>
        <w:tc>
          <w:tcPr>
            <w:tcW w:w="2484" w:type="pct"/>
            <w:tcBorders>
              <w:top w:val="single" w:sz="4" w:space="0" w:color="auto"/>
              <w:left w:val="single" w:sz="4" w:space="0" w:color="auto"/>
              <w:bottom w:val="single" w:sz="4" w:space="0" w:color="auto"/>
              <w:right w:val="single" w:sz="4" w:space="0" w:color="auto"/>
            </w:tcBorders>
            <w:vAlign w:val="center"/>
            <w:hideMark/>
          </w:tcPr>
          <w:p w:rsidR="003D45C6" w:rsidRPr="003D45C6" w:rsidRDefault="003D45C6" w:rsidP="003D45C6">
            <w:pPr>
              <w:spacing w:after="0"/>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Новообразувани ДП</w:t>
            </w:r>
          </w:p>
        </w:tc>
        <w:tc>
          <w:tcPr>
            <w:tcW w:w="8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D45C6" w:rsidRPr="003D45C6" w:rsidRDefault="003D45C6" w:rsidP="003D45C6">
            <w:pPr>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524</w:t>
            </w:r>
          </w:p>
        </w:tc>
        <w:tc>
          <w:tcPr>
            <w:tcW w:w="839" w:type="pct"/>
            <w:tcBorders>
              <w:top w:val="single" w:sz="4" w:space="0" w:color="auto"/>
              <w:left w:val="single" w:sz="4" w:space="0" w:color="auto"/>
              <w:bottom w:val="single" w:sz="4" w:space="0" w:color="auto"/>
              <w:right w:val="single" w:sz="4" w:space="0" w:color="auto"/>
            </w:tcBorders>
            <w:vAlign w:val="center"/>
            <w:hideMark/>
          </w:tcPr>
          <w:p w:rsidR="003D45C6" w:rsidRPr="003D45C6" w:rsidRDefault="003D45C6" w:rsidP="003D45C6">
            <w:pPr>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537</w:t>
            </w:r>
          </w:p>
        </w:tc>
        <w:tc>
          <w:tcPr>
            <w:tcW w:w="838" w:type="pct"/>
            <w:tcBorders>
              <w:top w:val="single" w:sz="4" w:space="0" w:color="auto"/>
              <w:left w:val="single" w:sz="4" w:space="0" w:color="auto"/>
              <w:bottom w:val="single" w:sz="4" w:space="0" w:color="auto"/>
              <w:right w:val="single" w:sz="4" w:space="0" w:color="auto"/>
            </w:tcBorders>
            <w:shd w:val="clear" w:color="auto" w:fill="C4BC96"/>
            <w:vAlign w:val="center"/>
          </w:tcPr>
          <w:p w:rsidR="003D45C6" w:rsidRPr="003D45C6" w:rsidRDefault="003D45C6" w:rsidP="003D45C6">
            <w:pPr>
              <w:spacing w:after="0"/>
              <w:jc w:val="center"/>
              <w:rPr>
                <w:rFonts w:ascii="Times New Roman" w:eastAsia="Times New Roman" w:hAnsi="Times New Roman" w:cs="Times New Roman"/>
                <w:b/>
                <w:sz w:val="28"/>
                <w:szCs w:val="28"/>
                <w:lang w:eastAsia="bg-BG"/>
              </w:rPr>
            </w:pPr>
            <w:r w:rsidRPr="003D45C6">
              <w:rPr>
                <w:rFonts w:ascii="Times New Roman" w:eastAsia="Times New Roman" w:hAnsi="Times New Roman" w:cs="Times New Roman"/>
                <w:b/>
                <w:sz w:val="28"/>
                <w:szCs w:val="28"/>
                <w:lang w:eastAsia="bg-BG"/>
              </w:rPr>
              <w:t>529</w:t>
            </w:r>
          </w:p>
        </w:tc>
      </w:tr>
      <w:tr w:rsidR="003D45C6" w:rsidRPr="003D45C6" w:rsidTr="00DB7F5D">
        <w:trPr>
          <w:trHeight w:val="330"/>
          <w:jc w:val="center"/>
        </w:trPr>
        <w:tc>
          <w:tcPr>
            <w:tcW w:w="2484" w:type="pct"/>
            <w:tcBorders>
              <w:top w:val="single" w:sz="4" w:space="0" w:color="auto"/>
              <w:left w:val="single" w:sz="4" w:space="0" w:color="auto"/>
              <w:bottom w:val="single" w:sz="4" w:space="0" w:color="auto"/>
              <w:right w:val="single" w:sz="4" w:space="0" w:color="auto"/>
            </w:tcBorders>
            <w:vAlign w:val="center"/>
            <w:hideMark/>
          </w:tcPr>
          <w:p w:rsidR="003D45C6" w:rsidRPr="003D45C6" w:rsidRDefault="003D45C6" w:rsidP="003D45C6">
            <w:pPr>
              <w:spacing w:after="0"/>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Решени ДП</w:t>
            </w:r>
          </w:p>
        </w:tc>
        <w:tc>
          <w:tcPr>
            <w:tcW w:w="8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D45C6" w:rsidRPr="003D45C6" w:rsidRDefault="003D45C6" w:rsidP="003D45C6">
            <w:pPr>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651</w:t>
            </w:r>
          </w:p>
        </w:tc>
        <w:tc>
          <w:tcPr>
            <w:tcW w:w="839" w:type="pct"/>
            <w:tcBorders>
              <w:top w:val="single" w:sz="4" w:space="0" w:color="auto"/>
              <w:left w:val="single" w:sz="4" w:space="0" w:color="auto"/>
              <w:bottom w:val="single" w:sz="4" w:space="0" w:color="auto"/>
              <w:right w:val="single" w:sz="4" w:space="0" w:color="auto"/>
            </w:tcBorders>
            <w:vAlign w:val="center"/>
            <w:hideMark/>
          </w:tcPr>
          <w:p w:rsidR="003D45C6" w:rsidRPr="003D45C6" w:rsidRDefault="003D45C6" w:rsidP="003D45C6">
            <w:pPr>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726</w:t>
            </w:r>
          </w:p>
        </w:tc>
        <w:tc>
          <w:tcPr>
            <w:tcW w:w="838" w:type="pct"/>
            <w:tcBorders>
              <w:top w:val="single" w:sz="4" w:space="0" w:color="auto"/>
              <w:left w:val="single" w:sz="4" w:space="0" w:color="auto"/>
              <w:bottom w:val="single" w:sz="4" w:space="0" w:color="auto"/>
              <w:right w:val="single" w:sz="4" w:space="0" w:color="auto"/>
            </w:tcBorders>
            <w:shd w:val="clear" w:color="auto" w:fill="C4BC96"/>
            <w:vAlign w:val="center"/>
          </w:tcPr>
          <w:p w:rsidR="003D45C6" w:rsidRPr="003D45C6" w:rsidRDefault="003D45C6" w:rsidP="003D45C6">
            <w:pPr>
              <w:spacing w:after="0"/>
              <w:jc w:val="center"/>
              <w:rPr>
                <w:rFonts w:ascii="Times New Roman" w:eastAsia="Times New Roman" w:hAnsi="Times New Roman" w:cs="Times New Roman"/>
                <w:b/>
                <w:sz w:val="28"/>
                <w:szCs w:val="28"/>
                <w:lang w:eastAsia="bg-BG"/>
              </w:rPr>
            </w:pPr>
            <w:r w:rsidRPr="003D45C6">
              <w:rPr>
                <w:rFonts w:ascii="Times New Roman" w:eastAsia="Times New Roman" w:hAnsi="Times New Roman" w:cs="Times New Roman"/>
                <w:b/>
                <w:sz w:val="28"/>
                <w:szCs w:val="28"/>
                <w:lang w:eastAsia="bg-BG"/>
              </w:rPr>
              <w:t>780</w:t>
            </w:r>
          </w:p>
        </w:tc>
      </w:tr>
      <w:tr w:rsidR="003D45C6" w:rsidRPr="003D45C6" w:rsidTr="00DB7F5D">
        <w:trPr>
          <w:trHeight w:val="330"/>
          <w:jc w:val="center"/>
        </w:trPr>
        <w:tc>
          <w:tcPr>
            <w:tcW w:w="2484" w:type="pct"/>
            <w:tcBorders>
              <w:top w:val="single" w:sz="4" w:space="0" w:color="auto"/>
              <w:left w:val="single" w:sz="4" w:space="0" w:color="auto"/>
              <w:bottom w:val="single" w:sz="4" w:space="0" w:color="auto"/>
              <w:right w:val="single" w:sz="4" w:space="0" w:color="auto"/>
            </w:tcBorders>
            <w:vAlign w:val="center"/>
            <w:hideMark/>
          </w:tcPr>
          <w:p w:rsidR="003D45C6" w:rsidRPr="003D45C6" w:rsidRDefault="003D45C6" w:rsidP="003D45C6">
            <w:pPr>
              <w:spacing w:after="0"/>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Прокурорски актове, внесени в съда</w:t>
            </w:r>
          </w:p>
        </w:tc>
        <w:tc>
          <w:tcPr>
            <w:tcW w:w="8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D45C6" w:rsidRPr="003D45C6" w:rsidRDefault="003D45C6" w:rsidP="003D45C6">
            <w:pPr>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46</w:t>
            </w:r>
          </w:p>
        </w:tc>
        <w:tc>
          <w:tcPr>
            <w:tcW w:w="839" w:type="pct"/>
            <w:tcBorders>
              <w:top w:val="single" w:sz="4" w:space="0" w:color="auto"/>
              <w:left w:val="single" w:sz="4" w:space="0" w:color="auto"/>
              <w:bottom w:val="single" w:sz="4" w:space="0" w:color="auto"/>
              <w:right w:val="single" w:sz="4" w:space="0" w:color="auto"/>
            </w:tcBorders>
            <w:vAlign w:val="center"/>
            <w:hideMark/>
          </w:tcPr>
          <w:p w:rsidR="003D45C6" w:rsidRPr="003D45C6" w:rsidRDefault="003D45C6" w:rsidP="003D45C6">
            <w:pPr>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42</w:t>
            </w:r>
          </w:p>
        </w:tc>
        <w:tc>
          <w:tcPr>
            <w:tcW w:w="838" w:type="pct"/>
            <w:tcBorders>
              <w:top w:val="single" w:sz="4" w:space="0" w:color="auto"/>
              <w:left w:val="single" w:sz="4" w:space="0" w:color="auto"/>
              <w:bottom w:val="single" w:sz="4" w:space="0" w:color="auto"/>
              <w:right w:val="single" w:sz="4" w:space="0" w:color="auto"/>
            </w:tcBorders>
            <w:shd w:val="clear" w:color="auto" w:fill="C4BC96"/>
            <w:vAlign w:val="center"/>
          </w:tcPr>
          <w:p w:rsidR="003D45C6" w:rsidRPr="003D45C6" w:rsidRDefault="003D45C6" w:rsidP="003D45C6">
            <w:pPr>
              <w:spacing w:after="0"/>
              <w:jc w:val="center"/>
              <w:rPr>
                <w:rFonts w:ascii="Times New Roman" w:eastAsia="Times New Roman" w:hAnsi="Times New Roman" w:cs="Times New Roman"/>
                <w:b/>
                <w:sz w:val="28"/>
                <w:szCs w:val="28"/>
                <w:lang w:eastAsia="bg-BG"/>
              </w:rPr>
            </w:pPr>
            <w:r w:rsidRPr="003D45C6">
              <w:rPr>
                <w:rFonts w:ascii="Times New Roman" w:eastAsia="Times New Roman" w:hAnsi="Times New Roman" w:cs="Times New Roman"/>
                <w:b/>
                <w:sz w:val="28"/>
                <w:szCs w:val="28"/>
                <w:lang w:eastAsia="bg-BG"/>
              </w:rPr>
              <w:t>42</w:t>
            </w:r>
          </w:p>
        </w:tc>
      </w:tr>
      <w:tr w:rsidR="003D45C6" w:rsidRPr="003D45C6" w:rsidTr="00DB7F5D">
        <w:trPr>
          <w:trHeight w:val="330"/>
          <w:jc w:val="center"/>
        </w:trPr>
        <w:tc>
          <w:tcPr>
            <w:tcW w:w="2484" w:type="pct"/>
            <w:tcBorders>
              <w:top w:val="single" w:sz="4" w:space="0" w:color="auto"/>
              <w:left w:val="single" w:sz="4" w:space="0" w:color="auto"/>
              <w:bottom w:val="single" w:sz="4" w:space="0" w:color="auto"/>
              <w:right w:val="single" w:sz="4" w:space="0" w:color="auto"/>
            </w:tcBorders>
            <w:vAlign w:val="center"/>
            <w:hideMark/>
          </w:tcPr>
          <w:p w:rsidR="003D45C6" w:rsidRPr="003D45C6" w:rsidRDefault="003D45C6" w:rsidP="003D45C6">
            <w:pPr>
              <w:spacing w:after="0"/>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Лица по внесените в съда прокурорски актове</w:t>
            </w:r>
          </w:p>
        </w:tc>
        <w:tc>
          <w:tcPr>
            <w:tcW w:w="8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D45C6" w:rsidRPr="003D45C6" w:rsidRDefault="003D45C6" w:rsidP="003D45C6">
            <w:pPr>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62</w:t>
            </w:r>
          </w:p>
        </w:tc>
        <w:tc>
          <w:tcPr>
            <w:tcW w:w="839" w:type="pct"/>
            <w:tcBorders>
              <w:top w:val="single" w:sz="4" w:space="0" w:color="auto"/>
              <w:left w:val="single" w:sz="4" w:space="0" w:color="auto"/>
              <w:bottom w:val="single" w:sz="4" w:space="0" w:color="auto"/>
              <w:right w:val="single" w:sz="4" w:space="0" w:color="auto"/>
            </w:tcBorders>
            <w:vAlign w:val="center"/>
            <w:hideMark/>
          </w:tcPr>
          <w:p w:rsidR="003D45C6" w:rsidRPr="003D45C6" w:rsidRDefault="003D45C6" w:rsidP="003D45C6">
            <w:pPr>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45</w:t>
            </w:r>
          </w:p>
        </w:tc>
        <w:tc>
          <w:tcPr>
            <w:tcW w:w="838" w:type="pct"/>
            <w:tcBorders>
              <w:top w:val="single" w:sz="4" w:space="0" w:color="auto"/>
              <w:left w:val="single" w:sz="4" w:space="0" w:color="auto"/>
              <w:bottom w:val="single" w:sz="4" w:space="0" w:color="auto"/>
              <w:right w:val="single" w:sz="4" w:space="0" w:color="auto"/>
            </w:tcBorders>
            <w:shd w:val="clear" w:color="auto" w:fill="C4BC96"/>
            <w:vAlign w:val="center"/>
          </w:tcPr>
          <w:p w:rsidR="003D45C6" w:rsidRPr="003D45C6" w:rsidRDefault="003D45C6" w:rsidP="003D45C6">
            <w:pPr>
              <w:spacing w:after="0"/>
              <w:jc w:val="center"/>
              <w:rPr>
                <w:rFonts w:ascii="Times New Roman" w:eastAsia="Times New Roman" w:hAnsi="Times New Roman" w:cs="Times New Roman"/>
                <w:b/>
                <w:sz w:val="28"/>
                <w:szCs w:val="28"/>
                <w:lang w:eastAsia="bg-BG"/>
              </w:rPr>
            </w:pPr>
            <w:r w:rsidRPr="003D45C6">
              <w:rPr>
                <w:rFonts w:ascii="Times New Roman" w:eastAsia="Times New Roman" w:hAnsi="Times New Roman" w:cs="Times New Roman"/>
                <w:b/>
                <w:sz w:val="28"/>
                <w:szCs w:val="28"/>
                <w:lang w:eastAsia="bg-BG"/>
              </w:rPr>
              <w:t>51</w:t>
            </w:r>
          </w:p>
        </w:tc>
      </w:tr>
      <w:tr w:rsidR="003D45C6" w:rsidRPr="003D45C6" w:rsidTr="00DB7F5D">
        <w:trPr>
          <w:trHeight w:val="330"/>
          <w:jc w:val="center"/>
        </w:trPr>
        <w:tc>
          <w:tcPr>
            <w:tcW w:w="2484" w:type="pct"/>
            <w:tcBorders>
              <w:top w:val="single" w:sz="4" w:space="0" w:color="auto"/>
              <w:left w:val="single" w:sz="4" w:space="0" w:color="auto"/>
              <w:bottom w:val="single" w:sz="4" w:space="0" w:color="auto"/>
              <w:right w:val="single" w:sz="4" w:space="0" w:color="auto"/>
            </w:tcBorders>
            <w:vAlign w:val="center"/>
            <w:hideMark/>
          </w:tcPr>
          <w:p w:rsidR="003D45C6" w:rsidRPr="003D45C6" w:rsidRDefault="003D45C6" w:rsidP="003D45C6">
            <w:pPr>
              <w:spacing w:after="0"/>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Осъдени и санкционирани лица с влязъл в сила съдебен акт</w:t>
            </w:r>
          </w:p>
        </w:tc>
        <w:tc>
          <w:tcPr>
            <w:tcW w:w="8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D45C6" w:rsidRPr="003D45C6" w:rsidRDefault="003D45C6" w:rsidP="003D45C6">
            <w:pPr>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36</w:t>
            </w:r>
          </w:p>
        </w:tc>
        <w:tc>
          <w:tcPr>
            <w:tcW w:w="839" w:type="pct"/>
            <w:tcBorders>
              <w:top w:val="single" w:sz="4" w:space="0" w:color="auto"/>
              <w:left w:val="single" w:sz="4" w:space="0" w:color="auto"/>
              <w:bottom w:val="single" w:sz="4" w:space="0" w:color="auto"/>
              <w:right w:val="single" w:sz="4" w:space="0" w:color="auto"/>
            </w:tcBorders>
            <w:vAlign w:val="center"/>
            <w:hideMark/>
          </w:tcPr>
          <w:p w:rsidR="003D45C6" w:rsidRPr="003D45C6" w:rsidRDefault="003D45C6" w:rsidP="003D45C6">
            <w:pPr>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30</w:t>
            </w:r>
          </w:p>
        </w:tc>
        <w:tc>
          <w:tcPr>
            <w:tcW w:w="838" w:type="pct"/>
            <w:tcBorders>
              <w:top w:val="single" w:sz="4" w:space="0" w:color="auto"/>
              <w:left w:val="single" w:sz="4" w:space="0" w:color="auto"/>
              <w:bottom w:val="single" w:sz="4" w:space="0" w:color="auto"/>
              <w:right w:val="single" w:sz="4" w:space="0" w:color="auto"/>
            </w:tcBorders>
            <w:shd w:val="clear" w:color="auto" w:fill="C4BC96"/>
            <w:vAlign w:val="center"/>
          </w:tcPr>
          <w:p w:rsidR="003D45C6" w:rsidRPr="003D45C6" w:rsidRDefault="003D45C6" w:rsidP="003D45C6">
            <w:pPr>
              <w:spacing w:after="0"/>
              <w:jc w:val="center"/>
              <w:rPr>
                <w:rFonts w:ascii="Times New Roman" w:eastAsia="Times New Roman" w:hAnsi="Times New Roman" w:cs="Times New Roman"/>
                <w:b/>
                <w:sz w:val="28"/>
                <w:szCs w:val="28"/>
                <w:lang w:eastAsia="bg-BG"/>
              </w:rPr>
            </w:pPr>
            <w:r w:rsidRPr="003D45C6">
              <w:rPr>
                <w:rFonts w:ascii="Times New Roman" w:eastAsia="Times New Roman" w:hAnsi="Times New Roman" w:cs="Times New Roman"/>
                <w:b/>
                <w:sz w:val="28"/>
                <w:szCs w:val="28"/>
                <w:lang w:eastAsia="bg-BG"/>
              </w:rPr>
              <w:t>40</w:t>
            </w:r>
          </w:p>
        </w:tc>
      </w:tr>
      <w:tr w:rsidR="003D45C6" w:rsidRPr="003D45C6" w:rsidTr="00DB7F5D">
        <w:trPr>
          <w:trHeight w:val="330"/>
          <w:jc w:val="center"/>
        </w:trPr>
        <w:tc>
          <w:tcPr>
            <w:tcW w:w="2484" w:type="pct"/>
            <w:tcBorders>
              <w:top w:val="single" w:sz="4" w:space="0" w:color="auto"/>
              <w:left w:val="single" w:sz="4" w:space="0" w:color="auto"/>
              <w:bottom w:val="single" w:sz="4" w:space="0" w:color="auto"/>
              <w:right w:val="single" w:sz="4" w:space="0" w:color="auto"/>
            </w:tcBorders>
            <w:vAlign w:val="center"/>
            <w:hideMark/>
          </w:tcPr>
          <w:p w:rsidR="003D45C6" w:rsidRPr="003D45C6" w:rsidRDefault="003D45C6" w:rsidP="003D45C6">
            <w:pPr>
              <w:spacing w:after="0"/>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Оправдани лица с влязъл в сила съдебен акт</w:t>
            </w:r>
          </w:p>
        </w:tc>
        <w:tc>
          <w:tcPr>
            <w:tcW w:w="8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D45C6" w:rsidRPr="003D45C6" w:rsidRDefault="003D45C6" w:rsidP="003D45C6">
            <w:pPr>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6</w:t>
            </w:r>
          </w:p>
        </w:tc>
        <w:tc>
          <w:tcPr>
            <w:tcW w:w="839" w:type="pct"/>
            <w:tcBorders>
              <w:top w:val="single" w:sz="4" w:space="0" w:color="auto"/>
              <w:left w:val="single" w:sz="4" w:space="0" w:color="auto"/>
              <w:bottom w:val="single" w:sz="4" w:space="0" w:color="auto"/>
              <w:right w:val="single" w:sz="4" w:space="0" w:color="auto"/>
            </w:tcBorders>
            <w:vAlign w:val="center"/>
            <w:hideMark/>
          </w:tcPr>
          <w:p w:rsidR="003D45C6" w:rsidRPr="003D45C6" w:rsidRDefault="003D45C6" w:rsidP="003D45C6">
            <w:pPr>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6</w:t>
            </w:r>
          </w:p>
        </w:tc>
        <w:tc>
          <w:tcPr>
            <w:tcW w:w="838" w:type="pct"/>
            <w:tcBorders>
              <w:top w:val="single" w:sz="4" w:space="0" w:color="auto"/>
              <w:left w:val="single" w:sz="4" w:space="0" w:color="auto"/>
              <w:bottom w:val="single" w:sz="4" w:space="0" w:color="auto"/>
              <w:right w:val="single" w:sz="4" w:space="0" w:color="auto"/>
            </w:tcBorders>
            <w:shd w:val="clear" w:color="auto" w:fill="C4BC96"/>
            <w:vAlign w:val="center"/>
          </w:tcPr>
          <w:p w:rsidR="003D45C6" w:rsidRPr="003D45C6" w:rsidRDefault="003D45C6" w:rsidP="003D45C6">
            <w:pPr>
              <w:spacing w:after="0"/>
              <w:jc w:val="center"/>
              <w:rPr>
                <w:rFonts w:ascii="Times New Roman" w:eastAsia="Times New Roman" w:hAnsi="Times New Roman" w:cs="Times New Roman"/>
                <w:b/>
                <w:sz w:val="28"/>
                <w:szCs w:val="28"/>
                <w:lang w:eastAsia="bg-BG"/>
              </w:rPr>
            </w:pPr>
            <w:r w:rsidRPr="003D45C6">
              <w:rPr>
                <w:rFonts w:ascii="Times New Roman" w:eastAsia="Times New Roman" w:hAnsi="Times New Roman" w:cs="Times New Roman"/>
                <w:b/>
                <w:sz w:val="28"/>
                <w:szCs w:val="28"/>
                <w:lang w:eastAsia="bg-BG"/>
              </w:rPr>
              <w:t>2</w:t>
            </w:r>
          </w:p>
        </w:tc>
      </w:tr>
    </w:tbl>
    <w:p w:rsidR="003D45C6" w:rsidRPr="003D45C6" w:rsidRDefault="003D45C6" w:rsidP="003D45C6">
      <w:pPr>
        <w:overflowPunct w:val="0"/>
        <w:autoSpaceDE w:val="0"/>
        <w:autoSpaceDN w:val="0"/>
        <w:adjustRightInd w:val="0"/>
        <w:spacing w:after="0"/>
        <w:jc w:val="both"/>
        <w:textAlignment w:val="baseline"/>
        <w:rPr>
          <w:rFonts w:ascii="Times New Roman" w:eastAsia="Calibri" w:hAnsi="Times New Roman" w:cs="Times New Roman"/>
          <w:sz w:val="28"/>
          <w:szCs w:val="28"/>
        </w:rPr>
      </w:pPr>
      <w:r w:rsidRPr="003D45C6">
        <w:rPr>
          <w:rFonts w:ascii="Times New Roman" w:eastAsia="Calibri" w:hAnsi="Times New Roman" w:cs="Times New Roman"/>
          <w:sz w:val="28"/>
          <w:szCs w:val="28"/>
        </w:rPr>
        <w:tab/>
      </w:r>
    </w:p>
    <w:p w:rsidR="003D45C6" w:rsidRPr="003D45C6" w:rsidRDefault="003D45C6" w:rsidP="003D45C6">
      <w:pPr>
        <w:overflowPunct w:val="0"/>
        <w:autoSpaceDE w:val="0"/>
        <w:autoSpaceDN w:val="0"/>
        <w:adjustRightInd w:val="0"/>
        <w:spacing w:after="0"/>
        <w:ind w:firstLine="708"/>
        <w:jc w:val="both"/>
        <w:textAlignment w:val="baseline"/>
        <w:rPr>
          <w:rFonts w:ascii="Times New Roman" w:eastAsia="Times New Roman" w:hAnsi="Times New Roman" w:cs="Times New Roman"/>
          <w:sz w:val="28"/>
          <w:szCs w:val="28"/>
        </w:rPr>
      </w:pPr>
      <w:r w:rsidRPr="003D45C6">
        <w:rPr>
          <w:rFonts w:ascii="Times New Roman" w:eastAsia="Calibri" w:hAnsi="Times New Roman" w:cs="Times New Roman"/>
          <w:sz w:val="28"/>
          <w:szCs w:val="28"/>
        </w:rPr>
        <w:t xml:space="preserve">През 2018 г. новообразуваните досъдебни производства в Софийска градска прокуратура и Софийска районна прокуратура са </w:t>
      </w:r>
      <w:r w:rsidRPr="003D45C6">
        <w:rPr>
          <w:rFonts w:ascii="Times New Roman" w:eastAsia="Calibri" w:hAnsi="Times New Roman" w:cs="Times New Roman"/>
          <w:b/>
          <w:sz w:val="28"/>
          <w:szCs w:val="28"/>
        </w:rPr>
        <w:t>529</w:t>
      </w:r>
      <w:r w:rsidRPr="003D45C6">
        <w:rPr>
          <w:rFonts w:ascii="Times New Roman" w:eastAsia="Calibri" w:hAnsi="Times New Roman" w:cs="Times New Roman"/>
          <w:sz w:val="28"/>
          <w:szCs w:val="28"/>
        </w:rPr>
        <w:t xml:space="preserve"> </w:t>
      </w:r>
      <w:r w:rsidRPr="003D45C6">
        <w:rPr>
          <w:rFonts w:ascii="Times New Roman" w:eastAsia="Calibri" w:hAnsi="Times New Roman" w:cs="Times New Roman"/>
          <w:b/>
          <w:sz w:val="28"/>
          <w:szCs w:val="28"/>
        </w:rPr>
        <w:t>/</w:t>
      </w:r>
      <w:r w:rsidRPr="003D45C6">
        <w:rPr>
          <w:rFonts w:ascii="Times New Roman" w:eastAsia="Calibri" w:hAnsi="Times New Roman" w:cs="Times New Roman"/>
          <w:sz w:val="28"/>
          <w:szCs w:val="28"/>
        </w:rPr>
        <w:t>СГП – 528 броя, СРП – 1 брой</w:t>
      </w:r>
      <w:r w:rsidRPr="003D45C6">
        <w:rPr>
          <w:rFonts w:ascii="Times New Roman" w:eastAsia="Calibri" w:hAnsi="Times New Roman" w:cs="Times New Roman"/>
          <w:b/>
          <w:sz w:val="28"/>
          <w:szCs w:val="28"/>
        </w:rPr>
        <w:t>/</w:t>
      </w:r>
      <w:r w:rsidRPr="003D45C6">
        <w:rPr>
          <w:rFonts w:ascii="Times New Roman" w:eastAsia="Calibri" w:hAnsi="Times New Roman" w:cs="Times New Roman"/>
          <w:sz w:val="28"/>
          <w:szCs w:val="28"/>
        </w:rPr>
        <w:t xml:space="preserve">. Приключените от разследващ орган досъдебни производства са </w:t>
      </w:r>
      <w:r w:rsidRPr="003D45C6">
        <w:rPr>
          <w:rFonts w:ascii="Times New Roman" w:eastAsia="Calibri" w:hAnsi="Times New Roman" w:cs="Times New Roman"/>
          <w:b/>
          <w:sz w:val="28"/>
          <w:szCs w:val="28"/>
        </w:rPr>
        <w:t>780</w:t>
      </w:r>
      <w:r w:rsidRPr="003D45C6">
        <w:rPr>
          <w:rFonts w:ascii="Times New Roman" w:eastAsia="Calibri" w:hAnsi="Times New Roman" w:cs="Times New Roman"/>
          <w:sz w:val="28"/>
          <w:szCs w:val="28"/>
        </w:rPr>
        <w:t>.</w:t>
      </w:r>
      <w:r w:rsidRPr="003D45C6">
        <w:rPr>
          <w:rFonts w:ascii="Times New Roman" w:eastAsia="Times New Roman" w:hAnsi="Times New Roman" w:cs="Times New Roman"/>
          <w:sz w:val="28"/>
          <w:szCs w:val="28"/>
        </w:rPr>
        <w:t xml:space="preserve"> От тях най-голям брой –  </w:t>
      </w:r>
      <w:r w:rsidRPr="003D45C6">
        <w:rPr>
          <w:rFonts w:ascii="Times New Roman" w:eastAsia="Times New Roman" w:hAnsi="Times New Roman" w:cs="Times New Roman"/>
          <w:b/>
          <w:sz w:val="28"/>
          <w:szCs w:val="28"/>
        </w:rPr>
        <w:t xml:space="preserve">623 </w:t>
      </w:r>
      <w:r w:rsidRPr="003D45C6">
        <w:rPr>
          <w:rFonts w:ascii="Times New Roman" w:eastAsia="Times New Roman" w:hAnsi="Times New Roman" w:cs="Times New Roman"/>
          <w:sz w:val="28"/>
          <w:szCs w:val="28"/>
        </w:rPr>
        <w:t xml:space="preserve">са за престъпление по чл.249 от НК /при 566 броя за 2017 г. и 560 броя за 2016 г./, следвани от тези по чл.244 от НК – </w:t>
      </w:r>
      <w:r w:rsidRPr="003D45C6">
        <w:rPr>
          <w:rFonts w:ascii="Times New Roman" w:eastAsia="Times New Roman" w:hAnsi="Times New Roman" w:cs="Times New Roman"/>
          <w:b/>
          <w:sz w:val="28"/>
          <w:szCs w:val="28"/>
        </w:rPr>
        <w:t>143</w:t>
      </w:r>
      <w:r w:rsidRPr="003D45C6">
        <w:rPr>
          <w:rFonts w:ascii="Times New Roman" w:eastAsia="Times New Roman" w:hAnsi="Times New Roman" w:cs="Times New Roman"/>
          <w:sz w:val="28"/>
          <w:szCs w:val="28"/>
        </w:rPr>
        <w:t xml:space="preserve"> /за 2017 г. – 146 броя, за 2016 г. – 77 броя/, по чл.243 от НК – </w:t>
      </w:r>
      <w:r w:rsidRPr="003D45C6">
        <w:rPr>
          <w:rFonts w:ascii="Times New Roman" w:eastAsia="Times New Roman" w:hAnsi="Times New Roman" w:cs="Times New Roman"/>
          <w:b/>
          <w:sz w:val="28"/>
          <w:szCs w:val="28"/>
        </w:rPr>
        <w:t xml:space="preserve">7 </w:t>
      </w:r>
      <w:r w:rsidRPr="003D45C6">
        <w:rPr>
          <w:rFonts w:ascii="Times New Roman" w:eastAsia="Times New Roman" w:hAnsi="Times New Roman" w:cs="Times New Roman"/>
          <w:sz w:val="28"/>
          <w:szCs w:val="28"/>
        </w:rPr>
        <w:t>броя</w:t>
      </w:r>
      <w:r w:rsidRPr="003D45C6">
        <w:rPr>
          <w:rFonts w:ascii="Times New Roman" w:eastAsia="Times New Roman" w:hAnsi="Times New Roman" w:cs="Times New Roman"/>
          <w:b/>
          <w:sz w:val="28"/>
          <w:szCs w:val="28"/>
        </w:rPr>
        <w:t xml:space="preserve"> /</w:t>
      </w:r>
      <w:r w:rsidRPr="003D45C6">
        <w:rPr>
          <w:rFonts w:ascii="Times New Roman" w:eastAsia="Times New Roman" w:hAnsi="Times New Roman" w:cs="Times New Roman"/>
          <w:sz w:val="28"/>
          <w:szCs w:val="28"/>
        </w:rPr>
        <w:t xml:space="preserve">за 2017 г. - 7 броя, за 2016 г. - 8 броя/, по чл.246 от НК – </w:t>
      </w:r>
      <w:r w:rsidRPr="003D45C6">
        <w:rPr>
          <w:rFonts w:ascii="Times New Roman" w:eastAsia="Times New Roman" w:hAnsi="Times New Roman" w:cs="Times New Roman"/>
          <w:b/>
          <w:sz w:val="28"/>
          <w:szCs w:val="28"/>
        </w:rPr>
        <w:t xml:space="preserve">4 </w:t>
      </w:r>
      <w:r w:rsidRPr="003D45C6">
        <w:rPr>
          <w:rFonts w:ascii="Times New Roman" w:eastAsia="Times New Roman" w:hAnsi="Times New Roman" w:cs="Times New Roman"/>
          <w:sz w:val="28"/>
          <w:szCs w:val="28"/>
        </w:rPr>
        <w:t>броя /за 2017 г. – 3 броя, за 2016 г. – 7 бр./.</w:t>
      </w:r>
      <w:r w:rsidRPr="003D45C6">
        <w:rPr>
          <w:rFonts w:ascii="Calibri" w:eastAsia="Calibri" w:hAnsi="Calibri" w:cs="Times New Roman"/>
        </w:rPr>
        <w:t xml:space="preserve"> </w:t>
      </w:r>
    </w:p>
    <w:p w:rsidR="003D45C6" w:rsidRPr="003D45C6" w:rsidRDefault="003D45C6" w:rsidP="003D45C6">
      <w:pPr>
        <w:overflowPunct w:val="0"/>
        <w:autoSpaceDE w:val="0"/>
        <w:autoSpaceDN w:val="0"/>
        <w:adjustRightInd w:val="0"/>
        <w:spacing w:after="0"/>
        <w:ind w:firstLine="708"/>
        <w:jc w:val="both"/>
        <w:textAlignment w:val="baseline"/>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lastRenderedPageBreak/>
        <w:t xml:space="preserve">Решените от прокурорите дела са общо </w:t>
      </w:r>
      <w:r w:rsidRPr="003D45C6">
        <w:rPr>
          <w:rFonts w:ascii="Times New Roman" w:eastAsia="Times New Roman" w:hAnsi="Times New Roman" w:cs="Times New Roman"/>
          <w:b/>
          <w:sz w:val="28"/>
          <w:szCs w:val="28"/>
        </w:rPr>
        <w:t>780</w:t>
      </w:r>
      <w:r w:rsidRPr="003D45C6">
        <w:rPr>
          <w:rFonts w:ascii="Times New Roman" w:eastAsia="Times New Roman" w:hAnsi="Times New Roman" w:cs="Times New Roman"/>
          <w:sz w:val="28"/>
          <w:szCs w:val="28"/>
        </w:rPr>
        <w:t xml:space="preserve"> броя. Спрените производства са </w:t>
      </w:r>
      <w:r w:rsidRPr="003D45C6">
        <w:rPr>
          <w:rFonts w:ascii="Times New Roman" w:eastAsia="Times New Roman" w:hAnsi="Times New Roman" w:cs="Times New Roman"/>
          <w:b/>
          <w:sz w:val="28"/>
          <w:szCs w:val="28"/>
        </w:rPr>
        <w:t>511</w:t>
      </w:r>
      <w:r w:rsidRPr="003D45C6">
        <w:rPr>
          <w:rFonts w:ascii="Times New Roman" w:eastAsia="Times New Roman" w:hAnsi="Times New Roman" w:cs="Times New Roman"/>
          <w:sz w:val="28"/>
          <w:szCs w:val="28"/>
        </w:rPr>
        <w:t xml:space="preserve">, което съставлява </w:t>
      </w:r>
      <w:r w:rsidRPr="003D45C6">
        <w:rPr>
          <w:rFonts w:ascii="Times New Roman" w:eastAsia="Times New Roman" w:hAnsi="Times New Roman" w:cs="Times New Roman"/>
          <w:b/>
          <w:sz w:val="28"/>
          <w:szCs w:val="28"/>
        </w:rPr>
        <w:t>65,51 %</w:t>
      </w:r>
      <w:r w:rsidRPr="003D45C6">
        <w:rPr>
          <w:rFonts w:ascii="Times New Roman" w:eastAsia="Times New Roman" w:hAnsi="Times New Roman" w:cs="Times New Roman"/>
          <w:sz w:val="28"/>
          <w:szCs w:val="28"/>
        </w:rPr>
        <w:t xml:space="preserve"> от решените. Прекратени са </w:t>
      </w:r>
      <w:r w:rsidRPr="003D45C6">
        <w:rPr>
          <w:rFonts w:ascii="Times New Roman" w:eastAsia="Times New Roman" w:hAnsi="Times New Roman" w:cs="Times New Roman"/>
          <w:b/>
          <w:sz w:val="28"/>
          <w:szCs w:val="28"/>
        </w:rPr>
        <w:t>216</w:t>
      </w:r>
      <w:r w:rsidRPr="003D45C6">
        <w:rPr>
          <w:rFonts w:ascii="Times New Roman" w:eastAsia="Times New Roman" w:hAnsi="Times New Roman" w:cs="Times New Roman"/>
          <w:sz w:val="28"/>
          <w:szCs w:val="28"/>
        </w:rPr>
        <w:t xml:space="preserve"> дела. Внесените в съда досъдебни производства са общо </w:t>
      </w:r>
      <w:r w:rsidRPr="003D45C6">
        <w:rPr>
          <w:rFonts w:ascii="Times New Roman" w:eastAsia="Times New Roman" w:hAnsi="Times New Roman" w:cs="Times New Roman"/>
          <w:b/>
          <w:sz w:val="28"/>
          <w:szCs w:val="28"/>
        </w:rPr>
        <w:t>41</w:t>
      </w:r>
      <w:r w:rsidRPr="003D45C6">
        <w:rPr>
          <w:rFonts w:ascii="Times New Roman" w:eastAsia="Times New Roman" w:hAnsi="Times New Roman" w:cs="Times New Roman"/>
          <w:sz w:val="28"/>
          <w:szCs w:val="28"/>
        </w:rPr>
        <w:t xml:space="preserve"> броя. </w:t>
      </w:r>
    </w:p>
    <w:p w:rsidR="003D45C6" w:rsidRPr="003D45C6" w:rsidRDefault="003D45C6" w:rsidP="003D45C6">
      <w:pPr>
        <w:overflowPunct w:val="0"/>
        <w:autoSpaceDE w:val="0"/>
        <w:autoSpaceDN w:val="0"/>
        <w:adjustRightInd w:val="0"/>
        <w:spacing w:after="0"/>
        <w:ind w:firstLine="708"/>
        <w:jc w:val="both"/>
        <w:textAlignment w:val="baseline"/>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 xml:space="preserve">В съда с обвинителен акт са внесени </w:t>
      </w:r>
      <w:r w:rsidRPr="003D45C6">
        <w:rPr>
          <w:rFonts w:ascii="Times New Roman" w:eastAsia="Times New Roman" w:hAnsi="Times New Roman" w:cs="Times New Roman"/>
          <w:b/>
          <w:sz w:val="28"/>
          <w:szCs w:val="28"/>
        </w:rPr>
        <w:t>31</w:t>
      </w:r>
      <w:r w:rsidRPr="003D45C6">
        <w:rPr>
          <w:rFonts w:ascii="Times New Roman" w:eastAsia="Times New Roman" w:hAnsi="Times New Roman" w:cs="Times New Roman"/>
          <w:sz w:val="28"/>
          <w:szCs w:val="28"/>
        </w:rPr>
        <w:t xml:space="preserve"> дела по отношение на </w:t>
      </w:r>
      <w:r w:rsidRPr="003D45C6">
        <w:rPr>
          <w:rFonts w:ascii="Times New Roman" w:eastAsia="Times New Roman" w:hAnsi="Times New Roman" w:cs="Times New Roman"/>
          <w:b/>
          <w:sz w:val="28"/>
          <w:szCs w:val="28"/>
        </w:rPr>
        <w:t>37</w:t>
      </w:r>
      <w:r w:rsidRPr="003D45C6">
        <w:rPr>
          <w:rFonts w:ascii="Times New Roman" w:eastAsia="Times New Roman" w:hAnsi="Times New Roman" w:cs="Times New Roman"/>
          <w:sz w:val="28"/>
          <w:szCs w:val="28"/>
        </w:rPr>
        <w:t xml:space="preserve"> обвиняеми лица и  </w:t>
      </w:r>
      <w:r w:rsidRPr="003D45C6">
        <w:rPr>
          <w:rFonts w:ascii="Times New Roman" w:eastAsia="Times New Roman" w:hAnsi="Times New Roman" w:cs="Times New Roman"/>
          <w:b/>
          <w:sz w:val="28"/>
          <w:szCs w:val="28"/>
        </w:rPr>
        <w:t xml:space="preserve">11 </w:t>
      </w:r>
      <w:r w:rsidRPr="003D45C6">
        <w:rPr>
          <w:rFonts w:ascii="Times New Roman" w:eastAsia="Times New Roman" w:hAnsi="Times New Roman" w:cs="Times New Roman"/>
          <w:sz w:val="28"/>
          <w:szCs w:val="28"/>
        </w:rPr>
        <w:t xml:space="preserve">дела със споразумение за </w:t>
      </w:r>
      <w:r w:rsidRPr="003D45C6">
        <w:rPr>
          <w:rFonts w:ascii="Times New Roman" w:eastAsia="Times New Roman" w:hAnsi="Times New Roman" w:cs="Times New Roman"/>
          <w:b/>
          <w:sz w:val="28"/>
          <w:szCs w:val="28"/>
        </w:rPr>
        <w:t>14</w:t>
      </w:r>
      <w:r w:rsidRPr="003D45C6">
        <w:rPr>
          <w:rFonts w:ascii="Times New Roman" w:eastAsia="Times New Roman" w:hAnsi="Times New Roman" w:cs="Times New Roman"/>
          <w:sz w:val="28"/>
          <w:szCs w:val="28"/>
        </w:rPr>
        <w:t xml:space="preserve"> лица. Спрямо </w:t>
      </w:r>
      <w:r w:rsidRPr="003D45C6">
        <w:rPr>
          <w:rFonts w:ascii="Times New Roman" w:eastAsia="Times New Roman" w:hAnsi="Times New Roman" w:cs="Times New Roman"/>
          <w:b/>
          <w:sz w:val="28"/>
          <w:szCs w:val="28"/>
        </w:rPr>
        <w:t>40</w:t>
      </w:r>
      <w:r w:rsidRPr="003D45C6">
        <w:rPr>
          <w:rFonts w:ascii="Times New Roman" w:eastAsia="Times New Roman" w:hAnsi="Times New Roman" w:cs="Times New Roman"/>
          <w:sz w:val="28"/>
          <w:szCs w:val="28"/>
        </w:rPr>
        <w:t xml:space="preserve"> лица има постановен влязъл в сила осъдителен съдебен акт, а </w:t>
      </w:r>
      <w:r w:rsidRPr="003D45C6">
        <w:rPr>
          <w:rFonts w:ascii="Times New Roman" w:eastAsia="Times New Roman" w:hAnsi="Times New Roman" w:cs="Times New Roman"/>
          <w:b/>
          <w:sz w:val="28"/>
          <w:szCs w:val="28"/>
        </w:rPr>
        <w:t>2</w:t>
      </w:r>
      <w:r w:rsidRPr="003D45C6">
        <w:rPr>
          <w:rFonts w:ascii="Times New Roman" w:eastAsia="Times New Roman" w:hAnsi="Times New Roman" w:cs="Times New Roman"/>
          <w:sz w:val="28"/>
          <w:szCs w:val="28"/>
        </w:rPr>
        <w:t xml:space="preserve"> лица са оправдани с влязъл в сила съдебен акт.</w:t>
      </w:r>
    </w:p>
    <w:p w:rsidR="003D45C6" w:rsidRPr="003D45C6" w:rsidRDefault="003D45C6" w:rsidP="003D45C6">
      <w:pPr>
        <w:spacing w:after="0"/>
        <w:jc w:val="both"/>
        <w:rPr>
          <w:rFonts w:ascii="Times New Roman" w:eastAsia="Calibri" w:hAnsi="Times New Roman" w:cs="Times New Roman"/>
          <w:sz w:val="28"/>
          <w:szCs w:val="28"/>
        </w:rPr>
      </w:pPr>
      <w:r w:rsidRPr="003D45C6">
        <w:rPr>
          <w:rFonts w:ascii="Times New Roman" w:eastAsia="Calibri" w:hAnsi="Times New Roman" w:cs="Times New Roman"/>
          <w:sz w:val="28"/>
          <w:szCs w:val="28"/>
        </w:rPr>
        <w:tab/>
        <w:t>Сравнението на делата, водени за</w:t>
      </w:r>
      <w:r w:rsidRPr="003D45C6">
        <w:rPr>
          <w:rFonts w:ascii="Times New Roman" w:eastAsia="Times New Roman" w:hAnsi="Times New Roman" w:cs="Times New Roman"/>
          <w:b/>
          <w:sz w:val="28"/>
          <w:szCs w:val="28"/>
        </w:rPr>
        <w:t xml:space="preserve"> </w:t>
      </w:r>
      <w:r w:rsidRPr="003D45C6">
        <w:rPr>
          <w:rFonts w:ascii="Times New Roman" w:eastAsia="Times New Roman" w:hAnsi="Times New Roman" w:cs="Times New Roman"/>
          <w:sz w:val="28"/>
          <w:szCs w:val="28"/>
        </w:rPr>
        <w:t>престъпления свързани с изготвяне, прокарване в обращение и използване на неистински и преправени парични знаци и кредитни карти,</w:t>
      </w:r>
      <w:r w:rsidRPr="003D45C6">
        <w:rPr>
          <w:rFonts w:ascii="Times New Roman" w:eastAsia="Calibri" w:hAnsi="Times New Roman" w:cs="Times New Roman"/>
          <w:sz w:val="28"/>
          <w:szCs w:val="28"/>
        </w:rPr>
        <w:t xml:space="preserve"> за отчетния период на 2018 г. с аналогичните периоди на предходните две години, налага извода за запазване на тенденцията  по отношение на относителния дял на решените спрямо наблюдаваните досъдебни производства. </w:t>
      </w:r>
    </w:p>
    <w:p w:rsidR="003D45C6" w:rsidRPr="003D45C6" w:rsidRDefault="003D45C6" w:rsidP="003D45C6">
      <w:pPr>
        <w:spacing w:after="0"/>
        <w:ind w:firstLine="709"/>
        <w:jc w:val="both"/>
        <w:rPr>
          <w:rFonts w:ascii="Times New Roman" w:eastAsia="Calibri" w:hAnsi="Times New Roman" w:cs="Times New Roman"/>
          <w:sz w:val="28"/>
          <w:szCs w:val="28"/>
        </w:rPr>
      </w:pPr>
      <w:r w:rsidRPr="003D45C6">
        <w:rPr>
          <w:rFonts w:ascii="Times New Roman" w:eastAsia="Calibri" w:hAnsi="Times New Roman" w:cs="Times New Roman"/>
          <w:sz w:val="28"/>
          <w:szCs w:val="28"/>
        </w:rPr>
        <w:t xml:space="preserve">За 2018 г. – </w:t>
      </w:r>
      <w:r w:rsidRPr="003D45C6">
        <w:rPr>
          <w:rFonts w:ascii="Times New Roman" w:eastAsia="Calibri" w:hAnsi="Times New Roman" w:cs="Times New Roman"/>
          <w:b/>
          <w:sz w:val="28"/>
          <w:szCs w:val="28"/>
        </w:rPr>
        <w:t>68,78 %,</w:t>
      </w:r>
      <w:r w:rsidRPr="003D45C6">
        <w:rPr>
          <w:rFonts w:ascii="Times New Roman" w:eastAsia="Calibri" w:hAnsi="Times New Roman" w:cs="Times New Roman"/>
          <w:sz w:val="28"/>
          <w:szCs w:val="28"/>
        </w:rPr>
        <w:t xml:space="preserve"> за 2017 г. – 67.03 %, а за 2016 г. – 67,18 %. Внесените в съда дела спрямо решените дела от прокурор за 2018 г. са </w:t>
      </w:r>
      <w:r w:rsidRPr="003D45C6">
        <w:rPr>
          <w:rFonts w:ascii="Times New Roman" w:eastAsia="Calibri" w:hAnsi="Times New Roman" w:cs="Times New Roman"/>
          <w:b/>
          <w:sz w:val="28"/>
          <w:szCs w:val="28"/>
        </w:rPr>
        <w:t xml:space="preserve">5,38 %, </w:t>
      </w:r>
      <w:r w:rsidRPr="003D45C6">
        <w:rPr>
          <w:rFonts w:ascii="Times New Roman" w:eastAsia="Calibri" w:hAnsi="Times New Roman" w:cs="Times New Roman"/>
          <w:sz w:val="28"/>
          <w:szCs w:val="28"/>
        </w:rPr>
        <w:t xml:space="preserve">за 2017 г. са  </w:t>
      </w:r>
      <w:r w:rsidRPr="003D45C6">
        <w:rPr>
          <w:rFonts w:ascii="Times New Roman" w:eastAsia="Calibri" w:hAnsi="Times New Roman" w:cs="Times New Roman"/>
          <w:b/>
          <w:sz w:val="28"/>
          <w:szCs w:val="28"/>
        </w:rPr>
        <w:t>5.78 %</w:t>
      </w:r>
      <w:r w:rsidRPr="003D45C6">
        <w:rPr>
          <w:rFonts w:ascii="Times New Roman" w:eastAsia="Calibri" w:hAnsi="Times New Roman" w:cs="Times New Roman"/>
          <w:sz w:val="28"/>
          <w:szCs w:val="28"/>
        </w:rPr>
        <w:t>, а за 2016 г. – 7,06 %.</w:t>
      </w:r>
    </w:p>
    <w:p w:rsidR="003D45C6" w:rsidRPr="003D45C6" w:rsidRDefault="003D45C6" w:rsidP="003D45C6">
      <w:pPr>
        <w:overflowPunct w:val="0"/>
        <w:autoSpaceDE w:val="0"/>
        <w:autoSpaceDN w:val="0"/>
        <w:adjustRightInd w:val="0"/>
        <w:spacing w:after="0"/>
        <w:jc w:val="both"/>
        <w:textAlignment w:val="baseline"/>
        <w:rPr>
          <w:rFonts w:ascii="Times New Roman" w:eastAsia="Calibri" w:hAnsi="Times New Roman" w:cs="Times New Roman"/>
          <w:sz w:val="28"/>
          <w:szCs w:val="28"/>
        </w:rPr>
      </w:pPr>
      <w:r w:rsidRPr="003D45C6">
        <w:rPr>
          <w:rFonts w:ascii="Times New Roman" w:eastAsia="Calibri" w:hAnsi="Times New Roman" w:cs="Times New Roman"/>
          <w:sz w:val="28"/>
          <w:szCs w:val="28"/>
        </w:rPr>
        <w:tab/>
        <w:t xml:space="preserve">През настоящата година е налице ръст на наблюдаваните дела спрямо предходните две години. </w:t>
      </w: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Calibri" w:hAnsi="Times New Roman" w:cs="Times New Roman"/>
          <w:sz w:val="28"/>
          <w:szCs w:val="28"/>
        </w:rPr>
      </w:pPr>
      <w:r w:rsidRPr="003D45C6">
        <w:rPr>
          <w:rFonts w:ascii="Times New Roman" w:eastAsia="Calibri" w:hAnsi="Times New Roman" w:cs="Times New Roman"/>
          <w:sz w:val="28"/>
          <w:szCs w:val="28"/>
        </w:rPr>
        <w:t>Следва да се отбележи, че ниският дял на внесените в съда прокурорски актове се дължи на трудностите, свързани с разкриване на извършителя на престъплението, което е и основният проблем при този вид престъпност.</w:t>
      </w:r>
    </w:p>
    <w:p w:rsidR="003D45C6" w:rsidRPr="003D45C6" w:rsidRDefault="003D45C6" w:rsidP="003D45C6">
      <w:pPr>
        <w:overflowPunct w:val="0"/>
        <w:autoSpaceDE w:val="0"/>
        <w:autoSpaceDN w:val="0"/>
        <w:adjustRightInd w:val="0"/>
        <w:spacing w:after="0"/>
        <w:jc w:val="both"/>
        <w:textAlignment w:val="baseline"/>
        <w:rPr>
          <w:rFonts w:ascii="Times New Roman" w:eastAsia="Times New Roman" w:hAnsi="Times New Roman" w:cs="Times New Roman"/>
          <w:b/>
          <w:sz w:val="28"/>
          <w:szCs w:val="28"/>
        </w:rPr>
      </w:pPr>
    </w:p>
    <w:p w:rsidR="003D45C6" w:rsidRPr="003D45C6" w:rsidRDefault="003D45C6" w:rsidP="003D45C6">
      <w:pPr>
        <w:overflowPunct w:val="0"/>
        <w:autoSpaceDE w:val="0"/>
        <w:autoSpaceDN w:val="0"/>
        <w:adjustRightInd w:val="0"/>
        <w:spacing w:after="120"/>
        <w:jc w:val="both"/>
        <w:textAlignment w:val="baseline"/>
        <w:rPr>
          <w:rFonts w:ascii="Times New Roman" w:eastAsia="Times New Roman" w:hAnsi="Times New Roman" w:cs="Times New Roman"/>
          <w:b/>
          <w:bCs/>
          <w:sz w:val="28"/>
          <w:szCs w:val="20"/>
        </w:rPr>
      </w:pPr>
      <w:r w:rsidRPr="003D45C6">
        <w:rPr>
          <w:rFonts w:ascii="Times New Roman" w:eastAsia="Times New Roman" w:hAnsi="Times New Roman" w:cs="Times New Roman"/>
          <w:b/>
          <w:bCs/>
          <w:sz w:val="28"/>
          <w:szCs w:val="20"/>
        </w:rPr>
        <w:tab/>
        <w:t>Досъдебни производства, образувани за незаконен трафик на наркотични вещества и контрабанда.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724"/>
        <w:gridCol w:w="1520"/>
        <w:gridCol w:w="1520"/>
        <w:gridCol w:w="1446"/>
      </w:tblGrid>
      <w:tr w:rsidR="003D45C6" w:rsidRPr="003D45C6" w:rsidTr="00DB7F5D">
        <w:trPr>
          <w:trHeight w:val="450"/>
          <w:jc w:val="center"/>
        </w:trPr>
        <w:tc>
          <w:tcPr>
            <w:tcW w:w="2565" w:type="pct"/>
            <w:tcBorders>
              <w:top w:val="single" w:sz="4" w:space="0" w:color="auto"/>
              <w:left w:val="single" w:sz="4" w:space="0" w:color="auto"/>
              <w:bottom w:val="single" w:sz="4" w:space="0" w:color="auto"/>
              <w:right w:val="single" w:sz="4" w:space="0" w:color="auto"/>
            </w:tcBorders>
            <w:shd w:val="clear" w:color="auto" w:fill="C4BC96"/>
            <w:noWrap/>
            <w:vAlign w:val="center"/>
            <w:hideMark/>
          </w:tcPr>
          <w:p w:rsidR="003D45C6" w:rsidRPr="003D45C6" w:rsidRDefault="003D45C6" w:rsidP="003D45C6">
            <w:pPr>
              <w:spacing w:after="0"/>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Показатели</w:t>
            </w:r>
          </w:p>
        </w:tc>
        <w:tc>
          <w:tcPr>
            <w:tcW w:w="825" w:type="pct"/>
            <w:tcBorders>
              <w:top w:val="single" w:sz="4" w:space="0" w:color="auto"/>
              <w:left w:val="single" w:sz="4" w:space="0" w:color="auto"/>
              <w:bottom w:val="single" w:sz="4" w:space="0" w:color="auto"/>
              <w:right w:val="single" w:sz="4" w:space="0" w:color="auto"/>
            </w:tcBorders>
            <w:shd w:val="clear" w:color="auto" w:fill="C4BC96"/>
            <w:hideMark/>
          </w:tcPr>
          <w:p w:rsidR="003D45C6" w:rsidRPr="003D45C6" w:rsidRDefault="003D45C6" w:rsidP="003D45C6">
            <w:pPr>
              <w:jc w:val="center"/>
              <w:rPr>
                <w:rFonts w:ascii="Times New Roman" w:eastAsia="Calibri" w:hAnsi="Times New Roman" w:cs="Times New Roman"/>
                <w:sz w:val="28"/>
                <w:szCs w:val="28"/>
              </w:rPr>
            </w:pPr>
            <w:r w:rsidRPr="003D45C6">
              <w:rPr>
                <w:rFonts w:ascii="Times New Roman" w:eastAsia="Calibri" w:hAnsi="Times New Roman" w:cs="Times New Roman"/>
                <w:sz w:val="28"/>
                <w:szCs w:val="28"/>
              </w:rPr>
              <w:t>2016 г.</w:t>
            </w:r>
          </w:p>
        </w:tc>
        <w:tc>
          <w:tcPr>
            <w:tcW w:w="825" w:type="pct"/>
            <w:tcBorders>
              <w:top w:val="single" w:sz="4" w:space="0" w:color="auto"/>
              <w:left w:val="single" w:sz="4" w:space="0" w:color="auto"/>
              <w:bottom w:val="single" w:sz="4" w:space="0" w:color="auto"/>
              <w:right w:val="single" w:sz="4" w:space="0" w:color="auto"/>
            </w:tcBorders>
            <w:shd w:val="clear" w:color="auto" w:fill="C4BC96"/>
            <w:hideMark/>
          </w:tcPr>
          <w:p w:rsidR="003D45C6" w:rsidRPr="003D45C6" w:rsidRDefault="003D45C6" w:rsidP="003D45C6">
            <w:pPr>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2017 г.</w:t>
            </w:r>
          </w:p>
        </w:tc>
        <w:tc>
          <w:tcPr>
            <w:tcW w:w="785" w:type="pct"/>
            <w:tcBorders>
              <w:top w:val="single" w:sz="4" w:space="0" w:color="auto"/>
              <w:left w:val="single" w:sz="4" w:space="0" w:color="auto"/>
              <w:bottom w:val="single" w:sz="4" w:space="0" w:color="auto"/>
              <w:right w:val="single" w:sz="4" w:space="0" w:color="auto"/>
            </w:tcBorders>
            <w:shd w:val="clear" w:color="auto" w:fill="C4BC96"/>
            <w:hideMark/>
          </w:tcPr>
          <w:p w:rsidR="003D45C6" w:rsidRPr="003D45C6" w:rsidRDefault="003D45C6" w:rsidP="003D45C6">
            <w:pPr>
              <w:spacing w:after="0"/>
              <w:jc w:val="center"/>
              <w:rPr>
                <w:rFonts w:ascii="Times New Roman" w:eastAsia="Times New Roman" w:hAnsi="Times New Roman" w:cs="Times New Roman"/>
                <w:b/>
                <w:sz w:val="28"/>
                <w:szCs w:val="28"/>
                <w:lang w:eastAsia="bg-BG"/>
              </w:rPr>
            </w:pPr>
            <w:r w:rsidRPr="003D45C6">
              <w:rPr>
                <w:rFonts w:ascii="Times New Roman" w:eastAsia="Times New Roman" w:hAnsi="Times New Roman" w:cs="Times New Roman"/>
                <w:b/>
                <w:sz w:val="28"/>
                <w:szCs w:val="28"/>
                <w:lang w:eastAsia="bg-BG"/>
              </w:rPr>
              <w:t>2018 г.</w:t>
            </w:r>
          </w:p>
        </w:tc>
      </w:tr>
      <w:tr w:rsidR="003D45C6" w:rsidRPr="003D45C6" w:rsidTr="00DB7F5D">
        <w:trPr>
          <w:trHeight w:val="330"/>
          <w:jc w:val="center"/>
        </w:trPr>
        <w:tc>
          <w:tcPr>
            <w:tcW w:w="2565" w:type="pct"/>
            <w:tcBorders>
              <w:top w:val="single" w:sz="4" w:space="0" w:color="auto"/>
              <w:left w:val="single" w:sz="4" w:space="0" w:color="auto"/>
              <w:bottom w:val="single" w:sz="4" w:space="0" w:color="auto"/>
              <w:right w:val="single" w:sz="4" w:space="0" w:color="auto"/>
            </w:tcBorders>
            <w:vAlign w:val="center"/>
            <w:hideMark/>
          </w:tcPr>
          <w:p w:rsidR="003D45C6" w:rsidRPr="003D45C6" w:rsidRDefault="003D45C6" w:rsidP="003D45C6">
            <w:pPr>
              <w:spacing w:after="0"/>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Наблюдавани ДП</w:t>
            </w:r>
          </w:p>
        </w:tc>
        <w:tc>
          <w:tcPr>
            <w:tcW w:w="825" w:type="pct"/>
            <w:tcBorders>
              <w:top w:val="single" w:sz="4" w:space="0" w:color="auto"/>
              <w:left w:val="single" w:sz="4" w:space="0" w:color="auto"/>
              <w:bottom w:val="single" w:sz="4" w:space="0" w:color="auto"/>
              <w:right w:val="single" w:sz="4" w:space="0" w:color="auto"/>
            </w:tcBorders>
            <w:shd w:val="clear" w:color="auto" w:fill="FFFFFF"/>
            <w:hideMark/>
          </w:tcPr>
          <w:p w:rsidR="003D45C6" w:rsidRPr="003D45C6" w:rsidRDefault="003D45C6" w:rsidP="003D45C6">
            <w:pPr>
              <w:jc w:val="center"/>
              <w:rPr>
                <w:rFonts w:ascii="Times New Roman" w:eastAsia="Calibri" w:hAnsi="Times New Roman" w:cs="Times New Roman"/>
                <w:sz w:val="28"/>
                <w:szCs w:val="28"/>
              </w:rPr>
            </w:pPr>
            <w:r w:rsidRPr="003D45C6">
              <w:rPr>
                <w:rFonts w:ascii="Times New Roman" w:eastAsia="Calibri" w:hAnsi="Times New Roman" w:cs="Times New Roman"/>
                <w:sz w:val="28"/>
                <w:szCs w:val="28"/>
              </w:rPr>
              <w:t>2425</w:t>
            </w:r>
          </w:p>
        </w:tc>
        <w:tc>
          <w:tcPr>
            <w:tcW w:w="825" w:type="pct"/>
            <w:tcBorders>
              <w:top w:val="single" w:sz="4" w:space="0" w:color="auto"/>
              <w:left w:val="single" w:sz="4" w:space="0" w:color="auto"/>
              <w:bottom w:val="single" w:sz="4" w:space="0" w:color="auto"/>
              <w:right w:val="single" w:sz="4" w:space="0" w:color="auto"/>
            </w:tcBorders>
            <w:hideMark/>
          </w:tcPr>
          <w:p w:rsidR="003D45C6" w:rsidRPr="003D45C6" w:rsidRDefault="003D45C6" w:rsidP="003D45C6">
            <w:pPr>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3117</w:t>
            </w:r>
          </w:p>
        </w:tc>
        <w:tc>
          <w:tcPr>
            <w:tcW w:w="785" w:type="pct"/>
            <w:tcBorders>
              <w:top w:val="single" w:sz="4" w:space="0" w:color="auto"/>
              <w:left w:val="single" w:sz="4" w:space="0" w:color="auto"/>
              <w:bottom w:val="single" w:sz="4" w:space="0" w:color="auto"/>
              <w:right w:val="single" w:sz="4" w:space="0" w:color="auto"/>
            </w:tcBorders>
            <w:shd w:val="clear" w:color="auto" w:fill="C4BC96"/>
            <w:hideMark/>
          </w:tcPr>
          <w:p w:rsidR="003D45C6" w:rsidRPr="003D45C6" w:rsidRDefault="003D45C6" w:rsidP="003D45C6">
            <w:pPr>
              <w:spacing w:after="0"/>
              <w:jc w:val="center"/>
              <w:rPr>
                <w:rFonts w:ascii="Times New Roman" w:eastAsia="Times New Roman" w:hAnsi="Times New Roman" w:cs="Times New Roman"/>
                <w:b/>
                <w:sz w:val="28"/>
                <w:szCs w:val="28"/>
                <w:lang w:eastAsia="bg-BG"/>
              </w:rPr>
            </w:pPr>
            <w:r w:rsidRPr="003D45C6">
              <w:rPr>
                <w:rFonts w:ascii="Times New Roman" w:eastAsia="Times New Roman" w:hAnsi="Times New Roman" w:cs="Times New Roman"/>
                <w:b/>
                <w:sz w:val="28"/>
                <w:szCs w:val="28"/>
                <w:lang w:eastAsia="bg-BG"/>
              </w:rPr>
              <w:t>3962</w:t>
            </w:r>
          </w:p>
        </w:tc>
      </w:tr>
      <w:tr w:rsidR="003D45C6" w:rsidRPr="003D45C6" w:rsidTr="00DB7F5D">
        <w:trPr>
          <w:trHeight w:val="330"/>
          <w:jc w:val="center"/>
        </w:trPr>
        <w:tc>
          <w:tcPr>
            <w:tcW w:w="2565" w:type="pct"/>
            <w:tcBorders>
              <w:top w:val="single" w:sz="4" w:space="0" w:color="auto"/>
              <w:left w:val="single" w:sz="4" w:space="0" w:color="auto"/>
              <w:bottom w:val="single" w:sz="4" w:space="0" w:color="auto"/>
              <w:right w:val="single" w:sz="4" w:space="0" w:color="auto"/>
            </w:tcBorders>
            <w:vAlign w:val="center"/>
            <w:hideMark/>
          </w:tcPr>
          <w:p w:rsidR="003D45C6" w:rsidRPr="003D45C6" w:rsidRDefault="003D45C6" w:rsidP="003D45C6">
            <w:pPr>
              <w:spacing w:after="0"/>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Новообразувани ДП</w:t>
            </w:r>
          </w:p>
        </w:tc>
        <w:tc>
          <w:tcPr>
            <w:tcW w:w="825" w:type="pct"/>
            <w:tcBorders>
              <w:top w:val="single" w:sz="4" w:space="0" w:color="auto"/>
              <w:left w:val="single" w:sz="4" w:space="0" w:color="auto"/>
              <w:bottom w:val="single" w:sz="4" w:space="0" w:color="auto"/>
              <w:right w:val="single" w:sz="4" w:space="0" w:color="auto"/>
            </w:tcBorders>
            <w:shd w:val="clear" w:color="auto" w:fill="FFFFFF"/>
            <w:hideMark/>
          </w:tcPr>
          <w:p w:rsidR="003D45C6" w:rsidRPr="003D45C6" w:rsidRDefault="003D45C6" w:rsidP="003D45C6">
            <w:pPr>
              <w:jc w:val="center"/>
              <w:rPr>
                <w:rFonts w:ascii="Times New Roman" w:eastAsia="Calibri" w:hAnsi="Times New Roman" w:cs="Times New Roman"/>
                <w:sz w:val="28"/>
                <w:szCs w:val="28"/>
              </w:rPr>
            </w:pPr>
            <w:r w:rsidRPr="003D45C6">
              <w:rPr>
                <w:rFonts w:ascii="Times New Roman" w:eastAsia="Times New Roman" w:hAnsi="Times New Roman" w:cs="Times New Roman"/>
                <w:sz w:val="28"/>
                <w:szCs w:val="28"/>
                <w:lang w:eastAsia="bg-BG"/>
              </w:rPr>
              <w:t>1953</w:t>
            </w:r>
          </w:p>
        </w:tc>
        <w:tc>
          <w:tcPr>
            <w:tcW w:w="825" w:type="pct"/>
            <w:tcBorders>
              <w:top w:val="single" w:sz="4" w:space="0" w:color="auto"/>
              <w:left w:val="single" w:sz="4" w:space="0" w:color="auto"/>
              <w:bottom w:val="single" w:sz="4" w:space="0" w:color="auto"/>
              <w:right w:val="single" w:sz="4" w:space="0" w:color="auto"/>
            </w:tcBorders>
            <w:hideMark/>
          </w:tcPr>
          <w:p w:rsidR="003D45C6" w:rsidRPr="003D45C6" w:rsidRDefault="003D45C6" w:rsidP="003D45C6">
            <w:pPr>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2486</w:t>
            </w:r>
          </w:p>
        </w:tc>
        <w:tc>
          <w:tcPr>
            <w:tcW w:w="785" w:type="pct"/>
            <w:tcBorders>
              <w:top w:val="single" w:sz="4" w:space="0" w:color="auto"/>
              <w:left w:val="single" w:sz="4" w:space="0" w:color="auto"/>
              <w:bottom w:val="single" w:sz="4" w:space="0" w:color="auto"/>
              <w:right w:val="single" w:sz="4" w:space="0" w:color="auto"/>
            </w:tcBorders>
            <w:shd w:val="clear" w:color="auto" w:fill="C4BC96"/>
            <w:hideMark/>
          </w:tcPr>
          <w:p w:rsidR="003D45C6" w:rsidRPr="003D45C6" w:rsidRDefault="003D45C6" w:rsidP="003D45C6">
            <w:pPr>
              <w:spacing w:after="0"/>
              <w:jc w:val="center"/>
              <w:rPr>
                <w:rFonts w:ascii="Times New Roman" w:eastAsia="Times New Roman" w:hAnsi="Times New Roman" w:cs="Times New Roman"/>
                <w:b/>
                <w:sz w:val="28"/>
                <w:szCs w:val="28"/>
                <w:lang w:eastAsia="bg-BG"/>
              </w:rPr>
            </w:pPr>
            <w:r w:rsidRPr="003D45C6">
              <w:rPr>
                <w:rFonts w:ascii="Times New Roman" w:eastAsia="Times New Roman" w:hAnsi="Times New Roman" w:cs="Times New Roman"/>
                <w:b/>
                <w:sz w:val="28"/>
                <w:szCs w:val="28"/>
                <w:lang w:eastAsia="bg-BG"/>
              </w:rPr>
              <w:t>3281</w:t>
            </w:r>
          </w:p>
        </w:tc>
      </w:tr>
      <w:tr w:rsidR="003D45C6" w:rsidRPr="003D45C6" w:rsidTr="00DB7F5D">
        <w:trPr>
          <w:trHeight w:val="330"/>
          <w:jc w:val="center"/>
        </w:trPr>
        <w:tc>
          <w:tcPr>
            <w:tcW w:w="2565" w:type="pct"/>
            <w:tcBorders>
              <w:top w:val="single" w:sz="4" w:space="0" w:color="auto"/>
              <w:left w:val="single" w:sz="4" w:space="0" w:color="auto"/>
              <w:bottom w:val="single" w:sz="4" w:space="0" w:color="auto"/>
              <w:right w:val="single" w:sz="4" w:space="0" w:color="auto"/>
            </w:tcBorders>
            <w:vAlign w:val="center"/>
            <w:hideMark/>
          </w:tcPr>
          <w:p w:rsidR="003D45C6" w:rsidRPr="003D45C6" w:rsidRDefault="003D45C6" w:rsidP="003D45C6">
            <w:pPr>
              <w:spacing w:after="0"/>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Решени ДП</w:t>
            </w:r>
          </w:p>
        </w:tc>
        <w:tc>
          <w:tcPr>
            <w:tcW w:w="825" w:type="pct"/>
            <w:tcBorders>
              <w:top w:val="single" w:sz="4" w:space="0" w:color="auto"/>
              <w:left w:val="single" w:sz="4" w:space="0" w:color="auto"/>
              <w:bottom w:val="single" w:sz="4" w:space="0" w:color="auto"/>
              <w:right w:val="single" w:sz="4" w:space="0" w:color="auto"/>
            </w:tcBorders>
            <w:shd w:val="clear" w:color="auto" w:fill="FFFFFF"/>
            <w:hideMark/>
          </w:tcPr>
          <w:p w:rsidR="003D45C6" w:rsidRPr="003D45C6" w:rsidRDefault="003D45C6" w:rsidP="003D45C6">
            <w:pPr>
              <w:jc w:val="center"/>
              <w:rPr>
                <w:rFonts w:ascii="Times New Roman" w:eastAsia="Calibri" w:hAnsi="Times New Roman" w:cs="Times New Roman"/>
                <w:sz w:val="28"/>
                <w:szCs w:val="28"/>
              </w:rPr>
            </w:pPr>
            <w:r w:rsidRPr="003D45C6">
              <w:rPr>
                <w:rFonts w:ascii="Times New Roman" w:eastAsia="Times New Roman" w:hAnsi="Times New Roman" w:cs="Times New Roman"/>
                <w:sz w:val="28"/>
                <w:szCs w:val="28"/>
                <w:lang w:eastAsia="bg-BG"/>
              </w:rPr>
              <w:t>1911</w:t>
            </w:r>
          </w:p>
        </w:tc>
        <w:tc>
          <w:tcPr>
            <w:tcW w:w="825" w:type="pct"/>
            <w:tcBorders>
              <w:top w:val="single" w:sz="4" w:space="0" w:color="auto"/>
              <w:left w:val="single" w:sz="4" w:space="0" w:color="auto"/>
              <w:bottom w:val="single" w:sz="4" w:space="0" w:color="auto"/>
              <w:right w:val="single" w:sz="4" w:space="0" w:color="auto"/>
            </w:tcBorders>
            <w:hideMark/>
          </w:tcPr>
          <w:p w:rsidR="003D45C6" w:rsidRPr="003D45C6" w:rsidRDefault="003D45C6" w:rsidP="003D45C6">
            <w:pPr>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2448</w:t>
            </w:r>
          </w:p>
        </w:tc>
        <w:tc>
          <w:tcPr>
            <w:tcW w:w="785" w:type="pct"/>
            <w:tcBorders>
              <w:top w:val="single" w:sz="4" w:space="0" w:color="auto"/>
              <w:left w:val="single" w:sz="4" w:space="0" w:color="auto"/>
              <w:bottom w:val="single" w:sz="4" w:space="0" w:color="auto"/>
              <w:right w:val="single" w:sz="4" w:space="0" w:color="auto"/>
            </w:tcBorders>
            <w:shd w:val="clear" w:color="auto" w:fill="C4BC96"/>
            <w:hideMark/>
          </w:tcPr>
          <w:p w:rsidR="003D45C6" w:rsidRPr="003D45C6" w:rsidRDefault="003D45C6" w:rsidP="003D45C6">
            <w:pPr>
              <w:spacing w:after="0"/>
              <w:jc w:val="center"/>
              <w:rPr>
                <w:rFonts w:ascii="Times New Roman" w:eastAsia="Times New Roman" w:hAnsi="Times New Roman" w:cs="Times New Roman"/>
                <w:b/>
                <w:sz w:val="28"/>
                <w:szCs w:val="28"/>
                <w:lang w:eastAsia="bg-BG"/>
              </w:rPr>
            </w:pPr>
            <w:r w:rsidRPr="003D45C6">
              <w:rPr>
                <w:rFonts w:ascii="Times New Roman" w:eastAsia="Times New Roman" w:hAnsi="Times New Roman" w:cs="Times New Roman"/>
                <w:b/>
                <w:sz w:val="28"/>
                <w:szCs w:val="28"/>
                <w:lang w:eastAsia="bg-BG"/>
              </w:rPr>
              <w:t>3220</w:t>
            </w:r>
          </w:p>
        </w:tc>
      </w:tr>
      <w:tr w:rsidR="003D45C6" w:rsidRPr="003D45C6" w:rsidTr="00DB7F5D">
        <w:trPr>
          <w:trHeight w:val="330"/>
          <w:jc w:val="center"/>
        </w:trPr>
        <w:tc>
          <w:tcPr>
            <w:tcW w:w="2565" w:type="pct"/>
            <w:tcBorders>
              <w:top w:val="single" w:sz="4" w:space="0" w:color="auto"/>
              <w:left w:val="single" w:sz="4" w:space="0" w:color="auto"/>
              <w:bottom w:val="single" w:sz="4" w:space="0" w:color="auto"/>
              <w:right w:val="single" w:sz="4" w:space="0" w:color="auto"/>
            </w:tcBorders>
            <w:vAlign w:val="center"/>
            <w:hideMark/>
          </w:tcPr>
          <w:p w:rsidR="003D45C6" w:rsidRPr="003D45C6" w:rsidRDefault="003D45C6" w:rsidP="003D45C6">
            <w:pPr>
              <w:spacing w:after="0"/>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Прокурорски актове, внесени в съда</w:t>
            </w:r>
          </w:p>
        </w:tc>
        <w:tc>
          <w:tcPr>
            <w:tcW w:w="825" w:type="pct"/>
            <w:tcBorders>
              <w:top w:val="single" w:sz="4" w:space="0" w:color="auto"/>
              <w:left w:val="single" w:sz="4" w:space="0" w:color="auto"/>
              <w:bottom w:val="single" w:sz="4" w:space="0" w:color="auto"/>
              <w:right w:val="single" w:sz="4" w:space="0" w:color="auto"/>
            </w:tcBorders>
            <w:shd w:val="clear" w:color="auto" w:fill="FFFFFF"/>
            <w:hideMark/>
          </w:tcPr>
          <w:p w:rsidR="003D45C6" w:rsidRPr="003D45C6" w:rsidRDefault="003D45C6" w:rsidP="003D45C6">
            <w:pPr>
              <w:jc w:val="center"/>
              <w:rPr>
                <w:rFonts w:ascii="Times New Roman" w:eastAsia="Calibri" w:hAnsi="Times New Roman" w:cs="Times New Roman"/>
                <w:sz w:val="28"/>
                <w:szCs w:val="28"/>
              </w:rPr>
            </w:pPr>
            <w:r w:rsidRPr="003D45C6">
              <w:rPr>
                <w:rFonts w:ascii="Times New Roman" w:eastAsia="Times New Roman" w:hAnsi="Times New Roman" w:cs="Times New Roman"/>
                <w:sz w:val="28"/>
                <w:szCs w:val="28"/>
                <w:lang w:eastAsia="bg-BG"/>
              </w:rPr>
              <w:t>423</w:t>
            </w:r>
          </w:p>
        </w:tc>
        <w:tc>
          <w:tcPr>
            <w:tcW w:w="825" w:type="pct"/>
            <w:tcBorders>
              <w:top w:val="single" w:sz="4" w:space="0" w:color="auto"/>
              <w:left w:val="single" w:sz="4" w:space="0" w:color="auto"/>
              <w:bottom w:val="single" w:sz="4" w:space="0" w:color="auto"/>
              <w:right w:val="single" w:sz="4" w:space="0" w:color="auto"/>
            </w:tcBorders>
            <w:hideMark/>
          </w:tcPr>
          <w:p w:rsidR="003D45C6" w:rsidRPr="003D45C6" w:rsidRDefault="003D45C6" w:rsidP="003D45C6">
            <w:pPr>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381</w:t>
            </w:r>
          </w:p>
        </w:tc>
        <w:tc>
          <w:tcPr>
            <w:tcW w:w="785" w:type="pct"/>
            <w:tcBorders>
              <w:top w:val="single" w:sz="4" w:space="0" w:color="auto"/>
              <w:left w:val="single" w:sz="4" w:space="0" w:color="auto"/>
              <w:bottom w:val="single" w:sz="4" w:space="0" w:color="auto"/>
              <w:right w:val="single" w:sz="4" w:space="0" w:color="auto"/>
            </w:tcBorders>
            <w:shd w:val="clear" w:color="auto" w:fill="C4BC96"/>
            <w:hideMark/>
          </w:tcPr>
          <w:p w:rsidR="003D45C6" w:rsidRPr="003D45C6" w:rsidRDefault="003D45C6" w:rsidP="003D45C6">
            <w:pPr>
              <w:spacing w:after="0"/>
              <w:jc w:val="center"/>
              <w:rPr>
                <w:rFonts w:ascii="Times New Roman" w:eastAsia="Times New Roman" w:hAnsi="Times New Roman" w:cs="Times New Roman"/>
                <w:b/>
                <w:sz w:val="28"/>
                <w:szCs w:val="28"/>
                <w:lang w:eastAsia="bg-BG"/>
              </w:rPr>
            </w:pPr>
            <w:r w:rsidRPr="003D45C6">
              <w:rPr>
                <w:rFonts w:ascii="Times New Roman" w:eastAsia="Times New Roman" w:hAnsi="Times New Roman" w:cs="Times New Roman"/>
                <w:b/>
                <w:sz w:val="28"/>
                <w:szCs w:val="28"/>
                <w:lang w:eastAsia="bg-BG"/>
              </w:rPr>
              <w:t>372</w:t>
            </w:r>
          </w:p>
        </w:tc>
      </w:tr>
      <w:tr w:rsidR="003D45C6" w:rsidRPr="003D45C6" w:rsidTr="00DB7F5D">
        <w:trPr>
          <w:trHeight w:val="330"/>
          <w:jc w:val="center"/>
        </w:trPr>
        <w:tc>
          <w:tcPr>
            <w:tcW w:w="2565" w:type="pct"/>
            <w:tcBorders>
              <w:top w:val="single" w:sz="4" w:space="0" w:color="auto"/>
              <w:left w:val="single" w:sz="4" w:space="0" w:color="auto"/>
              <w:bottom w:val="single" w:sz="4" w:space="0" w:color="auto"/>
              <w:right w:val="single" w:sz="4" w:space="0" w:color="auto"/>
            </w:tcBorders>
            <w:vAlign w:val="center"/>
            <w:hideMark/>
          </w:tcPr>
          <w:p w:rsidR="003D45C6" w:rsidRPr="003D45C6" w:rsidRDefault="003D45C6" w:rsidP="003D45C6">
            <w:pPr>
              <w:spacing w:after="0"/>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Лица по внесените в съда прокурорски актове</w:t>
            </w:r>
          </w:p>
        </w:tc>
        <w:tc>
          <w:tcPr>
            <w:tcW w:w="825" w:type="pct"/>
            <w:tcBorders>
              <w:top w:val="single" w:sz="4" w:space="0" w:color="auto"/>
              <w:left w:val="single" w:sz="4" w:space="0" w:color="auto"/>
              <w:bottom w:val="single" w:sz="4" w:space="0" w:color="auto"/>
              <w:right w:val="single" w:sz="4" w:space="0" w:color="auto"/>
            </w:tcBorders>
            <w:shd w:val="clear" w:color="auto" w:fill="FFFFFF"/>
            <w:hideMark/>
          </w:tcPr>
          <w:p w:rsidR="003D45C6" w:rsidRPr="003D45C6" w:rsidRDefault="003D45C6" w:rsidP="003D45C6">
            <w:pPr>
              <w:jc w:val="center"/>
              <w:rPr>
                <w:rFonts w:ascii="Times New Roman" w:eastAsia="Calibri" w:hAnsi="Times New Roman" w:cs="Times New Roman"/>
                <w:sz w:val="28"/>
                <w:szCs w:val="28"/>
              </w:rPr>
            </w:pPr>
            <w:r w:rsidRPr="003D45C6">
              <w:rPr>
                <w:rFonts w:ascii="Times New Roman" w:eastAsia="Times New Roman" w:hAnsi="Times New Roman" w:cs="Times New Roman"/>
                <w:sz w:val="28"/>
                <w:szCs w:val="28"/>
                <w:lang w:eastAsia="bg-BG"/>
              </w:rPr>
              <w:t>452</w:t>
            </w:r>
          </w:p>
        </w:tc>
        <w:tc>
          <w:tcPr>
            <w:tcW w:w="825" w:type="pct"/>
            <w:tcBorders>
              <w:top w:val="single" w:sz="4" w:space="0" w:color="auto"/>
              <w:left w:val="single" w:sz="4" w:space="0" w:color="auto"/>
              <w:bottom w:val="single" w:sz="4" w:space="0" w:color="auto"/>
              <w:right w:val="single" w:sz="4" w:space="0" w:color="auto"/>
            </w:tcBorders>
            <w:hideMark/>
          </w:tcPr>
          <w:p w:rsidR="003D45C6" w:rsidRPr="003D45C6" w:rsidRDefault="003D45C6" w:rsidP="003D45C6">
            <w:pPr>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443</w:t>
            </w:r>
          </w:p>
        </w:tc>
        <w:tc>
          <w:tcPr>
            <w:tcW w:w="785" w:type="pct"/>
            <w:tcBorders>
              <w:top w:val="single" w:sz="4" w:space="0" w:color="auto"/>
              <w:left w:val="single" w:sz="4" w:space="0" w:color="auto"/>
              <w:bottom w:val="single" w:sz="4" w:space="0" w:color="auto"/>
              <w:right w:val="single" w:sz="4" w:space="0" w:color="auto"/>
            </w:tcBorders>
            <w:shd w:val="clear" w:color="auto" w:fill="C4BC96"/>
            <w:hideMark/>
          </w:tcPr>
          <w:p w:rsidR="003D45C6" w:rsidRPr="003D45C6" w:rsidRDefault="003D45C6" w:rsidP="003D45C6">
            <w:pPr>
              <w:spacing w:after="0"/>
              <w:jc w:val="center"/>
              <w:rPr>
                <w:rFonts w:ascii="Times New Roman" w:eastAsia="Times New Roman" w:hAnsi="Times New Roman" w:cs="Times New Roman"/>
                <w:b/>
                <w:sz w:val="28"/>
                <w:szCs w:val="28"/>
                <w:lang w:eastAsia="bg-BG"/>
              </w:rPr>
            </w:pPr>
            <w:r w:rsidRPr="003D45C6">
              <w:rPr>
                <w:rFonts w:ascii="Times New Roman" w:eastAsia="Times New Roman" w:hAnsi="Times New Roman" w:cs="Times New Roman"/>
                <w:b/>
                <w:sz w:val="28"/>
                <w:szCs w:val="28"/>
                <w:lang w:eastAsia="bg-BG"/>
              </w:rPr>
              <w:t>414</w:t>
            </w:r>
          </w:p>
        </w:tc>
      </w:tr>
      <w:tr w:rsidR="003D45C6" w:rsidRPr="003D45C6" w:rsidTr="00DB7F5D">
        <w:trPr>
          <w:trHeight w:val="330"/>
          <w:jc w:val="center"/>
        </w:trPr>
        <w:tc>
          <w:tcPr>
            <w:tcW w:w="2565" w:type="pct"/>
            <w:tcBorders>
              <w:top w:val="single" w:sz="4" w:space="0" w:color="auto"/>
              <w:left w:val="single" w:sz="4" w:space="0" w:color="auto"/>
              <w:bottom w:val="single" w:sz="4" w:space="0" w:color="auto"/>
              <w:right w:val="single" w:sz="4" w:space="0" w:color="auto"/>
            </w:tcBorders>
            <w:vAlign w:val="center"/>
            <w:hideMark/>
          </w:tcPr>
          <w:p w:rsidR="003D45C6" w:rsidRPr="003D45C6" w:rsidRDefault="003D45C6" w:rsidP="003D45C6">
            <w:pPr>
              <w:spacing w:after="0"/>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Осъдени и санкционирани лица с влязъл в сила съдебен акт</w:t>
            </w:r>
          </w:p>
        </w:tc>
        <w:tc>
          <w:tcPr>
            <w:tcW w:w="825" w:type="pct"/>
            <w:tcBorders>
              <w:top w:val="single" w:sz="4" w:space="0" w:color="auto"/>
              <w:left w:val="single" w:sz="4" w:space="0" w:color="auto"/>
              <w:bottom w:val="single" w:sz="4" w:space="0" w:color="auto"/>
              <w:right w:val="single" w:sz="4" w:space="0" w:color="auto"/>
            </w:tcBorders>
            <w:shd w:val="clear" w:color="auto" w:fill="FFFFFF"/>
            <w:hideMark/>
          </w:tcPr>
          <w:p w:rsidR="003D45C6" w:rsidRPr="003D45C6" w:rsidRDefault="003D45C6" w:rsidP="003D45C6">
            <w:pPr>
              <w:jc w:val="center"/>
              <w:rPr>
                <w:rFonts w:ascii="Times New Roman" w:eastAsia="Calibri" w:hAnsi="Times New Roman" w:cs="Times New Roman"/>
                <w:sz w:val="28"/>
                <w:szCs w:val="28"/>
              </w:rPr>
            </w:pPr>
            <w:r w:rsidRPr="003D45C6">
              <w:rPr>
                <w:rFonts w:ascii="Times New Roman" w:eastAsia="Times New Roman" w:hAnsi="Times New Roman" w:cs="Times New Roman"/>
                <w:sz w:val="28"/>
                <w:szCs w:val="28"/>
                <w:lang w:eastAsia="bg-BG"/>
              </w:rPr>
              <w:t>367</w:t>
            </w:r>
          </w:p>
        </w:tc>
        <w:tc>
          <w:tcPr>
            <w:tcW w:w="825" w:type="pct"/>
            <w:tcBorders>
              <w:top w:val="single" w:sz="4" w:space="0" w:color="auto"/>
              <w:left w:val="single" w:sz="4" w:space="0" w:color="auto"/>
              <w:bottom w:val="single" w:sz="4" w:space="0" w:color="auto"/>
              <w:right w:val="single" w:sz="4" w:space="0" w:color="auto"/>
            </w:tcBorders>
            <w:hideMark/>
          </w:tcPr>
          <w:p w:rsidR="003D45C6" w:rsidRPr="003D45C6" w:rsidRDefault="003D45C6" w:rsidP="003D45C6">
            <w:pPr>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326</w:t>
            </w:r>
          </w:p>
        </w:tc>
        <w:tc>
          <w:tcPr>
            <w:tcW w:w="785" w:type="pct"/>
            <w:tcBorders>
              <w:top w:val="single" w:sz="4" w:space="0" w:color="auto"/>
              <w:left w:val="single" w:sz="4" w:space="0" w:color="auto"/>
              <w:bottom w:val="single" w:sz="4" w:space="0" w:color="auto"/>
              <w:right w:val="single" w:sz="4" w:space="0" w:color="auto"/>
            </w:tcBorders>
            <w:shd w:val="clear" w:color="auto" w:fill="C4BC96"/>
            <w:hideMark/>
          </w:tcPr>
          <w:p w:rsidR="003D45C6" w:rsidRPr="003D45C6" w:rsidRDefault="003D45C6" w:rsidP="003D45C6">
            <w:pPr>
              <w:spacing w:after="0"/>
              <w:jc w:val="center"/>
              <w:rPr>
                <w:rFonts w:ascii="Times New Roman" w:eastAsia="Times New Roman" w:hAnsi="Times New Roman" w:cs="Times New Roman"/>
                <w:b/>
                <w:sz w:val="28"/>
                <w:szCs w:val="28"/>
                <w:lang w:eastAsia="bg-BG"/>
              </w:rPr>
            </w:pPr>
            <w:r w:rsidRPr="003D45C6">
              <w:rPr>
                <w:rFonts w:ascii="Times New Roman" w:eastAsia="Times New Roman" w:hAnsi="Times New Roman" w:cs="Times New Roman"/>
                <w:b/>
                <w:sz w:val="28"/>
                <w:szCs w:val="28"/>
                <w:lang w:eastAsia="bg-BG"/>
              </w:rPr>
              <w:t>347</w:t>
            </w:r>
          </w:p>
        </w:tc>
      </w:tr>
      <w:tr w:rsidR="003D45C6" w:rsidRPr="003D45C6" w:rsidTr="00DB7F5D">
        <w:trPr>
          <w:trHeight w:val="330"/>
          <w:jc w:val="center"/>
        </w:trPr>
        <w:tc>
          <w:tcPr>
            <w:tcW w:w="2565" w:type="pct"/>
            <w:tcBorders>
              <w:top w:val="single" w:sz="4" w:space="0" w:color="auto"/>
              <w:left w:val="single" w:sz="4" w:space="0" w:color="auto"/>
              <w:bottom w:val="single" w:sz="4" w:space="0" w:color="auto"/>
              <w:right w:val="single" w:sz="4" w:space="0" w:color="auto"/>
            </w:tcBorders>
            <w:vAlign w:val="center"/>
            <w:hideMark/>
          </w:tcPr>
          <w:p w:rsidR="003D45C6" w:rsidRPr="003D45C6" w:rsidRDefault="003D45C6" w:rsidP="003D45C6">
            <w:pPr>
              <w:spacing w:after="0"/>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Оправдани лица с влязъл в сила съдебен акт</w:t>
            </w:r>
          </w:p>
        </w:tc>
        <w:tc>
          <w:tcPr>
            <w:tcW w:w="825" w:type="pct"/>
            <w:tcBorders>
              <w:top w:val="single" w:sz="4" w:space="0" w:color="auto"/>
              <w:left w:val="single" w:sz="4" w:space="0" w:color="auto"/>
              <w:bottom w:val="single" w:sz="4" w:space="0" w:color="auto"/>
              <w:right w:val="single" w:sz="4" w:space="0" w:color="auto"/>
            </w:tcBorders>
            <w:shd w:val="clear" w:color="auto" w:fill="FFFFFF"/>
            <w:hideMark/>
          </w:tcPr>
          <w:p w:rsidR="003D45C6" w:rsidRPr="003D45C6" w:rsidRDefault="003D45C6" w:rsidP="003D45C6">
            <w:pPr>
              <w:jc w:val="center"/>
              <w:rPr>
                <w:rFonts w:ascii="Times New Roman" w:eastAsia="Calibri" w:hAnsi="Times New Roman" w:cs="Times New Roman"/>
                <w:sz w:val="28"/>
                <w:szCs w:val="28"/>
              </w:rPr>
            </w:pPr>
            <w:r w:rsidRPr="003D45C6">
              <w:rPr>
                <w:rFonts w:ascii="Times New Roman" w:eastAsia="Times New Roman" w:hAnsi="Times New Roman" w:cs="Times New Roman"/>
                <w:sz w:val="28"/>
                <w:szCs w:val="28"/>
                <w:lang w:eastAsia="bg-BG"/>
              </w:rPr>
              <w:t>17</w:t>
            </w:r>
          </w:p>
        </w:tc>
        <w:tc>
          <w:tcPr>
            <w:tcW w:w="825" w:type="pct"/>
            <w:tcBorders>
              <w:top w:val="single" w:sz="4" w:space="0" w:color="auto"/>
              <w:left w:val="single" w:sz="4" w:space="0" w:color="auto"/>
              <w:bottom w:val="single" w:sz="4" w:space="0" w:color="auto"/>
              <w:right w:val="single" w:sz="4" w:space="0" w:color="auto"/>
            </w:tcBorders>
            <w:hideMark/>
          </w:tcPr>
          <w:p w:rsidR="003D45C6" w:rsidRPr="003D45C6" w:rsidRDefault="003D45C6" w:rsidP="003D45C6">
            <w:pPr>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22</w:t>
            </w:r>
          </w:p>
        </w:tc>
        <w:tc>
          <w:tcPr>
            <w:tcW w:w="785" w:type="pct"/>
            <w:tcBorders>
              <w:top w:val="single" w:sz="4" w:space="0" w:color="auto"/>
              <w:left w:val="single" w:sz="4" w:space="0" w:color="auto"/>
              <w:bottom w:val="single" w:sz="4" w:space="0" w:color="auto"/>
              <w:right w:val="single" w:sz="4" w:space="0" w:color="auto"/>
            </w:tcBorders>
            <w:shd w:val="clear" w:color="auto" w:fill="C4BC96"/>
            <w:hideMark/>
          </w:tcPr>
          <w:p w:rsidR="003D45C6" w:rsidRPr="003D45C6" w:rsidRDefault="003D45C6" w:rsidP="003D45C6">
            <w:pPr>
              <w:spacing w:after="0"/>
              <w:jc w:val="center"/>
              <w:rPr>
                <w:rFonts w:ascii="Times New Roman" w:eastAsia="Times New Roman" w:hAnsi="Times New Roman" w:cs="Times New Roman"/>
                <w:b/>
                <w:sz w:val="28"/>
                <w:szCs w:val="28"/>
                <w:lang w:eastAsia="bg-BG"/>
              </w:rPr>
            </w:pPr>
            <w:r w:rsidRPr="003D45C6">
              <w:rPr>
                <w:rFonts w:ascii="Times New Roman" w:eastAsia="Times New Roman" w:hAnsi="Times New Roman" w:cs="Times New Roman"/>
                <w:b/>
                <w:sz w:val="28"/>
                <w:szCs w:val="28"/>
                <w:lang w:eastAsia="bg-BG"/>
              </w:rPr>
              <w:t>5</w:t>
            </w:r>
          </w:p>
        </w:tc>
      </w:tr>
    </w:tbl>
    <w:p w:rsidR="003D45C6" w:rsidRPr="003D45C6" w:rsidRDefault="003D45C6" w:rsidP="003D45C6">
      <w:pPr>
        <w:overflowPunct w:val="0"/>
        <w:autoSpaceDE w:val="0"/>
        <w:autoSpaceDN w:val="0"/>
        <w:adjustRightInd w:val="0"/>
        <w:spacing w:after="0"/>
        <w:jc w:val="both"/>
        <w:textAlignment w:val="baseline"/>
        <w:rPr>
          <w:rFonts w:ascii="Times New Roman" w:eastAsia="Calibri" w:hAnsi="Times New Roman" w:cs="Times New Roman"/>
          <w:sz w:val="28"/>
          <w:szCs w:val="28"/>
        </w:rPr>
      </w:pPr>
    </w:p>
    <w:p w:rsidR="003D45C6" w:rsidRPr="003D45C6" w:rsidRDefault="003D45C6" w:rsidP="003D45C6">
      <w:pPr>
        <w:overflowPunct w:val="0"/>
        <w:autoSpaceDE w:val="0"/>
        <w:autoSpaceDN w:val="0"/>
        <w:adjustRightInd w:val="0"/>
        <w:spacing w:after="0"/>
        <w:ind w:firstLine="708"/>
        <w:jc w:val="both"/>
        <w:textAlignment w:val="baseline"/>
        <w:rPr>
          <w:rFonts w:ascii="Times New Roman" w:eastAsia="Times New Roman" w:hAnsi="Times New Roman" w:cs="Times New Roman"/>
          <w:sz w:val="28"/>
          <w:szCs w:val="28"/>
        </w:rPr>
      </w:pPr>
      <w:r w:rsidRPr="003D45C6">
        <w:rPr>
          <w:rFonts w:ascii="Times New Roman" w:eastAsia="Calibri" w:hAnsi="Times New Roman" w:cs="Times New Roman"/>
          <w:sz w:val="28"/>
          <w:szCs w:val="28"/>
        </w:rPr>
        <w:t xml:space="preserve">През 2018 г. новообразувани в Софийска градска прокуратура и Софийска районна прокуратура са </w:t>
      </w:r>
      <w:r w:rsidRPr="003D45C6">
        <w:rPr>
          <w:rFonts w:ascii="Times New Roman" w:eastAsia="Calibri" w:hAnsi="Times New Roman" w:cs="Times New Roman"/>
          <w:b/>
          <w:sz w:val="28"/>
          <w:szCs w:val="28"/>
        </w:rPr>
        <w:t>3281</w:t>
      </w:r>
      <w:r w:rsidRPr="003D45C6">
        <w:rPr>
          <w:rFonts w:ascii="Times New Roman" w:eastAsia="Calibri" w:hAnsi="Times New Roman" w:cs="Times New Roman"/>
          <w:sz w:val="28"/>
          <w:szCs w:val="28"/>
        </w:rPr>
        <w:t xml:space="preserve"> досъдебни производства. Приключени от разследващ орган са </w:t>
      </w:r>
      <w:r w:rsidRPr="003D45C6">
        <w:rPr>
          <w:rFonts w:ascii="Times New Roman" w:eastAsia="Calibri" w:hAnsi="Times New Roman" w:cs="Times New Roman"/>
          <w:b/>
          <w:sz w:val="28"/>
          <w:szCs w:val="28"/>
        </w:rPr>
        <w:t>3240</w:t>
      </w:r>
      <w:r w:rsidRPr="003D45C6">
        <w:rPr>
          <w:rFonts w:ascii="Times New Roman" w:eastAsia="Calibri" w:hAnsi="Times New Roman" w:cs="Times New Roman"/>
          <w:sz w:val="28"/>
          <w:szCs w:val="28"/>
        </w:rPr>
        <w:t xml:space="preserve"> дела.</w:t>
      </w:r>
      <w:r w:rsidRPr="003D45C6">
        <w:rPr>
          <w:rFonts w:ascii="Times New Roman" w:eastAsia="Times New Roman" w:hAnsi="Times New Roman" w:cs="Times New Roman"/>
          <w:spacing w:val="-7"/>
          <w:sz w:val="28"/>
          <w:szCs w:val="28"/>
        </w:rPr>
        <w:t xml:space="preserve"> </w:t>
      </w:r>
      <w:r w:rsidRPr="003D45C6">
        <w:rPr>
          <w:rFonts w:ascii="Times New Roman" w:eastAsia="Calibri" w:hAnsi="Times New Roman" w:cs="Times New Roman"/>
          <w:sz w:val="28"/>
          <w:szCs w:val="28"/>
        </w:rPr>
        <w:t xml:space="preserve">Решените дела от прокурорите са общо </w:t>
      </w:r>
      <w:r w:rsidRPr="003D45C6">
        <w:rPr>
          <w:rFonts w:ascii="Times New Roman" w:eastAsia="Calibri" w:hAnsi="Times New Roman" w:cs="Times New Roman"/>
          <w:b/>
          <w:sz w:val="28"/>
          <w:szCs w:val="28"/>
        </w:rPr>
        <w:t>3220</w:t>
      </w:r>
      <w:r w:rsidRPr="003D45C6">
        <w:rPr>
          <w:rFonts w:ascii="Times New Roman" w:eastAsia="Calibri" w:hAnsi="Times New Roman" w:cs="Times New Roman"/>
          <w:sz w:val="28"/>
          <w:szCs w:val="28"/>
        </w:rPr>
        <w:t xml:space="preserve"> броя. Спрените производства са </w:t>
      </w:r>
      <w:r w:rsidRPr="003D45C6">
        <w:rPr>
          <w:rFonts w:ascii="Times New Roman" w:eastAsia="Calibri" w:hAnsi="Times New Roman" w:cs="Times New Roman"/>
          <w:b/>
          <w:sz w:val="28"/>
          <w:szCs w:val="28"/>
        </w:rPr>
        <w:t>116</w:t>
      </w:r>
      <w:r w:rsidRPr="003D45C6">
        <w:rPr>
          <w:rFonts w:ascii="Times New Roman" w:eastAsia="Calibri" w:hAnsi="Times New Roman" w:cs="Times New Roman"/>
          <w:sz w:val="28"/>
          <w:szCs w:val="28"/>
        </w:rPr>
        <w:t xml:space="preserve">, а прекратените - </w:t>
      </w:r>
      <w:r w:rsidRPr="003D45C6">
        <w:rPr>
          <w:rFonts w:ascii="Times New Roman" w:eastAsia="Calibri" w:hAnsi="Times New Roman" w:cs="Times New Roman"/>
          <w:b/>
          <w:sz w:val="28"/>
          <w:szCs w:val="28"/>
        </w:rPr>
        <w:t>2692</w:t>
      </w:r>
      <w:r w:rsidRPr="003D45C6">
        <w:rPr>
          <w:rFonts w:ascii="Times New Roman" w:eastAsia="Calibri" w:hAnsi="Times New Roman" w:cs="Times New Roman"/>
          <w:sz w:val="28"/>
          <w:szCs w:val="28"/>
        </w:rPr>
        <w:t xml:space="preserve">. Внесените в съда с обвинителен акт са </w:t>
      </w:r>
      <w:r w:rsidRPr="003D45C6">
        <w:rPr>
          <w:rFonts w:ascii="Times New Roman" w:eastAsia="Calibri" w:hAnsi="Times New Roman" w:cs="Times New Roman"/>
          <w:b/>
          <w:sz w:val="28"/>
          <w:szCs w:val="28"/>
        </w:rPr>
        <w:t>206</w:t>
      </w:r>
      <w:r w:rsidRPr="003D45C6">
        <w:rPr>
          <w:rFonts w:ascii="Times New Roman" w:eastAsia="Calibri" w:hAnsi="Times New Roman" w:cs="Times New Roman"/>
          <w:sz w:val="28"/>
          <w:szCs w:val="28"/>
        </w:rPr>
        <w:t xml:space="preserve"> дела по отношение на </w:t>
      </w:r>
      <w:r w:rsidRPr="003D45C6">
        <w:rPr>
          <w:rFonts w:ascii="Times New Roman" w:eastAsia="Calibri" w:hAnsi="Times New Roman" w:cs="Times New Roman"/>
          <w:b/>
          <w:sz w:val="28"/>
          <w:szCs w:val="28"/>
        </w:rPr>
        <w:t>239</w:t>
      </w:r>
      <w:r w:rsidRPr="003D45C6">
        <w:rPr>
          <w:rFonts w:ascii="Times New Roman" w:eastAsia="Calibri" w:hAnsi="Times New Roman" w:cs="Times New Roman"/>
          <w:sz w:val="28"/>
          <w:szCs w:val="28"/>
        </w:rPr>
        <w:t xml:space="preserve"> обвиняеми лица, а внесените със споразумение са </w:t>
      </w:r>
      <w:r w:rsidRPr="003D45C6">
        <w:rPr>
          <w:rFonts w:ascii="Times New Roman" w:eastAsia="Calibri" w:hAnsi="Times New Roman" w:cs="Times New Roman"/>
          <w:b/>
          <w:sz w:val="28"/>
          <w:szCs w:val="28"/>
        </w:rPr>
        <w:t>124</w:t>
      </w:r>
      <w:r w:rsidRPr="003D45C6">
        <w:rPr>
          <w:rFonts w:ascii="Times New Roman" w:eastAsia="Calibri" w:hAnsi="Times New Roman" w:cs="Times New Roman"/>
          <w:sz w:val="28"/>
          <w:szCs w:val="28"/>
        </w:rPr>
        <w:t xml:space="preserve"> дела срещу </w:t>
      </w:r>
      <w:r w:rsidRPr="003D45C6">
        <w:rPr>
          <w:rFonts w:ascii="Times New Roman" w:eastAsia="Calibri" w:hAnsi="Times New Roman" w:cs="Times New Roman"/>
          <w:b/>
          <w:sz w:val="28"/>
          <w:szCs w:val="28"/>
        </w:rPr>
        <w:t>133</w:t>
      </w:r>
      <w:r w:rsidRPr="003D45C6">
        <w:rPr>
          <w:rFonts w:ascii="Times New Roman" w:eastAsia="Calibri" w:hAnsi="Times New Roman" w:cs="Times New Roman"/>
          <w:sz w:val="28"/>
          <w:szCs w:val="28"/>
        </w:rPr>
        <w:t xml:space="preserve"> лица. Внесените предложения по чл.78а от НК са </w:t>
      </w:r>
      <w:r w:rsidRPr="003D45C6">
        <w:rPr>
          <w:rFonts w:ascii="Times New Roman" w:eastAsia="Calibri" w:hAnsi="Times New Roman" w:cs="Times New Roman"/>
          <w:b/>
          <w:sz w:val="28"/>
          <w:szCs w:val="28"/>
        </w:rPr>
        <w:t>42</w:t>
      </w:r>
      <w:r w:rsidRPr="003D45C6">
        <w:rPr>
          <w:rFonts w:ascii="Times New Roman" w:eastAsia="Calibri" w:hAnsi="Times New Roman" w:cs="Times New Roman"/>
          <w:sz w:val="28"/>
          <w:szCs w:val="28"/>
        </w:rPr>
        <w:t xml:space="preserve"> броя по отношение </w:t>
      </w:r>
      <w:r w:rsidRPr="003D45C6">
        <w:rPr>
          <w:rFonts w:ascii="Times New Roman" w:eastAsia="Calibri" w:hAnsi="Times New Roman" w:cs="Times New Roman"/>
          <w:b/>
          <w:sz w:val="28"/>
          <w:szCs w:val="28"/>
        </w:rPr>
        <w:t>42</w:t>
      </w:r>
      <w:r w:rsidRPr="003D45C6">
        <w:rPr>
          <w:rFonts w:ascii="Times New Roman" w:eastAsia="Calibri" w:hAnsi="Times New Roman" w:cs="Times New Roman"/>
          <w:sz w:val="28"/>
          <w:szCs w:val="28"/>
        </w:rPr>
        <w:t xml:space="preserve"> лица. </w:t>
      </w:r>
      <w:r w:rsidRPr="003D45C6">
        <w:rPr>
          <w:rFonts w:ascii="Times New Roman" w:eastAsia="Times New Roman" w:hAnsi="Times New Roman" w:cs="Times New Roman"/>
          <w:sz w:val="28"/>
          <w:szCs w:val="28"/>
        </w:rPr>
        <w:t xml:space="preserve">Спрямо </w:t>
      </w:r>
      <w:r w:rsidRPr="003D45C6">
        <w:rPr>
          <w:rFonts w:ascii="Times New Roman" w:eastAsia="Times New Roman" w:hAnsi="Times New Roman" w:cs="Times New Roman"/>
          <w:b/>
          <w:sz w:val="28"/>
          <w:szCs w:val="28"/>
        </w:rPr>
        <w:t>347</w:t>
      </w:r>
      <w:r w:rsidRPr="003D45C6">
        <w:rPr>
          <w:rFonts w:ascii="Times New Roman" w:eastAsia="Times New Roman" w:hAnsi="Times New Roman" w:cs="Times New Roman"/>
          <w:sz w:val="28"/>
          <w:szCs w:val="28"/>
        </w:rPr>
        <w:t xml:space="preserve"> лица има постановен влязъл в сила осъдителен съдебен акт, а </w:t>
      </w:r>
      <w:r w:rsidRPr="003D45C6">
        <w:rPr>
          <w:rFonts w:ascii="Times New Roman" w:eastAsia="Times New Roman" w:hAnsi="Times New Roman" w:cs="Times New Roman"/>
          <w:b/>
          <w:sz w:val="28"/>
          <w:szCs w:val="28"/>
        </w:rPr>
        <w:t>5</w:t>
      </w:r>
      <w:r w:rsidRPr="003D45C6">
        <w:rPr>
          <w:rFonts w:ascii="Times New Roman" w:eastAsia="Times New Roman" w:hAnsi="Times New Roman" w:cs="Times New Roman"/>
          <w:sz w:val="28"/>
          <w:szCs w:val="28"/>
        </w:rPr>
        <w:t xml:space="preserve"> лица са оправдани с влязъл в сила съдебен акт.</w:t>
      </w:r>
      <w:r w:rsidRPr="003D45C6">
        <w:rPr>
          <w:rFonts w:ascii="Calibri" w:eastAsia="Calibri" w:hAnsi="Calibri" w:cs="Times New Roman"/>
        </w:rPr>
        <w:t xml:space="preserve"> </w:t>
      </w: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Calibri" w:hAnsi="Times New Roman" w:cs="Times New Roman"/>
          <w:sz w:val="28"/>
          <w:szCs w:val="28"/>
        </w:rPr>
      </w:pPr>
      <w:r w:rsidRPr="003D45C6">
        <w:rPr>
          <w:rFonts w:ascii="Times New Roman" w:eastAsia="Calibri" w:hAnsi="Times New Roman" w:cs="Times New Roman"/>
          <w:sz w:val="28"/>
          <w:szCs w:val="28"/>
        </w:rPr>
        <w:t>Сравнението на делата, водени за</w:t>
      </w:r>
      <w:r w:rsidRPr="003D45C6">
        <w:rPr>
          <w:rFonts w:ascii="Times New Roman" w:eastAsia="Calibri" w:hAnsi="Times New Roman" w:cs="Times New Roman"/>
          <w:b/>
          <w:sz w:val="28"/>
          <w:szCs w:val="28"/>
        </w:rPr>
        <w:t xml:space="preserve"> </w:t>
      </w:r>
      <w:r w:rsidRPr="003D45C6">
        <w:rPr>
          <w:rFonts w:ascii="Times New Roman" w:eastAsia="Calibri" w:hAnsi="Times New Roman" w:cs="Times New Roman"/>
          <w:sz w:val="28"/>
          <w:szCs w:val="28"/>
        </w:rPr>
        <w:t xml:space="preserve">престъпления  </w:t>
      </w:r>
      <w:r w:rsidRPr="003D45C6">
        <w:rPr>
          <w:rFonts w:ascii="Times New Roman" w:eastAsia="Calibri" w:hAnsi="Times New Roman" w:cs="Times New Roman"/>
          <w:bCs/>
          <w:sz w:val="28"/>
          <w:szCs w:val="28"/>
        </w:rPr>
        <w:t xml:space="preserve">за незаконен трафик на наркотични вещества и контрабанда </w:t>
      </w:r>
      <w:r w:rsidRPr="003D45C6">
        <w:rPr>
          <w:rFonts w:ascii="Times New Roman" w:eastAsia="Calibri" w:hAnsi="Times New Roman" w:cs="Times New Roman"/>
          <w:sz w:val="28"/>
          <w:szCs w:val="28"/>
        </w:rPr>
        <w:t>за отчетния период на 2018 г. с аналогичните периоди на предходните две години, налага извода за значително увеличение на относителния дял на наблюдаваните досъдебни производства.  Намалял е броят на оправданите лица с влязъл в сила съдебен акт.</w:t>
      </w: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Calibri" w:hAnsi="Times New Roman" w:cs="Times New Roman"/>
          <w:sz w:val="28"/>
          <w:szCs w:val="28"/>
        </w:rPr>
      </w:pPr>
      <w:r w:rsidRPr="003D45C6">
        <w:rPr>
          <w:rFonts w:ascii="Times New Roman" w:eastAsia="Calibri" w:hAnsi="Times New Roman" w:cs="Times New Roman"/>
          <w:sz w:val="28"/>
          <w:szCs w:val="28"/>
        </w:rPr>
        <w:t xml:space="preserve">Решените досъдебни производства за 2018 г. са </w:t>
      </w:r>
      <w:r w:rsidRPr="003D45C6">
        <w:rPr>
          <w:rFonts w:ascii="Times New Roman" w:eastAsia="Calibri" w:hAnsi="Times New Roman" w:cs="Times New Roman"/>
          <w:b/>
          <w:sz w:val="28"/>
          <w:szCs w:val="28"/>
        </w:rPr>
        <w:t>3220 броя</w:t>
      </w:r>
      <w:r w:rsidRPr="003D45C6">
        <w:rPr>
          <w:rFonts w:ascii="Times New Roman" w:eastAsia="Calibri" w:hAnsi="Times New Roman" w:cs="Times New Roman"/>
          <w:sz w:val="28"/>
          <w:szCs w:val="28"/>
        </w:rPr>
        <w:t>, за 2017 г. – 2448 броя, а за 2016 г. – 1911 броя.</w:t>
      </w: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Calibri" w:hAnsi="Times New Roman" w:cs="Times New Roman"/>
          <w:sz w:val="28"/>
          <w:szCs w:val="28"/>
        </w:rPr>
      </w:pPr>
      <w:r w:rsidRPr="003D45C6">
        <w:rPr>
          <w:rFonts w:ascii="Times New Roman" w:eastAsia="Calibri" w:hAnsi="Times New Roman" w:cs="Times New Roman"/>
          <w:sz w:val="28"/>
          <w:szCs w:val="28"/>
        </w:rPr>
        <w:t xml:space="preserve">Процентно съотношение на решените спрямо наблюдаваните дела за 2018 г. е </w:t>
      </w:r>
      <w:r w:rsidRPr="003D45C6">
        <w:rPr>
          <w:rFonts w:ascii="Times New Roman" w:eastAsia="Calibri" w:hAnsi="Times New Roman" w:cs="Times New Roman"/>
          <w:b/>
          <w:sz w:val="28"/>
          <w:szCs w:val="28"/>
        </w:rPr>
        <w:t>81.27 %</w:t>
      </w:r>
      <w:r w:rsidRPr="003D45C6">
        <w:rPr>
          <w:rFonts w:ascii="Times New Roman" w:eastAsia="Calibri" w:hAnsi="Times New Roman" w:cs="Times New Roman"/>
          <w:sz w:val="28"/>
          <w:szCs w:val="28"/>
        </w:rPr>
        <w:t>,  за 2017 г. - 78,53 %, а за  2016 г.– 78,80 %.</w:t>
      </w: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Calibri" w:hAnsi="Times New Roman" w:cs="Times New Roman"/>
          <w:sz w:val="28"/>
          <w:szCs w:val="28"/>
        </w:rPr>
      </w:pPr>
      <w:r w:rsidRPr="003D45C6">
        <w:rPr>
          <w:rFonts w:ascii="Times New Roman" w:eastAsia="Calibri" w:hAnsi="Times New Roman" w:cs="Times New Roman"/>
          <w:sz w:val="28"/>
          <w:szCs w:val="28"/>
        </w:rPr>
        <w:t xml:space="preserve">И в този отчетен период се запазва тенденцията за броя на </w:t>
      </w:r>
      <w:r w:rsidRPr="003D45C6">
        <w:rPr>
          <w:rFonts w:ascii="Times New Roman" w:eastAsia="Times New Roman" w:hAnsi="Times New Roman" w:cs="Times New Roman"/>
          <w:sz w:val="28"/>
          <w:szCs w:val="20"/>
        </w:rPr>
        <w:t xml:space="preserve">наблюдаваните дела, имащи за предмет престъпления по </w:t>
      </w:r>
      <w:r w:rsidRPr="003D45C6">
        <w:rPr>
          <w:rFonts w:ascii="Times New Roman" w:eastAsia="Times New Roman" w:hAnsi="Times New Roman" w:cs="Times New Roman"/>
          <w:b/>
          <w:sz w:val="28"/>
          <w:szCs w:val="20"/>
        </w:rPr>
        <w:t>Глава VІ, Раздел ІІІ от НК „Престъпления против митническия режим“.</w:t>
      </w: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0"/>
        </w:rPr>
      </w:pPr>
      <w:r w:rsidRPr="003D45C6">
        <w:rPr>
          <w:rFonts w:ascii="Times New Roman" w:eastAsia="Times New Roman" w:hAnsi="Times New Roman" w:cs="Times New Roman"/>
          <w:sz w:val="28"/>
          <w:szCs w:val="20"/>
        </w:rPr>
        <w:t xml:space="preserve">През отчетния период прокурорите от Софийска градска прокуратура са наблюдавали </w:t>
      </w:r>
      <w:r w:rsidRPr="003D45C6">
        <w:rPr>
          <w:rFonts w:ascii="Times New Roman" w:eastAsia="Times New Roman" w:hAnsi="Times New Roman" w:cs="Times New Roman"/>
          <w:b/>
          <w:bCs/>
          <w:sz w:val="28"/>
          <w:szCs w:val="20"/>
        </w:rPr>
        <w:t>81</w:t>
      </w:r>
      <w:r w:rsidRPr="003D45C6">
        <w:rPr>
          <w:rFonts w:ascii="Times New Roman" w:eastAsia="Times New Roman" w:hAnsi="Times New Roman" w:cs="Times New Roman"/>
          <w:sz w:val="28"/>
          <w:szCs w:val="20"/>
        </w:rPr>
        <w:t xml:space="preserve"> досъдебни производства.  За сравнение с предходните две години - за 2017 г. наблюдаваните са били 84 броя, за 2016 г. са 86 броя. </w:t>
      </w: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0"/>
        </w:rPr>
      </w:pPr>
      <w:r w:rsidRPr="003D45C6">
        <w:rPr>
          <w:rFonts w:ascii="Times New Roman" w:eastAsia="Times New Roman" w:hAnsi="Times New Roman" w:cs="Times New Roman"/>
          <w:sz w:val="28"/>
          <w:szCs w:val="20"/>
        </w:rPr>
        <w:t xml:space="preserve">Новообразуваните дела за 2018 г. са </w:t>
      </w:r>
      <w:r w:rsidRPr="003D45C6">
        <w:rPr>
          <w:rFonts w:ascii="Times New Roman" w:eastAsia="Times New Roman" w:hAnsi="Times New Roman" w:cs="Times New Roman"/>
          <w:b/>
          <w:sz w:val="28"/>
          <w:szCs w:val="20"/>
        </w:rPr>
        <w:t>34</w:t>
      </w:r>
      <w:r w:rsidRPr="003D45C6">
        <w:rPr>
          <w:rFonts w:ascii="Times New Roman" w:eastAsia="Times New Roman" w:hAnsi="Times New Roman" w:cs="Times New Roman"/>
          <w:sz w:val="28"/>
          <w:szCs w:val="20"/>
        </w:rPr>
        <w:t xml:space="preserve"> броя, за 2017 г. - 42 броя, а за 2016 г. – 40 броя.</w:t>
      </w:r>
    </w:p>
    <w:p w:rsidR="003D45C6" w:rsidRPr="003D45C6" w:rsidRDefault="003D45C6" w:rsidP="003D45C6">
      <w:pPr>
        <w:overflowPunct w:val="0"/>
        <w:autoSpaceDE w:val="0"/>
        <w:autoSpaceDN w:val="0"/>
        <w:adjustRightInd w:val="0"/>
        <w:spacing w:after="0"/>
        <w:ind w:firstLine="708"/>
        <w:jc w:val="both"/>
        <w:textAlignment w:val="baseline"/>
        <w:rPr>
          <w:rFonts w:ascii="Times New Roman" w:eastAsia="Times New Roman" w:hAnsi="Times New Roman" w:cs="Times New Roman"/>
          <w:sz w:val="28"/>
          <w:szCs w:val="28"/>
        </w:rPr>
      </w:pPr>
      <w:r w:rsidRPr="003D45C6">
        <w:rPr>
          <w:rFonts w:ascii="Times New Roman" w:eastAsia="Times New Roman" w:hAnsi="Times New Roman" w:cs="Times New Roman"/>
          <w:sz w:val="28"/>
          <w:szCs w:val="20"/>
        </w:rPr>
        <w:t xml:space="preserve">От общия брой наблюдавани дела, приключени са </w:t>
      </w:r>
      <w:r w:rsidRPr="003D45C6">
        <w:rPr>
          <w:rFonts w:ascii="Times New Roman" w:eastAsia="Times New Roman" w:hAnsi="Times New Roman" w:cs="Times New Roman"/>
          <w:b/>
          <w:sz w:val="28"/>
          <w:szCs w:val="20"/>
        </w:rPr>
        <w:t>48</w:t>
      </w:r>
      <w:r w:rsidRPr="003D45C6">
        <w:rPr>
          <w:rFonts w:ascii="Times New Roman" w:eastAsia="Times New Roman" w:hAnsi="Times New Roman" w:cs="Times New Roman"/>
          <w:sz w:val="28"/>
          <w:szCs w:val="20"/>
        </w:rPr>
        <w:t xml:space="preserve"> броя, решени от прокурор са </w:t>
      </w:r>
      <w:r w:rsidRPr="003D45C6">
        <w:rPr>
          <w:rFonts w:ascii="Times New Roman" w:eastAsia="Times New Roman" w:hAnsi="Times New Roman" w:cs="Times New Roman"/>
          <w:b/>
          <w:sz w:val="28"/>
          <w:szCs w:val="20"/>
        </w:rPr>
        <w:t>47</w:t>
      </w:r>
      <w:r w:rsidRPr="003D45C6">
        <w:rPr>
          <w:rFonts w:ascii="Times New Roman" w:eastAsia="Times New Roman" w:hAnsi="Times New Roman" w:cs="Times New Roman"/>
          <w:sz w:val="28"/>
          <w:szCs w:val="20"/>
        </w:rPr>
        <w:t xml:space="preserve"> броя. Прокурорските актове внесени в съда са </w:t>
      </w:r>
      <w:r w:rsidRPr="003D45C6">
        <w:rPr>
          <w:rFonts w:ascii="Times New Roman" w:eastAsia="Times New Roman" w:hAnsi="Times New Roman" w:cs="Times New Roman"/>
          <w:b/>
          <w:sz w:val="28"/>
          <w:szCs w:val="20"/>
        </w:rPr>
        <w:t>5</w:t>
      </w:r>
      <w:r w:rsidRPr="003D45C6">
        <w:rPr>
          <w:rFonts w:ascii="Times New Roman" w:eastAsia="Times New Roman" w:hAnsi="Times New Roman" w:cs="Times New Roman"/>
          <w:sz w:val="28"/>
          <w:szCs w:val="20"/>
        </w:rPr>
        <w:t xml:space="preserve"> броя срещу </w:t>
      </w:r>
      <w:r w:rsidRPr="003D45C6">
        <w:rPr>
          <w:rFonts w:ascii="Times New Roman" w:eastAsia="Times New Roman" w:hAnsi="Times New Roman" w:cs="Times New Roman"/>
          <w:b/>
          <w:sz w:val="28"/>
          <w:szCs w:val="20"/>
        </w:rPr>
        <w:t>7</w:t>
      </w:r>
      <w:r w:rsidRPr="003D45C6">
        <w:rPr>
          <w:rFonts w:ascii="Times New Roman" w:eastAsia="Times New Roman" w:hAnsi="Times New Roman" w:cs="Times New Roman"/>
          <w:sz w:val="28"/>
          <w:szCs w:val="20"/>
        </w:rPr>
        <w:t xml:space="preserve"> лица, от които </w:t>
      </w:r>
      <w:r w:rsidRPr="003D45C6">
        <w:rPr>
          <w:rFonts w:ascii="Times New Roman" w:eastAsia="Times New Roman" w:hAnsi="Times New Roman" w:cs="Times New Roman"/>
          <w:b/>
          <w:sz w:val="28"/>
          <w:szCs w:val="20"/>
        </w:rPr>
        <w:t>3</w:t>
      </w:r>
      <w:r w:rsidRPr="003D45C6">
        <w:rPr>
          <w:rFonts w:ascii="Times New Roman" w:eastAsia="Times New Roman" w:hAnsi="Times New Roman" w:cs="Times New Roman"/>
          <w:sz w:val="28"/>
          <w:szCs w:val="20"/>
        </w:rPr>
        <w:t xml:space="preserve"> обвинителни акта срещу </w:t>
      </w:r>
      <w:r w:rsidRPr="003D45C6">
        <w:rPr>
          <w:rFonts w:ascii="Times New Roman" w:eastAsia="Times New Roman" w:hAnsi="Times New Roman" w:cs="Times New Roman"/>
          <w:b/>
          <w:sz w:val="28"/>
          <w:szCs w:val="20"/>
        </w:rPr>
        <w:t>5</w:t>
      </w:r>
      <w:r w:rsidRPr="003D45C6">
        <w:rPr>
          <w:rFonts w:ascii="Times New Roman" w:eastAsia="Times New Roman" w:hAnsi="Times New Roman" w:cs="Times New Roman"/>
          <w:sz w:val="28"/>
          <w:szCs w:val="20"/>
        </w:rPr>
        <w:t xml:space="preserve"> лица и </w:t>
      </w:r>
      <w:r w:rsidRPr="003D45C6">
        <w:rPr>
          <w:rFonts w:ascii="Times New Roman" w:eastAsia="Times New Roman" w:hAnsi="Times New Roman" w:cs="Times New Roman"/>
          <w:b/>
          <w:sz w:val="28"/>
          <w:szCs w:val="20"/>
        </w:rPr>
        <w:t>2</w:t>
      </w:r>
      <w:r w:rsidRPr="003D45C6">
        <w:rPr>
          <w:rFonts w:ascii="Times New Roman" w:eastAsia="Times New Roman" w:hAnsi="Times New Roman" w:cs="Times New Roman"/>
          <w:sz w:val="28"/>
          <w:szCs w:val="20"/>
        </w:rPr>
        <w:t xml:space="preserve"> споразумения за </w:t>
      </w:r>
      <w:r w:rsidRPr="003D45C6">
        <w:rPr>
          <w:rFonts w:ascii="Times New Roman" w:eastAsia="Times New Roman" w:hAnsi="Times New Roman" w:cs="Times New Roman"/>
          <w:b/>
          <w:sz w:val="28"/>
          <w:szCs w:val="20"/>
        </w:rPr>
        <w:t>2</w:t>
      </w:r>
      <w:r w:rsidRPr="003D45C6">
        <w:rPr>
          <w:rFonts w:ascii="Times New Roman" w:eastAsia="Times New Roman" w:hAnsi="Times New Roman" w:cs="Times New Roman"/>
          <w:sz w:val="28"/>
          <w:szCs w:val="20"/>
        </w:rPr>
        <w:t xml:space="preserve"> лица. </w:t>
      </w:r>
      <w:r w:rsidRPr="003D45C6">
        <w:rPr>
          <w:rFonts w:ascii="Times New Roman" w:eastAsia="Times New Roman" w:hAnsi="Times New Roman" w:cs="Times New Roman"/>
          <w:sz w:val="28"/>
          <w:szCs w:val="28"/>
        </w:rPr>
        <w:t xml:space="preserve">Спрямо </w:t>
      </w:r>
      <w:r w:rsidRPr="003D45C6">
        <w:rPr>
          <w:rFonts w:ascii="Times New Roman" w:eastAsia="Times New Roman" w:hAnsi="Times New Roman" w:cs="Times New Roman"/>
          <w:b/>
          <w:sz w:val="28"/>
          <w:szCs w:val="28"/>
        </w:rPr>
        <w:t>3</w:t>
      </w:r>
      <w:r w:rsidRPr="003D45C6">
        <w:rPr>
          <w:rFonts w:ascii="Times New Roman" w:eastAsia="Times New Roman" w:hAnsi="Times New Roman" w:cs="Times New Roman"/>
          <w:sz w:val="28"/>
          <w:szCs w:val="28"/>
        </w:rPr>
        <w:t xml:space="preserve"> лица има постановен влязъл в сила осъдителен съдебен акт, а </w:t>
      </w:r>
      <w:r w:rsidRPr="003D45C6">
        <w:rPr>
          <w:rFonts w:ascii="Times New Roman" w:eastAsia="Times New Roman" w:hAnsi="Times New Roman" w:cs="Times New Roman"/>
          <w:b/>
          <w:sz w:val="28"/>
          <w:szCs w:val="28"/>
        </w:rPr>
        <w:t>едно</w:t>
      </w:r>
      <w:r w:rsidRPr="003D45C6">
        <w:rPr>
          <w:rFonts w:ascii="Times New Roman" w:eastAsia="Times New Roman" w:hAnsi="Times New Roman" w:cs="Times New Roman"/>
          <w:sz w:val="28"/>
          <w:szCs w:val="28"/>
        </w:rPr>
        <w:t xml:space="preserve"> лице е оправдано.</w:t>
      </w:r>
    </w:p>
    <w:p w:rsidR="003D45C6" w:rsidRPr="003D45C6" w:rsidRDefault="003D45C6" w:rsidP="003D45C6">
      <w:pPr>
        <w:overflowPunct w:val="0"/>
        <w:autoSpaceDE w:val="0"/>
        <w:autoSpaceDN w:val="0"/>
        <w:adjustRightInd w:val="0"/>
        <w:spacing w:after="0"/>
        <w:ind w:firstLine="708"/>
        <w:jc w:val="both"/>
        <w:textAlignment w:val="baseline"/>
        <w:rPr>
          <w:rFonts w:ascii="Times New Roman" w:eastAsia="Times New Roman" w:hAnsi="Times New Roman" w:cs="Times New Roman"/>
          <w:sz w:val="28"/>
          <w:szCs w:val="20"/>
        </w:rPr>
      </w:pPr>
      <w:r w:rsidRPr="003D45C6">
        <w:rPr>
          <w:rFonts w:ascii="Times New Roman" w:eastAsia="Times New Roman" w:hAnsi="Times New Roman" w:cs="Times New Roman"/>
          <w:sz w:val="28"/>
          <w:szCs w:val="20"/>
        </w:rPr>
        <w:t xml:space="preserve">Основно наблюдаваните досъдебни производства през 2018 г. са за престъпления по </w:t>
      </w:r>
      <w:r w:rsidRPr="003D45C6">
        <w:rPr>
          <w:rFonts w:ascii="Times New Roman" w:eastAsia="Times New Roman" w:hAnsi="Times New Roman" w:cs="Times New Roman"/>
          <w:b/>
          <w:sz w:val="28"/>
          <w:szCs w:val="20"/>
        </w:rPr>
        <w:t>чл.242, ал.2 от НК</w:t>
      </w:r>
      <w:r w:rsidRPr="003D45C6">
        <w:rPr>
          <w:rFonts w:ascii="Times New Roman" w:eastAsia="Times New Roman" w:hAnsi="Times New Roman" w:cs="Times New Roman"/>
          <w:sz w:val="28"/>
          <w:szCs w:val="20"/>
        </w:rPr>
        <w:t xml:space="preserve"> – общо </w:t>
      </w:r>
      <w:r w:rsidRPr="003D45C6">
        <w:rPr>
          <w:rFonts w:ascii="Times New Roman" w:eastAsia="Times New Roman" w:hAnsi="Times New Roman" w:cs="Times New Roman"/>
          <w:b/>
          <w:bCs/>
          <w:sz w:val="28"/>
          <w:szCs w:val="20"/>
        </w:rPr>
        <w:t>73</w:t>
      </w:r>
      <w:r w:rsidRPr="003D45C6">
        <w:rPr>
          <w:rFonts w:ascii="Times New Roman" w:eastAsia="Times New Roman" w:hAnsi="Times New Roman" w:cs="Times New Roman"/>
          <w:sz w:val="28"/>
          <w:szCs w:val="20"/>
        </w:rPr>
        <w:t xml:space="preserve"> броя. За сравнение през 2017 г. те са били </w:t>
      </w:r>
      <w:r w:rsidRPr="003D45C6">
        <w:rPr>
          <w:rFonts w:ascii="Times New Roman" w:eastAsia="Times New Roman" w:hAnsi="Times New Roman" w:cs="Times New Roman"/>
          <w:bCs/>
          <w:sz w:val="28"/>
          <w:szCs w:val="20"/>
        </w:rPr>
        <w:t xml:space="preserve">76 </w:t>
      </w:r>
      <w:r w:rsidRPr="003D45C6">
        <w:rPr>
          <w:rFonts w:ascii="Times New Roman" w:eastAsia="Times New Roman" w:hAnsi="Times New Roman" w:cs="Times New Roman"/>
          <w:sz w:val="28"/>
          <w:szCs w:val="20"/>
        </w:rPr>
        <w:t xml:space="preserve">броя, а през 2016 г. - </w:t>
      </w:r>
      <w:r w:rsidRPr="003D45C6">
        <w:rPr>
          <w:rFonts w:ascii="Times New Roman" w:eastAsia="Times New Roman" w:hAnsi="Times New Roman" w:cs="Times New Roman"/>
          <w:bCs/>
          <w:sz w:val="28"/>
          <w:szCs w:val="20"/>
        </w:rPr>
        <w:t xml:space="preserve">83 </w:t>
      </w:r>
      <w:r w:rsidRPr="003D45C6">
        <w:rPr>
          <w:rFonts w:ascii="Times New Roman" w:eastAsia="Times New Roman" w:hAnsi="Times New Roman" w:cs="Times New Roman"/>
          <w:sz w:val="28"/>
          <w:szCs w:val="20"/>
        </w:rPr>
        <w:t xml:space="preserve">броя. Новообразуваните досъдебни производства за отчетния период са </w:t>
      </w:r>
      <w:r w:rsidRPr="003D45C6">
        <w:rPr>
          <w:rFonts w:ascii="Times New Roman" w:eastAsia="Times New Roman" w:hAnsi="Times New Roman" w:cs="Times New Roman"/>
          <w:b/>
          <w:sz w:val="28"/>
          <w:szCs w:val="20"/>
        </w:rPr>
        <w:t>31</w:t>
      </w:r>
      <w:r w:rsidRPr="003D45C6">
        <w:rPr>
          <w:rFonts w:ascii="Times New Roman" w:eastAsia="Times New Roman" w:hAnsi="Times New Roman" w:cs="Times New Roman"/>
          <w:sz w:val="28"/>
          <w:szCs w:val="20"/>
        </w:rPr>
        <w:t xml:space="preserve"> броя, за 2017 г. са 40 броя, а за 2016 – 39 броя. </w:t>
      </w: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0"/>
        </w:rPr>
      </w:pPr>
      <w:r w:rsidRPr="003D45C6">
        <w:rPr>
          <w:rFonts w:ascii="Times New Roman" w:eastAsia="Times New Roman" w:hAnsi="Times New Roman" w:cs="Times New Roman"/>
          <w:sz w:val="28"/>
          <w:szCs w:val="20"/>
        </w:rPr>
        <w:lastRenderedPageBreak/>
        <w:t xml:space="preserve">През отчетния период са наблюдавани </w:t>
      </w:r>
      <w:r w:rsidRPr="003D45C6">
        <w:rPr>
          <w:rFonts w:ascii="Times New Roman" w:eastAsia="Times New Roman" w:hAnsi="Times New Roman" w:cs="Times New Roman"/>
          <w:b/>
          <w:sz w:val="28"/>
          <w:szCs w:val="20"/>
        </w:rPr>
        <w:t>3</w:t>
      </w:r>
      <w:r w:rsidRPr="003D45C6">
        <w:rPr>
          <w:rFonts w:ascii="Times New Roman" w:eastAsia="Times New Roman" w:hAnsi="Times New Roman" w:cs="Times New Roman"/>
          <w:sz w:val="28"/>
          <w:szCs w:val="20"/>
        </w:rPr>
        <w:t xml:space="preserve"> досъдебни производства, образувани за престъпление по </w:t>
      </w:r>
      <w:r w:rsidRPr="003D45C6">
        <w:rPr>
          <w:rFonts w:ascii="Times New Roman" w:eastAsia="Times New Roman" w:hAnsi="Times New Roman" w:cs="Times New Roman"/>
          <w:b/>
          <w:sz w:val="28"/>
          <w:szCs w:val="20"/>
        </w:rPr>
        <w:t>чл.242, ал.3 от НК</w:t>
      </w:r>
      <w:r w:rsidRPr="003D45C6">
        <w:rPr>
          <w:rFonts w:ascii="Times New Roman" w:eastAsia="Times New Roman" w:hAnsi="Times New Roman" w:cs="Times New Roman"/>
          <w:sz w:val="28"/>
          <w:szCs w:val="20"/>
        </w:rPr>
        <w:t xml:space="preserve">, от тях </w:t>
      </w:r>
      <w:r w:rsidRPr="003D45C6">
        <w:rPr>
          <w:rFonts w:ascii="Times New Roman" w:eastAsia="Times New Roman" w:hAnsi="Times New Roman" w:cs="Times New Roman"/>
          <w:b/>
          <w:sz w:val="28"/>
          <w:szCs w:val="20"/>
        </w:rPr>
        <w:t>2</w:t>
      </w:r>
      <w:r w:rsidRPr="003D45C6">
        <w:rPr>
          <w:rFonts w:ascii="Times New Roman" w:eastAsia="Times New Roman" w:hAnsi="Times New Roman" w:cs="Times New Roman"/>
          <w:sz w:val="28"/>
          <w:szCs w:val="20"/>
        </w:rPr>
        <w:t xml:space="preserve"> са неприключени и </w:t>
      </w:r>
      <w:r w:rsidRPr="003D45C6">
        <w:rPr>
          <w:rFonts w:ascii="Times New Roman" w:eastAsia="Times New Roman" w:hAnsi="Times New Roman" w:cs="Times New Roman"/>
          <w:b/>
          <w:sz w:val="28"/>
          <w:szCs w:val="20"/>
        </w:rPr>
        <w:t>едно</w:t>
      </w:r>
      <w:r w:rsidRPr="003D45C6">
        <w:rPr>
          <w:rFonts w:ascii="Times New Roman" w:eastAsia="Times New Roman" w:hAnsi="Times New Roman" w:cs="Times New Roman"/>
          <w:sz w:val="28"/>
          <w:szCs w:val="20"/>
        </w:rPr>
        <w:t xml:space="preserve"> е прекратено.</w:t>
      </w: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0"/>
        </w:rPr>
      </w:pPr>
      <w:r w:rsidRPr="003D45C6">
        <w:rPr>
          <w:rFonts w:ascii="Times New Roman" w:eastAsia="Times New Roman" w:hAnsi="Times New Roman" w:cs="Times New Roman"/>
          <w:sz w:val="28"/>
          <w:szCs w:val="20"/>
        </w:rPr>
        <w:t xml:space="preserve">За престъпление по </w:t>
      </w:r>
      <w:r w:rsidRPr="003D45C6">
        <w:rPr>
          <w:rFonts w:ascii="Times New Roman" w:eastAsia="Times New Roman" w:hAnsi="Times New Roman" w:cs="Times New Roman"/>
          <w:b/>
          <w:sz w:val="28"/>
          <w:szCs w:val="20"/>
        </w:rPr>
        <w:t>чл.242, ал.4 от НК</w:t>
      </w:r>
      <w:r w:rsidRPr="003D45C6">
        <w:rPr>
          <w:rFonts w:ascii="Times New Roman" w:eastAsia="Times New Roman" w:hAnsi="Times New Roman" w:cs="Times New Roman"/>
          <w:sz w:val="28"/>
          <w:szCs w:val="20"/>
        </w:rPr>
        <w:t xml:space="preserve"> са наблюдавани </w:t>
      </w:r>
      <w:r w:rsidRPr="003D45C6">
        <w:rPr>
          <w:rFonts w:ascii="Times New Roman" w:eastAsia="Times New Roman" w:hAnsi="Times New Roman" w:cs="Times New Roman"/>
          <w:b/>
          <w:sz w:val="28"/>
          <w:szCs w:val="20"/>
        </w:rPr>
        <w:t>5</w:t>
      </w:r>
      <w:r w:rsidRPr="003D45C6">
        <w:rPr>
          <w:rFonts w:ascii="Times New Roman" w:eastAsia="Times New Roman" w:hAnsi="Times New Roman" w:cs="Times New Roman"/>
          <w:sz w:val="28"/>
          <w:szCs w:val="20"/>
        </w:rPr>
        <w:t xml:space="preserve"> досъдебни производства, от които </w:t>
      </w:r>
      <w:r w:rsidRPr="003D45C6">
        <w:rPr>
          <w:rFonts w:ascii="Times New Roman" w:eastAsia="Times New Roman" w:hAnsi="Times New Roman" w:cs="Times New Roman"/>
          <w:b/>
          <w:sz w:val="28"/>
          <w:szCs w:val="20"/>
        </w:rPr>
        <w:t>едно</w:t>
      </w:r>
      <w:r w:rsidRPr="003D45C6">
        <w:rPr>
          <w:rFonts w:ascii="Times New Roman" w:eastAsia="Times New Roman" w:hAnsi="Times New Roman" w:cs="Times New Roman"/>
          <w:sz w:val="28"/>
          <w:szCs w:val="20"/>
        </w:rPr>
        <w:t xml:space="preserve"> е новообразувано. Решените досъдебни производства са </w:t>
      </w:r>
      <w:r w:rsidRPr="003D45C6">
        <w:rPr>
          <w:rFonts w:ascii="Times New Roman" w:eastAsia="Times New Roman" w:hAnsi="Times New Roman" w:cs="Times New Roman"/>
          <w:b/>
          <w:sz w:val="28"/>
          <w:szCs w:val="20"/>
        </w:rPr>
        <w:t xml:space="preserve">3 </w:t>
      </w:r>
      <w:r w:rsidRPr="003D45C6">
        <w:rPr>
          <w:rFonts w:ascii="Times New Roman" w:eastAsia="Times New Roman" w:hAnsi="Times New Roman" w:cs="Times New Roman"/>
          <w:sz w:val="28"/>
          <w:szCs w:val="20"/>
        </w:rPr>
        <w:t xml:space="preserve">броя, от които </w:t>
      </w:r>
      <w:r w:rsidRPr="003D45C6">
        <w:rPr>
          <w:rFonts w:ascii="Times New Roman" w:eastAsia="Times New Roman" w:hAnsi="Times New Roman" w:cs="Times New Roman"/>
          <w:b/>
          <w:sz w:val="28"/>
          <w:szCs w:val="20"/>
        </w:rPr>
        <w:t>едно</w:t>
      </w:r>
      <w:r w:rsidRPr="003D45C6">
        <w:rPr>
          <w:rFonts w:ascii="Times New Roman" w:eastAsia="Times New Roman" w:hAnsi="Times New Roman" w:cs="Times New Roman"/>
          <w:sz w:val="28"/>
          <w:szCs w:val="20"/>
        </w:rPr>
        <w:t xml:space="preserve"> е спряно и </w:t>
      </w:r>
      <w:r w:rsidRPr="003D45C6">
        <w:rPr>
          <w:rFonts w:ascii="Times New Roman" w:eastAsia="Times New Roman" w:hAnsi="Times New Roman" w:cs="Times New Roman"/>
          <w:b/>
          <w:sz w:val="28"/>
          <w:szCs w:val="20"/>
        </w:rPr>
        <w:t>2</w:t>
      </w:r>
      <w:r w:rsidRPr="003D45C6">
        <w:rPr>
          <w:rFonts w:ascii="Times New Roman" w:eastAsia="Times New Roman" w:hAnsi="Times New Roman" w:cs="Times New Roman"/>
          <w:sz w:val="28"/>
          <w:szCs w:val="20"/>
        </w:rPr>
        <w:t xml:space="preserve"> са внесени в съда с обвинителен акт срещу </w:t>
      </w:r>
      <w:r w:rsidRPr="003D45C6">
        <w:rPr>
          <w:rFonts w:ascii="Times New Roman" w:eastAsia="Times New Roman" w:hAnsi="Times New Roman" w:cs="Times New Roman"/>
          <w:b/>
          <w:sz w:val="28"/>
          <w:szCs w:val="20"/>
        </w:rPr>
        <w:t>4</w:t>
      </w:r>
      <w:r w:rsidRPr="003D45C6">
        <w:rPr>
          <w:rFonts w:ascii="Times New Roman" w:eastAsia="Times New Roman" w:hAnsi="Times New Roman" w:cs="Times New Roman"/>
          <w:sz w:val="28"/>
          <w:szCs w:val="20"/>
        </w:rPr>
        <w:t xml:space="preserve"> лица.</w:t>
      </w:r>
    </w:p>
    <w:p w:rsidR="003D45C6" w:rsidRPr="003D45C6" w:rsidRDefault="003D45C6" w:rsidP="003D45C6">
      <w:pPr>
        <w:overflowPunct w:val="0"/>
        <w:autoSpaceDE w:val="0"/>
        <w:autoSpaceDN w:val="0"/>
        <w:adjustRightInd w:val="0"/>
        <w:spacing w:after="0"/>
        <w:jc w:val="both"/>
        <w:textAlignment w:val="baseline"/>
        <w:rPr>
          <w:rFonts w:ascii="Times New Roman" w:eastAsia="Times New Roman" w:hAnsi="Times New Roman" w:cs="Times New Roman"/>
          <w:sz w:val="28"/>
          <w:szCs w:val="20"/>
        </w:rPr>
      </w:pPr>
      <w:r w:rsidRPr="003D45C6">
        <w:rPr>
          <w:rFonts w:ascii="Times New Roman" w:eastAsia="Times New Roman" w:hAnsi="Times New Roman" w:cs="Times New Roman"/>
          <w:sz w:val="28"/>
          <w:szCs w:val="20"/>
        </w:rPr>
        <w:tab/>
        <w:t xml:space="preserve">Анализът на статистическите данни сочи увеличаване на общия брой на наблюдаваните дела, имащи за предмет </w:t>
      </w:r>
      <w:r w:rsidRPr="003D45C6">
        <w:rPr>
          <w:rFonts w:ascii="Times New Roman" w:eastAsia="Times New Roman" w:hAnsi="Times New Roman" w:cs="Times New Roman"/>
          <w:b/>
          <w:sz w:val="28"/>
          <w:szCs w:val="20"/>
        </w:rPr>
        <w:t>престъпления свързани с наркотични вещества и прекурсори по Глава ХІ, Раздел ІІІ от НК.</w:t>
      </w: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0"/>
        </w:rPr>
      </w:pPr>
      <w:r w:rsidRPr="003D45C6">
        <w:rPr>
          <w:rFonts w:ascii="Times New Roman" w:eastAsia="Times New Roman" w:hAnsi="Times New Roman" w:cs="Times New Roman"/>
          <w:sz w:val="28"/>
          <w:szCs w:val="20"/>
        </w:rPr>
        <w:t xml:space="preserve">През отчетния период в Софийска градска прокуратура и Софийска районна прокуратура са наблюдавани общо </w:t>
      </w:r>
      <w:r w:rsidRPr="003D45C6">
        <w:rPr>
          <w:rFonts w:ascii="Times New Roman" w:eastAsia="Times New Roman" w:hAnsi="Times New Roman" w:cs="Times New Roman"/>
          <w:b/>
          <w:bCs/>
          <w:sz w:val="28"/>
          <w:szCs w:val="20"/>
        </w:rPr>
        <w:t>3881</w:t>
      </w:r>
      <w:r w:rsidRPr="003D45C6">
        <w:rPr>
          <w:rFonts w:ascii="Times New Roman" w:eastAsia="Times New Roman" w:hAnsi="Times New Roman" w:cs="Times New Roman"/>
          <w:sz w:val="28"/>
          <w:szCs w:val="20"/>
        </w:rPr>
        <w:t xml:space="preserve"> досъдебни производства, от които </w:t>
      </w:r>
      <w:r w:rsidRPr="003D45C6">
        <w:rPr>
          <w:rFonts w:ascii="Times New Roman" w:eastAsia="Times New Roman" w:hAnsi="Times New Roman" w:cs="Times New Roman"/>
          <w:b/>
          <w:bCs/>
          <w:sz w:val="28"/>
          <w:szCs w:val="20"/>
        </w:rPr>
        <w:t>3247</w:t>
      </w:r>
      <w:r w:rsidRPr="003D45C6">
        <w:rPr>
          <w:rFonts w:ascii="Times New Roman" w:eastAsia="Times New Roman" w:hAnsi="Times New Roman" w:cs="Times New Roman"/>
          <w:sz w:val="28"/>
          <w:szCs w:val="20"/>
        </w:rPr>
        <w:t xml:space="preserve"> са новообразувани. За сравнение с предходни години - за 2017 г. наблюдаваните досъдебни производства са 3033, от които новообразувани са 2444. За 2016 г. наблюдаваните са 2339 броя, от които новообразувани са 1913 броя.</w:t>
      </w: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0"/>
        </w:rPr>
      </w:pPr>
      <w:r w:rsidRPr="003D45C6">
        <w:rPr>
          <w:rFonts w:ascii="Times New Roman" w:eastAsia="Times New Roman" w:hAnsi="Times New Roman" w:cs="Times New Roman"/>
          <w:sz w:val="28"/>
          <w:szCs w:val="20"/>
        </w:rPr>
        <w:t xml:space="preserve">В сравнение с 2017 г. увеличението на общо наблюдаваните досъдебни производства по глава ХІ, Раздел ІІІ от НК е значително - с </w:t>
      </w:r>
      <w:r w:rsidRPr="003D45C6">
        <w:rPr>
          <w:rFonts w:ascii="Times New Roman" w:eastAsia="Times New Roman" w:hAnsi="Times New Roman" w:cs="Times New Roman"/>
          <w:b/>
          <w:sz w:val="28"/>
          <w:szCs w:val="20"/>
        </w:rPr>
        <w:t>848</w:t>
      </w:r>
      <w:r w:rsidRPr="003D45C6">
        <w:rPr>
          <w:rFonts w:ascii="Times New Roman" w:eastAsia="Times New Roman" w:hAnsi="Times New Roman" w:cs="Times New Roman"/>
          <w:sz w:val="28"/>
          <w:szCs w:val="20"/>
        </w:rPr>
        <w:t xml:space="preserve"> броя, а в сравнение 2017 г. спрямо 2016 г. увеличението е било с 694 броя. Налице е и тенденция към увеличаване на общия брой новообразувани дела по този показател, като за 2018 г. спрямо 2017 г. са </w:t>
      </w:r>
      <w:r w:rsidRPr="003D45C6">
        <w:rPr>
          <w:rFonts w:ascii="Times New Roman" w:eastAsia="Times New Roman" w:hAnsi="Times New Roman" w:cs="Times New Roman"/>
          <w:b/>
          <w:sz w:val="28"/>
          <w:szCs w:val="20"/>
        </w:rPr>
        <w:t>803</w:t>
      </w:r>
      <w:r w:rsidRPr="003D45C6">
        <w:rPr>
          <w:rFonts w:ascii="Times New Roman" w:eastAsia="Times New Roman" w:hAnsi="Times New Roman" w:cs="Times New Roman"/>
          <w:sz w:val="28"/>
          <w:szCs w:val="20"/>
        </w:rPr>
        <w:t xml:space="preserve"> броя новообразувани дела, а за 2017 г. спрямо 2016 г. са 531 броя.</w:t>
      </w: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b/>
          <w:sz w:val="28"/>
          <w:szCs w:val="20"/>
        </w:rPr>
      </w:pPr>
      <w:r w:rsidRPr="003D45C6">
        <w:rPr>
          <w:rFonts w:ascii="Times New Roman" w:eastAsia="Times New Roman" w:hAnsi="Times New Roman" w:cs="Times New Roman"/>
          <w:sz w:val="28"/>
          <w:szCs w:val="20"/>
        </w:rPr>
        <w:t xml:space="preserve">Основно наблюдаваните досъдебни производства през 2018 г. са за престъпления по </w:t>
      </w:r>
      <w:r w:rsidRPr="003D45C6">
        <w:rPr>
          <w:rFonts w:ascii="Times New Roman" w:eastAsia="Times New Roman" w:hAnsi="Times New Roman" w:cs="Times New Roman"/>
          <w:b/>
          <w:sz w:val="28"/>
          <w:szCs w:val="20"/>
        </w:rPr>
        <w:t>чл.354а от НК</w:t>
      </w:r>
      <w:r w:rsidRPr="003D45C6">
        <w:rPr>
          <w:rFonts w:ascii="Times New Roman" w:eastAsia="Times New Roman" w:hAnsi="Times New Roman" w:cs="Times New Roman"/>
          <w:sz w:val="28"/>
          <w:szCs w:val="20"/>
        </w:rPr>
        <w:t xml:space="preserve"> – общо </w:t>
      </w:r>
      <w:r w:rsidRPr="003D45C6">
        <w:rPr>
          <w:rFonts w:ascii="Times New Roman" w:eastAsia="Times New Roman" w:hAnsi="Times New Roman" w:cs="Times New Roman"/>
          <w:b/>
          <w:bCs/>
          <w:sz w:val="28"/>
          <w:szCs w:val="20"/>
        </w:rPr>
        <w:t>3854</w:t>
      </w:r>
      <w:r w:rsidRPr="003D45C6">
        <w:rPr>
          <w:rFonts w:ascii="Times New Roman" w:eastAsia="Times New Roman" w:hAnsi="Times New Roman" w:cs="Times New Roman"/>
          <w:sz w:val="28"/>
          <w:szCs w:val="20"/>
        </w:rPr>
        <w:t xml:space="preserve"> броя, през 2017 г. техният брой е </w:t>
      </w:r>
      <w:r w:rsidRPr="003D45C6">
        <w:rPr>
          <w:rFonts w:ascii="Times New Roman" w:eastAsia="Times New Roman" w:hAnsi="Times New Roman" w:cs="Times New Roman"/>
          <w:bCs/>
          <w:sz w:val="28"/>
          <w:szCs w:val="20"/>
        </w:rPr>
        <w:t>3013</w:t>
      </w:r>
      <w:r w:rsidRPr="003D45C6">
        <w:rPr>
          <w:rFonts w:ascii="Times New Roman" w:eastAsia="Times New Roman" w:hAnsi="Times New Roman" w:cs="Times New Roman"/>
          <w:sz w:val="28"/>
          <w:szCs w:val="20"/>
        </w:rPr>
        <w:t>, а през 2016 г. е 2307 броя</w:t>
      </w:r>
      <w:r w:rsidRPr="003D45C6">
        <w:rPr>
          <w:rFonts w:ascii="Times New Roman" w:eastAsia="Times New Roman" w:hAnsi="Times New Roman" w:cs="Times New Roman"/>
          <w:b/>
          <w:sz w:val="28"/>
          <w:szCs w:val="20"/>
        </w:rPr>
        <w:t xml:space="preserve">. </w:t>
      </w: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0"/>
        </w:rPr>
      </w:pPr>
      <w:r w:rsidRPr="003D45C6">
        <w:rPr>
          <w:rFonts w:ascii="Times New Roman" w:eastAsia="Times New Roman" w:hAnsi="Times New Roman" w:cs="Times New Roman"/>
          <w:sz w:val="28"/>
          <w:szCs w:val="20"/>
        </w:rPr>
        <w:t xml:space="preserve">Новообразуваните дела за отчетния период са 3238 броя, за 2017 г. – </w:t>
      </w:r>
      <w:r w:rsidRPr="003D45C6">
        <w:rPr>
          <w:rFonts w:ascii="Times New Roman" w:eastAsia="Times New Roman" w:hAnsi="Times New Roman" w:cs="Times New Roman"/>
          <w:bCs/>
          <w:sz w:val="28"/>
          <w:szCs w:val="20"/>
        </w:rPr>
        <w:t>2437</w:t>
      </w:r>
      <w:r w:rsidRPr="003D45C6">
        <w:rPr>
          <w:rFonts w:ascii="Times New Roman" w:eastAsia="Times New Roman" w:hAnsi="Times New Roman" w:cs="Times New Roman"/>
          <w:b/>
          <w:bCs/>
          <w:sz w:val="28"/>
          <w:szCs w:val="20"/>
        </w:rPr>
        <w:t xml:space="preserve"> </w:t>
      </w:r>
      <w:r w:rsidRPr="003D45C6">
        <w:rPr>
          <w:rFonts w:ascii="Times New Roman" w:eastAsia="Times New Roman" w:hAnsi="Times New Roman" w:cs="Times New Roman"/>
          <w:sz w:val="28"/>
          <w:szCs w:val="20"/>
        </w:rPr>
        <w:t xml:space="preserve">броя, а за 2016 г. - </w:t>
      </w:r>
      <w:r w:rsidRPr="003D45C6">
        <w:rPr>
          <w:rFonts w:ascii="Times New Roman" w:eastAsia="Times New Roman" w:hAnsi="Times New Roman" w:cs="Times New Roman"/>
          <w:bCs/>
          <w:sz w:val="28"/>
          <w:szCs w:val="20"/>
        </w:rPr>
        <w:t>1894  броя.</w:t>
      </w: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0"/>
        </w:rPr>
      </w:pPr>
      <w:r w:rsidRPr="003D45C6">
        <w:rPr>
          <w:rFonts w:ascii="Times New Roman" w:eastAsia="Times New Roman" w:hAnsi="Times New Roman" w:cs="Times New Roman"/>
          <w:sz w:val="28"/>
          <w:szCs w:val="20"/>
        </w:rPr>
        <w:t xml:space="preserve">От посочените досъдебни производства най – голям е броят на наблюдавани дела за престъпление по </w:t>
      </w:r>
      <w:r w:rsidRPr="003D45C6">
        <w:rPr>
          <w:rFonts w:ascii="Times New Roman" w:eastAsia="Times New Roman" w:hAnsi="Times New Roman" w:cs="Times New Roman"/>
          <w:b/>
          <w:sz w:val="28"/>
          <w:szCs w:val="20"/>
        </w:rPr>
        <w:t>чл.354а ал.5 от НК</w:t>
      </w:r>
      <w:r w:rsidRPr="003D45C6">
        <w:rPr>
          <w:rFonts w:ascii="Times New Roman" w:eastAsia="Times New Roman" w:hAnsi="Times New Roman" w:cs="Times New Roman"/>
          <w:sz w:val="28"/>
          <w:szCs w:val="20"/>
        </w:rPr>
        <w:t xml:space="preserve"> /маловажен случай/ - </w:t>
      </w:r>
      <w:r w:rsidRPr="003D45C6">
        <w:rPr>
          <w:rFonts w:ascii="Times New Roman" w:eastAsia="Times New Roman" w:hAnsi="Times New Roman" w:cs="Times New Roman"/>
          <w:b/>
          <w:sz w:val="28"/>
          <w:szCs w:val="20"/>
        </w:rPr>
        <w:t>2170</w:t>
      </w:r>
      <w:r w:rsidRPr="003D45C6">
        <w:rPr>
          <w:rFonts w:ascii="Times New Roman" w:eastAsia="Times New Roman" w:hAnsi="Times New Roman" w:cs="Times New Roman"/>
          <w:sz w:val="28"/>
          <w:szCs w:val="20"/>
        </w:rPr>
        <w:t xml:space="preserve">, от които </w:t>
      </w:r>
      <w:r w:rsidRPr="003D45C6">
        <w:rPr>
          <w:rFonts w:ascii="Times New Roman" w:eastAsia="Times New Roman" w:hAnsi="Times New Roman" w:cs="Times New Roman"/>
          <w:b/>
          <w:bCs/>
          <w:sz w:val="28"/>
          <w:szCs w:val="20"/>
        </w:rPr>
        <w:t>1890</w:t>
      </w:r>
      <w:r w:rsidRPr="003D45C6">
        <w:rPr>
          <w:rFonts w:ascii="Times New Roman" w:eastAsia="Times New Roman" w:hAnsi="Times New Roman" w:cs="Times New Roman"/>
          <w:bCs/>
          <w:sz w:val="28"/>
          <w:szCs w:val="20"/>
        </w:rPr>
        <w:t xml:space="preserve"> броя</w:t>
      </w:r>
      <w:r w:rsidRPr="003D45C6">
        <w:rPr>
          <w:rFonts w:ascii="Times New Roman" w:eastAsia="Times New Roman" w:hAnsi="Times New Roman" w:cs="Times New Roman"/>
          <w:sz w:val="28"/>
          <w:szCs w:val="20"/>
        </w:rPr>
        <w:t xml:space="preserve"> са новообразувани; следвани от престъпленията по чл.354а ал.3 от НК /придобиване и държане на наркотични вещества за лична употреба/ - </w:t>
      </w:r>
      <w:r w:rsidRPr="003D45C6">
        <w:rPr>
          <w:rFonts w:ascii="Times New Roman" w:eastAsia="Times New Roman" w:hAnsi="Times New Roman" w:cs="Times New Roman"/>
          <w:b/>
          <w:bCs/>
          <w:sz w:val="28"/>
          <w:szCs w:val="20"/>
        </w:rPr>
        <w:t>1264</w:t>
      </w:r>
      <w:r w:rsidRPr="003D45C6">
        <w:rPr>
          <w:rFonts w:ascii="Times New Roman" w:eastAsia="Times New Roman" w:hAnsi="Times New Roman" w:cs="Times New Roman"/>
          <w:sz w:val="28"/>
          <w:szCs w:val="20"/>
        </w:rPr>
        <w:t xml:space="preserve"> броя, от които </w:t>
      </w:r>
      <w:r w:rsidRPr="003D45C6">
        <w:rPr>
          <w:rFonts w:ascii="Times New Roman" w:eastAsia="Times New Roman" w:hAnsi="Times New Roman" w:cs="Times New Roman"/>
          <w:b/>
          <w:bCs/>
          <w:sz w:val="28"/>
          <w:szCs w:val="20"/>
        </w:rPr>
        <w:t>1121</w:t>
      </w:r>
      <w:r w:rsidRPr="003D45C6">
        <w:rPr>
          <w:rFonts w:ascii="Times New Roman" w:eastAsia="Times New Roman" w:hAnsi="Times New Roman" w:cs="Times New Roman"/>
          <w:sz w:val="28"/>
          <w:szCs w:val="20"/>
        </w:rPr>
        <w:t xml:space="preserve"> броя новообразувани. На следващо място се подреждат делата за престъпления по чл.354а ал.1 от НК /производство, преработка, придобиване, държане, вкл. съхранение до изм. ДВ 75/06 и разпространение/ - </w:t>
      </w:r>
      <w:r w:rsidRPr="003D45C6">
        <w:rPr>
          <w:rFonts w:ascii="Times New Roman" w:eastAsia="Times New Roman" w:hAnsi="Times New Roman" w:cs="Times New Roman"/>
          <w:b/>
          <w:bCs/>
          <w:sz w:val="28"/>
          <w:szCs w:val="20"/>
        </w:rPr>
        <w:t>368</w:t>
      </w:r>
      <w:r w:rsidRPr="003D45C6">
        <w:rPr>
          <w:rFonts w:ascii="Times New Roman" w:eastAsia="Times New Roman" w:hAnsi="Times New Roman" w:cs="Times New Roman"/>
          <w:sz w:val="28"/>
          <w:szCs w:val="20"/>
        </w:rPr>
        <w:t xml:space="preserve"> броя, от които </w:t>
      </w:r>
      <w:r w:rsidRPr="003D45C6">
        <w:rPr>
          <w:rFonts w:ascii="Times New Roman" w:eastAsia="Times New Roman" w:hAnsi="Times New Roman" w:cs="Times New Roman"/>
          <w:b/>
          <w:bCs/>
          <w:sz w:val="28"/>
          <w:szCs w:val="20"/>
        </w:rPr>
        <w:t>220</w:t>
      </w:r>
      <w:r w:rsidRPr="003D45C6">
        <w:rPr>
          <w:rFonts w:ascii="Times New Roman" w:eastAsia="Times New Roman" w:hAnsi="Times New Roman" w:cs="Times New Roman"/>
          <w:sz w:val="28"/>
          <w:szCs w:val="20"/>
        </w:rPr>
        <w:t xml:space="preserve"> броя са новообразувани. Следват делата за престъпления по чл.354а, ал.2 от НК - общо наблюдавани са </w:t>
      </w:r>
      <w:r w:rsidRPr="003D45C6">
        <w:rPr>
          <w:rFonts w:ascii="Times New Roman" w:eastAsia="Times New Roman" w:hAnsi="Times New Roman" w:cs="Times New Roman"/>
          <w:b/>
          <w:sz w:val="28"/>
          <w:szCs w:val="20"/>
        </w:rPr>
        <w:t>52</w:t>
      </w:r>
      <w:r w:rsidRPr="003D45C6">
        <w:rPr>
          <w:rFonts w:ascii="Times New Roman" w:eastAsia="Times New Roman" w:hAnsi="Times New Roman" w:cs="Times New Roman"/>
          <w:sz w:val="28"/>
          <w:szCs w:val="20"/>
        </w:rPr>
        <w:t xml:space="preserve"> досъдебни производства, от които </w:t>
      </w:r>
      <w:r w:rsidRPr="003D45C6">
        <w:rPr>
          <w:rFonts w:ascii="Times New Roman" w:eastAsia="Times New Roman" w:hAnsi="Times New Roman" w:cs="Times New Roman"/>
          <w:b/>
          <w:bCs/>
          <w:sz w:val="28"/>
          <w:szCs w:val="20"/>
        </w:rPr>
        <w:t>7</w:t>
      </w:r>
      <w:r w:rsidRPr="003D45C6">
        <w:rPr>
          <w:rFonts w:ascii="Times New Roman" w:eastAsia="Times New Roman" w:hAnsi="Times New Roman" w:cs="Times New Roman"/>
          <w:sz w:val="28"/>
          <w:szCs w:val="20"/>
        </w:rPr>
        <w:t xml:space="preserve"> броя са новообразувани. </w:t>
      </w: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0"/>
        </w:rPr>
      </w:pPr>
      <w:r w:rsidRPr="003D45C6">
        <w:rPr>
          <w:rFonts w:ascii="Times New Roman" w:eastAsia="Times New Roman" w:hAnsi="Times New Roman" w:cs="Times New Roman"/>
          <w:sz w:val="28"/>
          <w:szCs w:val="20"/>
        </w:rPr>
        <w:lastRenderedPageBreak/>
        <w:t xml:space="preserve">Делата по чл.354в от НК са общо </w:t>
      </w:r>
      <w:r w:rsidRPr="003D45C6">
        <w:rPr>
          <w:rFonts w:ascii="Times New Roman" w:eastAsia="Times New Roman" w:hAnsi="Times New Roman" w:cs="Times New Roman"/>
          <w:b/>
          <w:bCs/>
          <w:sz w:val="28"/>
          <w:szCs w:val="20"/>
        </w:rPr>
        <w:t>27</w:t>
      </w:r>
      <w:r w:rsidRPr="003D45C6">
        <w:rPr>
          <w:rFonts w:ascii="Times New Roman" w:eastAsia="Times New Roman" w:hAnsi="Times New Roman" w:cs="Times New Roman"/>
          <w:sz w:val="28"/>
          <w:szCs w:val="20"/>
        </w:rPr>
        <w:t xml:space="preserve"> броя, от който новообразувани са </w:t>
      </w:r>
      <w:r w:rsidRPr="003D45C6">
        <w:rPr>
          <w:rFonts w:ascii="Times New Roman" w:eastAsia="Times New Roman" w:hAnsi="Times New Roman" w:cs="Times New Roman"/>
          <w:b/>
          <w:bCs/>
          <w:sz w:val="28"/>
          <w:szCs w:val="20"/>
        </w:rPr>
        <w:t>9</w:t>
      </w:r>
      <w:r w:rsidRPr="003D45C6">
        <w:rPr>
          <w:rFonts w:ascii="Times New Roman" w:eastAsia="Times New Roman" w:hAnsi="Times New Roman" w:cs="Times New Roman"/>
          <w:sz w:val="28"/>
          <w:szCs w:val="20"/>
        </w:rPr>
        <w:t xml:space="preserve"> броя. </w:t>
      </w: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0"/>
        </w:rPr>
      </w:pPr>
      <w:r w:rsidRPr="003D45C6">
        <w:rPr>
          <w:rFonts w:ascii="Times New Roman" w:eastAsia="Times New Roman" w:hAnsi="Times New Roman" w:cs="Times New Roman"/>
          <w:sz w:val="28"/>
          <w:szCs w:val="20"/>
        </w:rPr>
        <w:t xml:space="preserve">През отчетния период няма наблюдавани дела за престъпление по чл.354б от НК. </w:t>
      </w: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0"/>
        </w:rPr>
      </w:pPr>
      <w:r w:rsidRPr="003D45C6">
        <w:rPr>
          <w:rFonts w:ascii="Times New Roman" w:eastAsia="Times New Roman" w:hAnsi="Times New Roman" w:cs="Times New Roman"/>
          <w:sz w:val="28"/>
          <w:szCs w:val="20"/>
        </w:rPr>
        <w:t>За сравнение през 2017 година и 2016 година разпределението на наблюдаваните досъдебни производства по брой дела, по посочените състави от НК е било в следният ред:</w:t>
      </w: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0"/>
        </w:rPr>
      </w:pPr>
      <w:r w:rsidRPr="003D45C6">
        <w:rPr>
          <w:rFonts w:ascii="Times New Roman" w:eastAsia="Times New Roman" w:hAnsi="Times New Roman" w:cs="Times New Roman"/>
          <w:sz w:val="28"/>
          <w:szCs w:val="20"/>
          <w:u w:val="single"/>
        </w:rPr>
        <w:t>За 2017 година</w:t>
      </w:r>
      <w:r w:rsidRPr="003D45C6">
        <w:rPr>
          <w:rFonts w:ascii="Times New Roman" w:eastAsia="Times New Roman" w:hAnsi="Times New Roman" w:cs="Times New Roman"/>
          <w:sz w:val="28"/>
          <w:szCs w:val="20"/>
        </w:rPr>
        <w:t xml:space="preserve">: наблюдаваните дела за престъпления по чл.354а ал.5 от НК /маловажен случай/ са 1662 броя, от които </w:t>
      </w:r>
      <w:r w:rsidRPr="003D45C6">
        <w:rPr>
          <w:rFonts w:ascii="Times New Roman" w:eastAsia="Times New Roman" w:hAnsi="Times New Roman" w:cs="Times New Roman"/>
          <w:bCs/>
          <w:sz w:val="28"/>
          <w:szCs w:val="20"/>
        </w:rPr>
        <w:t>1351 броя</w:t>
      </w:r>
      <w:r w:rsidRPr="003D45C6">
        <w:rPr>
          <w:rFonts w:ascii="Times New Roman" w:eastAsia="Times New Roman" w:hAnsi="Times New Roman" w:cs="Times New Roman"/>
          <w:sz w:val="28"/>
          <w:szCs w:val="20"/>
        </w:rPr>
        <w:t xml:space="preserve"> са новообразувани; следвани от престъпленията по чл.354а ал.3 от НК/придобиване и държане на наркотични вещества за лична употреба/ - </w:t>
      </w:r>
      <w:r w:rsidRPr="003D45C6">
        <w:rPr>
          <w:rFonts w:ascii="Times New Roman" w:eastAsia="Times New Roman" w:hAnsi="Times New Roman" w:cs="Times New Roman"/>
          <w:bCs/>
          <w:sz w:val="28"/>
          <w:szCs w:val="20"/>
        </w:rPr>
        <w:t>989</w:t>
      </w:r>
      <w:r w:rsidRPr="003D45C6">
        <w:rPr>
          <w:rFonts w:ascii="Times New Roman" w:eastAsia="Times New Roman" w:hAnsi="Times New Roman" w:cs="Times New Roman"/>
          <w:sz w:val="28"/>
          <w:szCs w:val="20"/>
        </w:rPr>
        <w:t xml:space="preserve"> броя, от които </w:t>
      </w:r>
      <w:r w:rsidRPr="003D45C6">
        <w:rPr>
          <w:rFonts w:ascii="Times New Roman" w:eastAsia="Times New Roman" w:hAnsi="Times New Roman" w:cs="Times New Roman"/>
          <w:bCs/>
          <w:sz w:val="28"/>
          <w:szCs w:val="20"/>
        </w:rPr>
        <w:t>902</w:t>
      </w:r>
      <w:r w:rsidRPr="003D45C6">
        <w:rPr>
          <w:rFonts w:ascii="Times New Roman" w:eastAsia="Times New Roman" w:hAnsi="Times New Roman" w:cs="Times New Roman"/>
          <w:sz w:val="28"/>
          <w:szCs w:val="20"/>
        </w:rPr>
        <w:t xml:space="preserve"> броя новообразувани. На следващо място се подреждат делата за престъпления по чл.354а ал.1 от НК /производство, преработка, придобиване, държане, вкл. съхранение до изм. ДВ 75/06 и разпространение/ - </w:t>
      </w:r>
      <w:r w:rsidRPr="003D45C6">
        <w:rPr>
          <w:rFonts w:ascii="Times New Roman" w:eastAsia="Times New Roman" w:hAnsi="Times New Roman" w:cs="Times New Roman"/>
          <w:bCs/>
          <w:sz w:val="28"/>
          <w:szCs w:val="20"/>
        </w:rPr>
        <w:t>325</w:t>
      </w:r>
      <w:r w:rsidRPr="003D45C6">
        <w:rPr>
          <w:rFonts w:ascii="Times New Roman" w:eastAsia="Times New Roman" w:hAnsi="Times New Roman" w:cs="Times New Roman"/>
          <w:sz w:val="28"/>
          <w:szCs w:val="20"/>
        </w:rPr>
        <w:t xml:space="preserve"> броя, от които </w:t>
      </w:r>
      <w:r w:rsidRPr="003D45C6">
        <w:rPr>
          <w:rFonts w:ascii="Times New Roman" w:eastAsia="Times New Roman" w:hAnsi="Times New Roman" w:cs="Times New Roman"/>
          <w:bCs/>
          <w:sz w:val="28"/>
          <w:szCs w:val="20"/>
        </w:rPr>
        <w:t>184</w:t>
      </w:r>
      <w:r w:rsidRPr="003D45C6">
        <w:rPr>
          <w:rFonts w:ascii="Times New Roman" w:eastAsia="Times New Roman" w:hAnsi="Times New Roman" w:cs="Times New Roman"/>
          <w:sz w:val="28"/>
          <w:szCs w:val="20"/>
        </w:rPr>
        <w:t xml:space="preserve"> броя са новообразувани. Следват делата за престъпления по чл.354а, ал.2 от НК - общо наблюдавани са 37 досъдебни производства, а новообразувани няма. </w:t>
      </w: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0"/>
        </w:rPr>
      </w:pPr>
      <w:r w:rsidRPr="003D45C6">
        <w:rPr>
          <w:rFonts w:ascii="Times New Roman" w:eastAsia="Times New Roman" w:hAnsi="Times New Roman" w:cs="Times New Roman"/>
          <w:sz w:val="28"/>
          <w:szCs w:val="20"/>
        </w:rPr>
        <w:t xml:space="preserve">На следващо място са делата по чл.354в ал.1 от НК/засяване, отглеждане на растения/, които са </w:t>
      </w:r>
      <w:r w:rsidRPr="003D45C6">
        <w:rPr>
          <w:rFonts w:ascii="Times New Roman" w:eastAsia="Times New Roman" w:hAnsi="Times New Roman" w:cs="Times New Roman"/>
          <w:bCs/>
          <w:sz w:val="28"/>
          <w:szCs w:val="20"/>
        </w:rPr>
        <w:t>210</w:t>
      </w:r>
      <w:r w:rsidRPr="003D45C6">
        <w:rPr>
          <w:rFonts w:ascii="Times New Roman" w:eastAsia="Times New Roman" w:hAnsi="Times New Roman" w:cs="Times New Roman"/>
          <w:sz w:val="28"/>
          <w:szCs w:val="20"/>
        </w:rPr>
        <w:t xml:space="preserve"> броя, от който новообразувани са </w:t>
      </w:r>
      <w:r w:rsidRPr="003D45C6">
        <w:rPr>
          <w:rFonts w:ascii="Times New Roman" w:eastAsia="Times New Roman" w:hAnsi="Times New Roman" w:cs="Times New Roman"/>
          <w:bCs/>
          <w:sz w:val="28"/>
          <w:szCs w:val="20"/>
        </w:rPr>
        <w:t>7</w:t>
      </w:r>
      <w:r w:rsidRPr="003D45C6">
        <w:rPr>
          <w:rFonts w:ascii="Times New Roman" w:eastAsia="Times New Roman" w:hAnsi="Times New Roman" w:cs="Times New Roman"/>
          <w:sz w:val="28"/>
          <w:szCs w:val="20"/>
        </w:rPr>
        <w:t xml:space="preserve"> броя. За престъпление по чл.354б от НК  няма наблюдавани дела.</w:t>
      </w: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0"/>
        </w:rPr>
      </w:pPr>
      <w:r w:rsidRPr="003D45C6">
        <w:rPr>
          <w:rFonts w:ascii="Times New Roman" w:eastAsia="Times New Roman" w:hAnsi="Times New Roman" w:cs="Times New Roman"/>
          <w:sz w:val="28"/>
          <w:szCs w:val="20"/>
          <w:u w:val="single"/>
        </w:rPr>
        <w:t>За 2016 година</w:t>
      </w:r>
      <w:r w:rsidRPr="003D45C6">
        <w:rPr>
          <w:rFonts w:ascii="Times New Roman" w:eastAsia="Times New Roman" w:hAnsi="Times New Roman" w:cs="Times New Roman"/>
          <w:sz w:val="28"/>
          <w:szCs w:val="20"/>
        </w:rPr>
        <w:t xml:space="preserve">: наблюдаваните дела за престъпления по чл.354а ал.5 от НК /маловажен случай/ са 1069 броя, от които </w:t>
      </w:r>
      <w:r w:rsidRPr="003D45C6">
        <w:rPr>
          <w:rFonts w:ascii="Times New Roman" w:eastAsia="Times New Roman" w:hAnsi="Times New Roman" w:cs="Times New Roman"/>
          <w:bCs/>
          <w:sz w:val="28"/>
          <w:szCs w:val="20"/>
        </w:rPr>
        <w:t>971 броя</w:t>
      </w:r>
      <w:r w:rsidRPr="003D45C6">
        <w:rPr>
          <w:rFonts w:ascii="Times New Roman" w:eastAsia="Times New Roman" w:hAnsi="Times New Roman" w:cs="Times New Roman"/>
          <w:sz w:val="28"/>
          <w:szCs w:val="20"/>
        </w:rPr>
        <w:t xml:space="preserve"> са новообразувани; следвани от престъпленията по чл.354а ал.3 от НК/придобиване и държане на наркотични вещества за лична употреба/ - </w:t>
      </w:r>
      <w:r w:rsidRPr="003D45C6">
        <w:rPr>
          <w:rFonts w:ascii="Times New Roman" w:eastAsia="Times New Roman" w:hAnsi="Times New Roman" w:cs="Times New Roman"/>
          <w:bCs/>
          <w:sz w:val="28"/>
          <w:szCs w:val="20"/>
        </w:rPr>
        <w:t>858</w:t>
      </w:r>
      <w:r w:rsidRPr="003D45C6">
        <w:rPr>
          <w:rFonts w:ascii="Times New Roman" w:eastAsia="Times New Roman" w:hAnsi="Times New Roman" w:cs="Times New Roman"/>
          <w:sz w:val="28"/>
          <w:szCs w:val="20"/>
        </w:rPr>
        <w:t xml:space="preserve"> броя, от които </w:t>
      </w:r>
      <w:r w:rsidRPr="003D45C6">
        <w:rPr>
          <w:rFonts w:ascii="Times New Roman" w:eastAsia="Times New Roman" w:hAnsi="Times New Roman" w:cs="Times New Roman"/>
          <w:bCs/>
          <w:sz w:val="28"/>
          <w:szCs w:val="20"/>
        </w:rPr>
        <w:t>670</w:t>
      </w:r>
      <w:r w:rsidRPr="003D45C6">
        <w:rPr>
          <w:rFonts w:ascii="Times New Roman" w:eastAsia="Times New Roman" w:hAnsi="Times New Roman" w:cs="Times New Roman"/>
          <w:sz w:val="28"/>
          <w:szCs w:val="20"/>
        </w:rPr>
        <w:t xml:space="preserve"> броя новообразувани. На следващо място се подреждат делата за престъпления по чл.354а ал.1 от НК /производство, преработка, придобиване, държане, вкл. съхранение до изм. ДВ 75/06 и разпространение/ - </w:t>
      </w:r>
      <w:r w:rsidRPr="003D45C6">
        <w:rPr>
          <w:rFonts w:ascii="Times New Roman" w:eastAsia="Times New Roman" w:hAnsi="Times New Roman" w:cs="Times New Roman"/>
          <w:bCs/>
          <w:sz w:val="28"/>
          <w:szCs w:val="20"/>
        </w:rPr>
        <w:t>371</w:t>
      </w:r>
      <w:r w:rsidRPr="003D45C6">
        <w:rPr>
          <w:rFonts w:ascii="Times New Roman" w:eastAsia="Times New Roman" w:hAnsi="Times New Roman" w:cs="Times New Roman"/>
          <w:sz w:val="28"/>
          <w:szCs w:val="20"/>
        </w:rPr>
        <w:t xml:space="preserve"> броя, от които </w:t>
      </w:r>
      <w:r w:rsidRPr="003D45C6">
        <w:rPr>
          <w:rFonts w:ascii="Times New Roman" w:eastAsia="Times New Roman" w:hAnsi="Times New Roman" w:cs="Times New Roman"/>
          <w:bCs/>
          <w:sz w:val="28"/>
          <w:szCs w:val="20"/>
        </w:rPr>
        <w:t>252</w:t>
      </w:r>
      <w:r w:rsidRPr="003D45C6">
        <w:rPr>
          <w:rFonts w:ascii="Times New Roman" w:eastAsia="Times New Roman" w:hAnsi="Times New Roman" w:cs="Times New Roman"/>
          <w:sz w:val="28"/>
          <w:szCs w:val="20"/>
        </w:rPr>
        <w:t xml:space="preserve"> броя са новообразувани. Следват делата за престъпления по чл.354а, ал.2 от НК - общо наблюдавани са 9 досъдебни производства, от които 1 е новообразувано. </w:t>
      </w: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0"/>
        </w:rPr>
      </w:pPr>
      <w:r w:rsidRPr="003D45C6">
        <w:rPr>
          <w:rFonts w:ascii="Times New Roman" w:eastAsia="Times New Roman" w:hAnsi="Times New Roman" w:cs="Times New Roman"/>
          <w:sz w:val="28"/>
          <w:szCs w:val="20"/>
        </w:rPr>
        <w:t xml:space="preserve">На следващо място са делата по чл.354в ал.1 от НК/засяване, отглеждане на растения/, които са </w:t>
      </w:r>
      <w:r w:rsidRPr="003D45C6">
        <w:rPr>
          <w:rFonts w:ascii="Times New Roman" w:eastAsia="Times New Roman" w:hAnsi="Times New Roman" w:cs="Times New Roman"/>
          <w:bCs/>
          <w:sz w:val="28"/>
          <w:szCs w:val="20"/>
        </w:rPr>
        <w:t>31</w:t>
      </w:r>
      <w:r w:rsidRPr="003D45C6">
        <w:rPr>
          <w:rFonts w:ascii="Times New Roman" w:eastAsia="Times New Roman" w:hAnsi="Times New Roman" w:cs="Times New Roman"/>
          <w:sz w:val="28"/>
          <w:szCs w:val="20"/>
        </w:rPr>
        <w:t xml:space="preserve"> броя, от който новообразувани са </w:t>
      </w:r>
      <w:r w:rsidRPr="003D45C6">
        <w:rPr>
          <w:rFonts w:ascii="Times New Roman" w:eastAsia="Times New Roman" w:hAnsi="Times New Roman" w:cs="Times New Roman"/>
          <w:bCs/>
          <w:sz w:val="28"/>
          <w:szCs w:val="20"/>
        </w:rPr>
        <w:t>19</w:t>
      </w:r>
      <w:r w:rsidRPr="003D45C6">
        <w:rPr>
          <w:rFonts w:ascii="Times New Roman" w:eastAsia="Times New Roman" w:hAnsi="Times New Roman" w:cs="Times New Roman"/>
          <w:sz w:val="28"/>
          <w:szCs w:val="20"/>
        </w:rPr>
        <w:t xml:space="preserve"> броя. За престъпление по чл.354б от НК  е наблюдавано 1 досъдебно производство от минал период.</w:t>
      </w: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0"/>
        </w:rPr>
      </w:pPr>
      <w:r w:rsidRPr="003D45C6">
        <w:rPr>
          <w:rFonts w:ascii="Times New Roman" w:eastAsia="Times New Roman" w:hAnsi="Times New Roman" w:cs="Times New Roman"/>
          <w:sz w:val="28"/>
          <w:szCs w:val="20"/>
        </w:rPr>
        <w:t xml:space="preserve">През 2018 г. решените досъдебни производства, свързани с наркотични вещества и прекурсори по глава ХІ, Раздел ІІІ от НК са </w:t>
      </w:r>
      <w:r w:rsidRPr="003D45C6">
        <w:rPr>
          <w:rFonts w:ascii="Times New Roman" w:eastAsia="Times New Roman" w:hAnsi="Times New Roman" w:cs="Times New Roman"/>
          <w:b/>
          <w:sz w:val="28"/>
          <w:szCs w:val="20"/>
        </w:rPr>
        <w:t xml:space="preserve">3173 </w:t>
      </w:r>
      <w:r w:rsidRPr="003D45C6">
        <w:rPr>
          <w:rFonts w:ascii="Times New Roman" w:eastAsia="Times New Roman" w:hAnsi="Times New Roman" w:cs="Times New Roman"/>
          <w:sz w:val="28"/>
          <w:szCs w:val="20"/>
        </w:rPr>
        <w:t xml:space="preserve">броя. През 2017 г. те са 2399 броя, а през 2015 г. - 1866 броя. </w:t>
      </w: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0"/>
        </w:rPr>
      </w:pPr>
      <w:r w:rsidRPr="003D45C6">
        <w:rPr>
          <w:rFonts w:ascii="Times New Roman" w:eastAsia="Times New Roman" w:hAnsi="Times New Roman" w:cs="Times New Roman"/>
          <w:sz w:val="28"/>
          <w:szCs w:val="20"/>
        </w:rPr>
        <w:lastRenderedPageBreak/>
        <w:t xml:space="preserve">Налице е увеличаване на броя на решените спрямо наблюдаваните досъдебни производства в сравнение с предходните отчетни периоди. За 2018 г. са </w:t>
      </w:r>
      <w:r w:rsidRPr="003D45C6">
        <w:rPr>
          <w:rFonts w:ascii="Times New Roman" w:eastAsia="Times New Roman" w:hAnsi="Times New Roman" w:cs="Times New Roman"/>
          <w:b/>
          <w:sz w:val="28"/>
          <w:szCs w:val="20"/>
        </w:rPr>
        <w:t>81.75</w:t>
      </w:r>
      <w:r w:rsidRPr="003D45C6">
        <w:rPr>
          <w:rFonts w:ascii="Times New Roman" w:eastAsia="Times New Roman" w:hAnsi="Times New Roman" w:cs="Times New Roman"/>
          <w:sz w:val="28"/>
          <w:szCs w:val="20"/>
        </w:rPr>
        <w:t xml:space="preserve"> </w:t>
      </w:r>
      <w:r w:rsidRPr="003D45C6">
        <w:rPr>
          <w:rFonts w:ascii="Times New Roman" w:eastAsia="Times New Roman" w:hAnsi="Times New Roman" w:cs="Times New Roman"/>
          <w:b/>
          <w:sz w:val="28"/>
          <w:szCs w:val="20"/>
        </w:rPr>
        <w:t>%</w:t>
      </w:r>
      <w:r w:rsidRPr="003D45C6">
        <w:rPr>
          <w:rFonts w:ascii="Times New Roman" w:eastAsia="Times New Roman" w:hAnsi="Times New Roman" w:cs="Times New Roman"/>
          <w:sz w:val="28"/>
          <w:szCs w:val="20"/>
        </w:rPr>
        <w:t xml:space="preserve">, за 2017 г. </w:t>
      </w:r>
      <w:r w:rsidRPr="003D45C6">
        <w:rPr>
          <w:rFonts w:ascii="Times New Roman" w:eastAsia="Times New Roman" w:hAnsi="Times New Roman" w:cs="Times New Roman"/>
          <w:b/>
          <w:sz w:val="28"/>
          <w:szCs w:val="20"/>
        </w:rPr>
        <w:t xml:space="preserve">– </w:t>
      </w:r>
      <w:r w:rsidRPr="003D45C6">
        <w:rPr>
          <w:rFonts w:ascii="Times New Roman" w:eastAsia="Times New Roman" w:hAnsi="Times New Roman" w:cs="Times New Roman"/>
          <w:sz w:val="28"/>
          <w:szCs w:val="20"/>
        </w:rPr>
        <w:t>79.09%; за 2016 г. – 79,77  %.</w:t>
      </w: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0"/>
        </w:rPr>
      </w:pP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0"/>
        </w:rPr>
      </w:pPr>
      <w:r>
        <w:rPr>
          <w:rFonts w:ascii="Calibri" w:eastAsia="Calibri" w:hAnsi="Calibri" w:cs="Times New Roman"/>
          <w:noProof/>
          <w:lang w:eastAsia="bg-BG"/>
        </w:rPr>
        <w:drawing>
          <wp:inline distT="0" distB="0" distL="0" distR="0">
            <wp:extent cx="5215890" cy="2377440"/>
            <wp:effectExtent l="0" t="0" r="0" b="0"/>
            <wp:docPr id="18" name="Диаграма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0"/>
        </w:rPr>
      </w:pP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0"/>
        </w:rPr>
      </w:pPr>
      <w:r w:rsidRPr="003D45C6">
        <w:rPr>
          <w:rFonts w:ascii="Times New Roman" w:eastAsia="Times New Roman" w:hAnsi="Times New Roman" w:cs="Times New Roman"/>
          <w:sz w:val="28"/>
          <w:szCs w:val="20"/>
        </w:rPr>
        <w:t xml:space="preserve">Значително е увеличен броят на общо наблюдаваните през отчетния период досъдебни производства по Глава ХІ, Раздел ІІІ от НК. </w:t>
      </w: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0"/>
        </w:rPr>
      </w:pPr>
      <w:r w:rsidRPr="003D45C6">
        <w:rPr>
          <w:rFonts w:ascii="Times New Roman" w:eastAsia="Times New Roman" w:hAnsi="Times New Roman" w:cs="Times New Roman"/>
          <w:sz w:val="28"/>
          <w:szCs w:val="20"/>
        </w:rPr>
        <w:t xml:space="preserve">През 2018 г. от общо решените в СГП и СРП досъдебни производства - </w:t>
      </w:r>
      <w:r w:rsidRPr="003D45C6">
        <w:rPr>
          <w:rFonts w:ascii="Times New Roman" w:eastAsia="Times New Roman" w:hAnsi="Times New Roman" w:cs="Times New Roman"/>
          <w:b/>
          <w:sz w:val="28"/>
          <w:szCs w:val="20"/>
        </w:rPr>
        <w:t>367</w:t>
      </w:r>
      <w:r w:rsidRPr="003D45C6">
        <w:rPr>
          <w:rFonts w:ascii="Times New Roman" w:eastAsia="Times New Roman" w:hAnsi="Times New Roman" w:cs="Times New Roman"/>
          <w:sz w:val="28"/>
          <w:szCs w:val="20"/>
        </w:rPr>
        <w:t xml:space="preserve"> броя са внесени в съда. За 2017 г. те са 376 броя, а за 2016 г. - 419 броя. Процентното съотношение на внесените в съда спрямо общо решените дела за 2018 г. е </w:t>
      </w:r>
      <w:r w:rsidRPr="003D45C6">
        <w:rPr>
          <w:rFonts w:ascii="Times New Roman" w:eastAsia="Times New Roman" w:hAnsi="Times New Roman" w:cs="Times New Roman"/>
          <w:b/>
          <w:sz w:val="28"/>
          <w:szCs w:val="20"/>
        </w:rPr>
        <w:t>11.57</w:t>
      </w:r>
      <w:r w:rsidRPr="003D45C6">
        <w:rPr>
          <w:rFonts w:ascii="Times New Roman" w:eastAsia="Times New Roman" w:hAnsi="Times New Roman" w:cs="Times New Roman"/>
          <w:sz w:val="28"/>
          <w:szCs w:val="20"/>
        </w:rPr>
        <w:t xml:space="preserve"> </w:t>
      </w:r>
      <w:r w:rsidRPr="003D45C6">
        <w:rPr>
          <w:rFonts w:ascii="Times New Roman" w:eastAsia="Times New Roman" w:hAnsi="Times New Roman" w:cs="Times New Roman"/>
          <w:b/>
          <w:sz w:val="28"/>
          <w:szCs w:val="20"/>
        </w:rPr>
        <w:t xml:space="preserve">%, </w:t>
      </w:r>
      <w:r w:rsidRPr="003D45C6">
        <w:rPr>
          <w:rFonts w:ascii="Times New Roman" w:eastAsia="Times New Roman" w:hAnsi="Times New Roman" w:cs="Times New Roman"/>
          <w:sz w:val="28"/>
          <w:szCs w:val="20"/>
        </w:rPr>
        <w:t>за 2017 г. – 15.67</w:t>
      </w:r>
      <w:r w:rsidRPr="003D45C6">
        <w:rPr>
          <w:rFonts w:ascii="Times New Roman" w:eastAsia="Times New Roman" w:hAnsi="Times New Roman" w:cs="Times New Roman"/>
          <w:b/>
          <w:sz w:val="28"/>
          <w:szCs w:val="20"/>
        </w:rPr>
        <w:t xml:space="preserve"> </w:t>
      </w:r>
      <w:r w:rsidRPr="003D45C6">
        <w:rPr>
          <w:rFonts w:ascii="Times New Roman" w:eastAsia="Times New Roman" w:hAnsi="Times New Roman" w:cs="Times New Roman"/>
          <w:sz w:val="28"/>
          <w:szCs w:val="20"/>
        </w:rPr>
        <w:t xml:space="preserve">%, а за 2016 г. – 22,45 % . </w:t>
      </w: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0"/>
        </w:rPr>
      </w:pPr>
      <w:r w:rsidRPr="003D45C6">
        <w:rPr>
          <w:rFonts w:ascii="Times New Roman" w:eastAsia="Times New Roman" w:hAnsi="Times New Roman" w:cs="Times New Roman"/>
          <w:sz w:val="28"/>
          <w:szCs w:val="20"/>
        </w:rPr>
        <w:t xml:space="preserve">През 2018 г. от решените </w:t>
      </w:r>
      <w:r w:rsidRPr="003D45C6">
        <w:rPr>
          <w:rFonts w:ascii="Times New Roman" w:eastAsia="Times New Roman" w:hAnsi="Times New Roman" w:cs="Times New Roman"/>
          <w:b/>
          <w:sz w:val="28"/>
          <w:szCs w:val="20"/>
        </w:rPr>
        <w:t>3173</w:t>
      </w:r>
      <w:r w:rsidRPr="003D45C6">
        <w:rPr>
          <w:rFonts w:ascii="Times New Roman" w:eastAsia="Times New Roman" w:hAnsi="Times New Roman" w:cs="Times New Roman"/>
          <w:sz w:val="28"/>
          <w:szCs w:val="20"/>
        </w:rPr>
        <w:t xml:space="preserve"> досъдебни производства, внесени в съда с обвинителен акт са </w:t>
      </w:r>
      <w:r w:rsidRPr="003D45C6">
        <w:rPr>
          <w:rFonts w:ascii="Times New Roman" w:eastAsia="Times New Roman" w:hAnsi="Times New Roman" w:cs="Times New Roman"/>
          <w:b/>
          <w:bCs/>
          <w:sz w:val="28"/>
          <w:szCs w:val="20"/>
        </w:rPr>
        <w:t>203</w:t>
      </w:r>
      <w:r w:rsidRPr="003D45C6">
        <w:rPr>
          <w:rFonts w:ascii="Times New Roman" w:eastAsia="Times New Roman" w:hAnsi="Times New Roman" w:cs="Times New Roman"/>
          <w:bCs/>
          <w:sz w:val="28"/>
          <w:szCs w:val="20"/>
        </w:rPr>
        <w:t xml:space="preserve"> </w:t>
      </w:r>
      <w:r w:rsidRPr="003D45C6">
        <w:rPr>
          <w:rFonts w:ascii="Times New Roman" w:eastAsia="Times New Roman" w:hAnsi="Times New Roman" w:cs="Times New Roman"/>
          <w:sz w:val="28"/>
          <w:szCs w:val="20"/>
        </w:rPr>
        <w:t xml:space="preserve">броя, като от тях </w:t>
      </w:r>
      <w:r w:rsidRPr="003D45C6">
        <w:rPr>
          <w:rFonts w:ascii="Times New Roman" w:eastAsia="Times New Roman" w:hAnsi="Times New Roman" w:cs="Times New Roman"/>
          <w:b/>
          <w:sz w:val="28"/>
          <w:szCs w:val="20"/>
        </w:rPr>
        <w:t>59</w:t>
      </w:r>
      <w:r w:rsidRPr="003D45C6">
        <w:rPr>
          <w:rFonts w:ascii="Times New Roman" w:eastAsia="Times New Roman" w:hAnsi="Times New Roman" w:cs="Times New Roman"/>
          <w:sz w:val="28"/>
          <w:szCs w:val="20"/>
        </w:rPr>
        <w:t xml:space="preserve"> броя са по чл.354а, ал.1 от НК, </w:t>
      </w:r>
      <w:r w:rsidRPr="003D45C6">
        <w:rPr>
          <w:rFonts w:ascii="Times New Roman" w:eastAsia="Times New Roman" w:hAnsi="Times New Roman" w:cs="Times New Roman"/>
          <w:b/>
          <w:sz w:val="28"/>
          <w:szCs w:val="20"/>
        </w:rPr>
        <w:t>8</w:t>
      </w:r>
      <w:r w:rsidRPr="003D45C6">
        <w:rPr>
          <w:rFonts w:ascii="Times New Roman" w:eastAsia="Times New Roman" w:hAnsi="Times New Roman" w:cs="Times New Roman"/>
          <w:sz w:val="28"/>
          <w:szCs w:val="20"/>
        </w:rPr>
        <w:t xml:space="preserve"> броя са по чл.354а, ал.2 НК, </w:t>
      </w:r>
      <w:r w:rsidRPr="003D45C6">
        <w:rPr>
          <w:rFonts w:ascii="Times New Roman" w:eastAsia="Times New Roman" w:hAnsi="Times New Roman" w:cs="Times New Roman"/>
          <w:b/>
          <w:sz w:val="28"/>
          <w:szCs w:val="20"/>
        </w:rPr>
        <w:t>91</w:t>
      </w:r>
      <w:r w:rsidRPr="003D45C6">
        <w:rPr>
          <w:rFonts w:ascii="Times New Roman" w:eastAsia="Times New Roman" w:hAnsi="Times New Roman" w:cs="Times New Roman"/>
          <w:sz w:val="28"/>
          <w:szCs w:val="20"/>
        </w:rPr>
        <w:t xml:space="preserve"> броя са по чл.354а, ал.3 НК, </w:t>
      </w:r>
      <w:r w:rsidRPr="003D45C6">
        <w:rPr>
          <w:rFonts w:ascii="Times New Roman" w:eastAsia="Times New Roman" w:hAnsi="Times New Roman" w:cs="Times New Roman"/>
          <w:b/>
          <w:sz w:val="28"/>
          <w:szCs w:val="20"/>
        </w:rPr>
        <w:t>39</w:t>
      </w:r>
      <w:r w:rsidRPr="003D45C6">
        <w:rPr>
          <w:rFonts w:ascii="Times New Roman" w:eastAsia="Times New Roman" w:hAnsi="Times New Roman" w:cs="Times New Roman"/>
          <w:sz w:val="28"/>
          <w:szCs w:val="20"/>
        </w:rPr>
        <w:t xml:space="preserve"> броя по чл.354а, ал.5 от НК, </w:t>
      </w:r>
      <w:r w:rsidRPr="003D45C6">
        <w:rPr>
          <w:rFonts w:ascii="Times New Roman" w:eastAsia="Times New Roman" w:hAnsi="Times New Roman" w:cs="Times New Roman"/>
          <w:b/>
          <w:sz w:val="28"/>
          <w:szCs w:val="20"/>
        </w:rPr>
        <w:t>6</w:t>
      </w:r>
      <w:r w:rsidRPr="003D45C6">
        <w:rPr>
          <w:rFonts w:ascii="Times New Roman" w:eastAsia="Times New Roman" w:hAnsi="Times New Roman" w:cs="Times New Roman"/>
          <w:sz w:val="28"/>
          <w:szCs w:val="20"/>
        </w:rPr>
        <w:t xml:space="preserve"> броя - по чл.354в, ал.1 от НК.</w:t>
      </w: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0"/>
        </w:rPr>
      </w:pPr>
      <w:r w:rsidRPr="003D45C6">
        <w:rPr>
          <w:rFonts w:ascii="Times New Roman" w:eastAsia="Times New Roman" w:hAnsi="Times New Roman" w:cs="Times New Roman"/>
          <w:sz w:val="28"/>
          <w:szCs w:val="20"/>
        </w:rPr>
        <w:t xml:space="preserve">През 2017 г. от решените 2399 досъдебни производства, внесени в съда с обвинителен акт са </w:t>
      </w:r>
      <w:r w:rsidRPr="003D45C6">
        <w:rPr>
          <w:rFonts w:ascii="Times New Roman" w:eastAsia="Times New Roman" w:hAnsi="Times New Roman" w:cs="Times New Roman"/>
          <w:bCs/>
          <w:sz w:val="28"/>
          <w:szCs w:val="20"/>
        </w:rPr>
        <w:t xml:space="preserve">208 </w:t>
      </w:r>
      <w:r w:rsidRPr="003D45C6">
        <w:rPr>
          <w:rFonts w:ascii="Times New Roman" w:eastAsia="Times New Roman" w:hAnsi="Times New Roman" w:cs="Times New Roman"/>
          <w:sz w:val="28"/>
          <w:szCs w:val="20"/>
        </w:rPr>
        <w:t>броя, като от тях 66 броя са по чл.354а, ал.1 от НК, 13 броя са по чл.354а, ал.2 НК, 82 броя са по чл.354а, ал.3 НК, 42 броя по чл.354а, ал.5 от НК, 3 броя - по чл.354в, ал.1 от НК и 2 броя по чл.354в, ал.5 от НК.</w:t>
      </w: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0"/>
        </w:rPr>
      </w:pPr>
      <w:r w:rsidRPr="003D45C6">
        <w:rPr>
          <w:rFonts w:ascii="Times New Roman" w:eastAsia="Times New Roman" w:hAnsi="Times New Roman" w:cs="Times New Roman"/>
          <w:sz w:val="28"/>
          <w:szCs w:val="20"/>
        </w:rPr>
        <w:t xml:space="preserve">За сравнение, през 2016 г. в съда с обвинителен акт са внесени общо </w:t>
      </w:r>
      <w:r w:rsidRPr="003D45C6">
        <w:rPr>
          <w:rFonts w:ascii="Times New Roman" w:eastAsia="Times New Roman" w:hAnsi="Times New Roman" w:cs="Times New Roman"/>
          <w:bCs/>
          <w:sz w:val="28"/>
          <w:szCs w:val="20"/>
        </w:rPr>
        <w:t xml:space="preserve">242 </w:t>
      </w:r>
      <w:r w:rsidRPr="003D45C6">
        <w:rPr>
          <w:rFonts w:ascii="Times New Roman" w:eastAsia="Times New Roman" w:hAnsi="Times New Roman" w:cs="Times New Roman"/>
          <w:sz w:val="28"/>
          <w:szCs w:val="20"/>
        </w:rPr>
        <w:t>дела, като от тях 68 броя са по чл.354 а, ал.1 от НК, 18 броя са по чл.354а, ал.2 НК, 107 броя са по чл.354а, ал.3 НК, 46 броя по чл.354а, ал.5 от НК и 3 броя - по чл.354в, ал.1 от НК.</w:t>
      </w: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0"/>
        </w:rPr>
      </w:pPr>
      <w:r w:rsidRPr="003D45C6">
        <w:rPr>
          <w:rFonts w:ascii="Times New Roman" w:eastAsia="Times New Roman" w:hAnsi="Times New Roman" w:cs="Times New Roman"/>
          <w:sz w:val="28"/>
          <w:szCs w:val="20"/>
        </w:rPr>
        <w:t xml:space="preserve">През 2018 г. в съда са внесени </w:t>
      </w:r>
      <w:r w:rsidRPr="003D45C6">
        <w:rPr>
          <w:rFonts w:ascii="Times New Roman" w:eastAsia="Times New Roman" w:hAnsi="Times New Roman" w:cs="Times New Roman"/>
          <w:b/>
          <w:sz w:val="28"/>
          <w:szCs w:val="20"/>
        </w:rPr>
        <w:t xml:space="preserve">122 </w:t>
      </w:r>
      <w:r w:rsidRPr="003D45C6">
        <w:rPr>
          <w:rFonts w:ascii="Times New Roman" w:eastAsia="Times New Roman" w:hAnsi="Times New Roman" w:cs="Times New Roman"/>
          <w:sz w:val="28"/>
          <w:szCs w:val="20"/>
        </w:rPr>
        <w:t xml:space="preserve">споразумения за </w:t>
      </w:r>
      <w:r w:rsidRPr="003D45C6">
        <w:rPr>
          <w:rFonts w:ascii="Times New Roman" w:eastAsia="Times New Roman" w:hAnsi="Times New Roman" w:cs="Times New Roman"/>
          <w:b/>
          <w:sz w:val="28"/>
          <w:szCs w:val="20"/>
        </w:rPr>
        <w:t xml:space="preserve">131 </w:t>
      </w:r>
      <w:r w:rsidRPr="003D45C6">
        <w:rPr>
          <w:rFonts w:ascii="Times New Roman" w:eastAsia="Times New Roman" w:hAnsi="Times New Roman" w:cs="Times New Roman"/>
          <w:sz w:val="28"/>
          <w:szCs w:val="20"/>
        </w:rPr>
        <w:t>лица (през 2017 г. са внесени 122 споразумения за 127</w:t>
      </w:r>
      <w:r w:rsidRPr="003D45C6">
        <w:rPr>
          <w:rFonts w:ascii="Times New Roman" w:eastAsia="Times New Roman" w:hAnsi="Times New Roman" w:cs="Times New Roman"/>
          <w:b/>
          <w:sz w:val="28"/>
          <w:szCs w:val="20"/>
        </w:rPr>
        <w:t xml:space="preserve"> </w:t>
      </w:r>
      <w:r w:rsidRPr="003D45C6">
        <w:rPr>
          <w:rFonts w:ascii="Times New Roman" w:eastAsia="Times New Roman" w:hAnsi="Times New Roman" w:cs="Times New Roman"/>
          <w:sz w:val="28"/>
          <w:szCs w:val="20"/>
        </w:rPr>
        <w:t xml:space="preserve">лица, а през 2016 г. са внесени общо 110 броя споразумения за 119 лица). От тях  </w:t>
      </w:r>
      <w:r w:rsidRPr="003D45C6">
        <w:rPr>
          <w:rFonts w:ascii="Times New Roman" w:eastAsia="Times New Roman" w:hAnsi="Times New Roman" w:cs="Times New Roman"/>
          <w:b/>
          <w:sz w:val="28"/>
          <w:szCs w:val="20"/>
        </w:rPr>
        <w:t>63</w:t>
      </w:r>
      <w:r w:rsidRPr="003D45C6">
        <w:rPr>
          <w:rFonts w:ascii="Times New Roman" w:eastAsia="Times New Roman" w:hAnsi="Times New Roman" w:cs="Times New Roman"/>
          <w:sz w:val="28"/>
          <w:szCs w:val="20"/>
        </w:rPr>
        <w:t xml:space="preserve"> броя са по чл.354а, </w:t>
      </w:r>
      <w:r w:rsidRPr="003D45C6">
        <w:rPr>
          <w:rFonts w:ascii="Times New Roman" w:eastAsia="Times New Roman" w:hAnsi="Times New Roman" w:cs="Times New Roman"/>
          <w:sz w:val="28"/>
          <w:szCs w:val="20"/>
        </w:rPr>
        <w:lastRenderedPageBreak/>
        <w:t xml:space="preserve">ал.1 НК, </w:t>
      </w:r>
      <w:r w:rsidRPr="003D45C6">
        <w:rPr>
          <w:rFonts w:ascii="Times New Roman" w:eastAsia="Times New Roman" w:hAnsi="Times New Roman" w:cs="Times New Roman"/>
          <w:b/>
          <w:sz w:val="28"/>
          <w:szCs w:val="20"/>
        </w:rPr>
        <w:t>16</w:t>
      </w:r>
      <w:r w:rsidRPr="003D45C6">
        <w:rPr>
          <w:rFonts w:ascii="Times New Roman" w:eastAsia="Times New Roman" w:hAnsi="Times New Roman" w:cs="Times New Roman"/>
          <w:sz w:val="28"/>
          <w:szCs w:val="20"/>
        </w:rPr>
        <w:t xml:space="preserve"> са по чл.354а, ал.2 от НК, </w:t>
      </w:r>
      <w:r w:rsidRPr="003D45C6">
        <w:rPr>
          <w:rFonts w:ascii="Times New Roman" w:eastAsia="Times New Roman" w:hAnsi="Times New Roman" w:cs="Times New Roman"/>
          <w:b/>
          <w:sz w:val="28"/>
          <w:szCs w:val="20"/>
        </w:rPr>
        <w:t>33</w:t>
      </w:r>
      <w:r w:rsidRPr="003D45C6">
        <w:rPr>
          <w:rFonts w:ascii="Times New Roman" w:eastAsia="Times New Roman" w:hAnsi="Times New Roman" w:cs="Times New Roman"/>
          <w:sz w:val="28"/>
          <w:szCs w:val="20"/>
        </w:rPr>
        <w:t xml:space="preserve"> - по чл. 354а, ал.3 НК, </w:t>
      </w:r>
      <w:r w:rsidRPr="003D45C6">
        <w:rPr>
          <w:rFonts w:ascii="Times New Roman" w:eastAsia="Times New Roman" w:hAnsi="Times New Roman" w:cs="Times New Roman"/>
          <w:b/>
          <w:sz w:val="28"/>
          <w:szCs w:val="20"/>
        </w:rPr>
        <w:t>9</w:t>
      </w:r>
      <w:r w:rsidRPr="003D45C6">
        <w:rPr>
          <w:rFonts w:ascii="Times New Roman" w:eastAsia="Times New Roman" w:hAnsi="Times New Roman" w:cs="Times New Roman"/>
          <w:sz w:val="28"/>
          <w:szCs w:val="20"/>
        </w:rPr>
        <w:t xml:space="preserve"> - по чл.354а, ал.5 от НК и едно по чл.354в, ал.1 от НК. </w:t>
      </w: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0"/>
        </w:rPr>
      </w:pPr>
      <w:r w:rsidRPr="003D45C6">
        <w:rPr>
          <w:rFonts w:ascii="Times New Roman" w:eastAsia="Times New Roman" w:hAnsi="Times New Roman" w:cs="Times New Roman"/>
          <w:sz w:val="28"/>
          <w:szCs w:val="20"/>
        </w:rPr>
        <w:t xml:space="preserve">Видно от изнесените данни, през отчетния период се наблюдава намаляване на броя на споразуменията спрямо общия брой решени досъдебни производства. За 2018 г. са </w:t>
      </w:r>
      <w:r w:rsidRPr="003D45C6">
        <w:rPr>
          <w:rFonts w:ascii="Times New Roman" w:eastAsia="Times New Roman" w:hAnsi="Times New Roman" w:cs="Times New Roman"/>
          <w:b/>
          <w:sz w:val="28"/>
          <w:szCs w:val="20"/>
        </w:rPr>
        <w:t>3,84 %,</w:t>
      </w:r>
      <w:r w:rsidRPr="003D45C6">
        <w:rPr>
          <w:rFonts w:ascii="Times New Roman" w:eastAsia="Times New Roman" w:hAnsi="Times New Roman" w:cs="Times New Roman"/>
          <w:sz w:val="28"/>
          <w:szCs w:val="20"/>
        </w:rPr>
        <w:t xml:space="preserve">  за 2017 г. са 5.08 %, а за 2016 г. – 5,89 %. </w:t>
      </w: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0"/>
        </w:rPr>
      </w:pPr>
      <w:r w:rsidRPr="003D45C6">
        <w:rPr>
          <w:rFonts w:ascii="Times New Roman" w:eastAsia="Times New Roman" w:hAnsi="Times New Roman" w:cs="Times New Roman"/>
          <w:sz w:val="28"/>
          <w:szCs w:val="20"/>
        </w:rPr>
        <w:t xml:space="preserve">Ръст има на внесените в съда споразумения спрямо общия брой прокурорски актове, внесени в съда. За 2018 г. са </w:t>
      </w:r>
      <w:r w:rsidRPr="003D45C6">
        <w:rPr>
          <w:rFonts w:ascii="Times New Roman" w:eastAsia="Times New Roman" w:hAnsi="Times New Roman" w:cs="Times New Roman"/>
          <w:b/>
          <w:sz w:val="28"/>
          <w:szCs w:val="20"/>
        </w:rPr>
        <w:t>33,24 %</w:t>
      </w:r>
      <w:r w:rsidRPr="003D45C6">
        <w:rPr>
          <w:rFonts w:ascii="Times New Roman" w:eastAsia="Times New Roman" w:hAnsi="Times New Roman" w:cs="Times New Roman"/>
          <w:sz w:val="28"/>
          <w:szCs w:val="20"/>
        </w:rPr>
        <w:t>, за 2017 г. са 32.45 %, а за 2016 г. 26,25 %,.</w:t>
      </w: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0"/>
        </w:rPr>
      </w:pPr>
      <w:r w:rsidRPr="003D45C6">
        <w:rPr>
          <w:rFonts w:ascii="Times New Roman" w:eastAsia="Times New Roman" w:hAnsi="Times New Roman" w:cs="Times New Roman"/>
          <w:sz w:val="28"/>
          <w:szCs w:val="20"/>
          <w:lang w:val="ru-RU"/>
        </w:rPr>
        <w:t xml:space="preserve">През 2018 г. в съда са внесени </w:t>
      </w:r>
      <w:r w:rsidRPr="003D45C6">
        <w:rPr>
          <w:rFonts w:ascii="Times New Roman" w:eastAsia="Times New Roman" w:hAnsi="Times New Roman" w:cs="Times New Roman"/>
          <w:b/>
          <w:sz w:val="28"/>
          <w:szCs w:val="20"/>
          <w:lang w:val="ru-RU"/>
        </w:rPr>
        <w:t xml:space="preserve">42 </w:t>
      </w:r>
      <w:r w:rsidRPr="003D45C6">
        <w:rPr>
          <w:rFonts w:ascii="Times New Roman" w:eastAsia="Times New Roman" w:hAnsi="Times New Roman" w:cs="Times New Roman"/>
          <w:sz w:val="28"/>
          <w:szCs w:val="20"/>
          <w:lang w:val="ru-RU"/>
        </w:rPr>
        <w:t>броя предложения по чл.78а</w:t>
      </w:r>
      <w:r w:rsidRPr="003D45C6">
        <w:rPr>
          <w:rFonts w:ascii="Times New Roman" w:eastAsia="Times New Roman" w:hAnsi="Times New Roman" w:cs="Times New Roman"/>
          <w:sz w:val="28"/>
          <w:szCs w:val="20"/>
        </w:rPr>
        <w:t xml:space="preserve"> от НК за освобождаване от наказателна отговорност с налагане на административно наказание. За сравнение през 2017 г. са внесени общо 46 предложения, а през 2016 г. са внесени общо 67 броя.</w:t>
      </w: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0"/>
        </w:rPr>
      </w:pPr>
      <w:r w:rsidRPr="003D45C6">
        <w:rPr>
          <w:rFonts w:ascii="Times New Roman" w:eastAsia="Times New Roman" w:hAnsi="Times New Roman" w:cs="Times New Roman"/>
          <w:sz w:val="28"/>
          <w:szCs w:val="20"/>
        </w:rPr>
        <w:t xml:space="preserve">За 2018 г. предложения по чл.78а от НК са внесени </w:t>
      </w:r>
      <w:r w:rsidRPr="003D45C6">
        <w:rPr>
          <w:rFonts w:ascii="Times New Roman" w:eastAsia="Times New Roman" w:hAnsi="Times New Roman" w:cs="Times New Roman"/>
          <w:b/>
          <w:sz w:val="28"/>
          <w:szCs w:val="20"/>
        </w:rPr>
        <w:t xml:space="preserve">41 </w:t>
      </w:r>
      <w:r w:rsidRPr="003D45C6">
        <w:rPr>
          <w:rFonts w:ascii="Times New Roman" w:eastAsia="Times New Roman" w:hAnsi="Times New Roman" w:cs="Times New Roman"/>
          <w:sz w:val="28"/>
          <w:szCs w:val="20"/>
        </w:rPr>
        <w:t xml:space="preserve">броя по отношение на 41 лица за престъпление по 354а, ал.5 НК и </w:t>
      </w:r>
      <w:r w:rsidRPr="003D45C6">
        <w:rPr>
          <w:rFonts w:ascii="Times New Roman" w:eastAsia="Times New Roman" w:hAnsi="Times New Roman" w:cs="Times New Roman"/>
          <w:b/>
          <w:sz w:val="28"/>
          <w:szCs w:val="20"/>
        </w:rPr>
        <w:t>1</w:t>
      </w:r>
      <w:r w:rsidRPr="003D45C6">
        <w:rPr>
          <w:rFonts w:ascii="Times New Roman" w:eastAsia="Times New Roman" w:hAnsi="Times New Roman" w:cs="Times New Roman"/>
          <w:sz w:val="28"/>
          <w:szCs w:val="20"/>
        </w:rPr>
        <w:t xml:space="preserve"> брой по отношение на едно лице за престъпление по чл.354а, ал.1 НК.</w:t>
      </w: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0"/>
        </w:rPr>
      </w:pPr>
      <w:r w:rsidRPr="003D45C6">
        <w:rPr>
          <w:rFonts w:ascii="Times New Roman" w:eastAsia="Times New Roman" w:hAnsi="Times New Roman" w:cs="Times New Roman"/>
          <w:sz w:val="28"/>
          <w:szCs w:val="20"/>
        </w:rPr>
        <w:t>През 2017 г. предложенията по чл.78а от НК за престъпления по чл. 354а, ал.5 НК са 46 броя по отношение на 46 лица.</w:t>
      </w: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0"/>
        </w:rPr>
      </w:pPr>
      <w:r w:rsidRPr="003D45C6">
        <w:rPr>
          <w:rFonts w:ascii="Times New Roman" w:eastAsia="Times New Roman" w:hAnsi="Times New Roman" w:cs="Times New Roman"/>
          <w:sz w:val="28"/>
          <w:szCs w:val="20"/>
        </w:rPr>
        <w:t>През 2016 г. има 65 броя предложения по чл.78а от НК за престъпление по чл. 354а, ал.5 НК.</w:t>
      </w: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0"/>
        </w:rPr>
      </w:pPr>
      <w:r w:rsidRPr="003D45C6">
        <w:rPr>
          <w:rFonts w:ascii="Times New Roman" w:eastAsia="Times New Roman" w:hAnsi="Times New Roman" w:cs="Times New Roman"/>
          <w:sz w:val="28"/>
          <w:szCs w:val="20"/>
        </w:rPr>
        <w:t xml:space="preserve">През 2018 г. внесените актове в съда са били срещу </w:t>
      </w:r>
      <w:r w:rsidRPr="003D45C6">
        <w:rPr>
          <w:rFonts w:ascii="Times New Roman" w:eastAsia="Times New Roman" w:hAnsi="Times New Roman" w:cs="Times New Roman"/>
          <w:b/>
          <w:sz w:val="28"/>
          <w:szCs w:val="20"/>
        </w:rPr>
        <w:t>407</w:t>
      </w:r>
      <w:r w:rsidRPr="003D45C6">
        <w:rPr>
          <w:rFonts w:ascii="Times New Roman" w:eastAsia="Times New Roman" w:hAnsi="Times New Roman" w:cs="Times New Roman"/>
          <w:sz w:val="28"/>
          <w:szCs w:val="20"/>
        </w:rPr>
        <w:t xml:space="preserve"> лица, през 2017 г. срещу 413 лица, а за 2016 г. срещу 447 лица.</w:t>
      </w: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0"/>
        </w:rPr>
      </w:pPr>
      <w:r w:rsidRPr="003D45C6">
        <w:rPr>
          <w:rFonts w:ascii="Times New Roman" w:eastAsia="Times New Roman" w:hAnsi="Times New Roman" w:cs="Times New Roman"/>
          <w:sz w:val="28"/>
          <w:szCs w:val="20"/>
        </w:rPr>
        <w:t xml:space="preserve">За отчетния период най-голям е броят на внесените в съда дела за престъпление по чл.354а, ал.3 НК – 125 броя. Следват тези по чл.354а, ал.1 НК – 122 броя. За престъпление по чл.354а, ал.5 – 89 броя, за престъпление по 354а, ал.2 НК – 24 броя, а за престъпление по чл.354в от НК - 7 броя. </w:t>
      </w: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0"/>
        </w:rPr>
      </w:pPr>
      <w:r w:rsidRPr="003D45C6">
        <w:rPr>
          <w:rFonts w:ascii="Times New Roman" w:eastAsia="Times New Roman" w:hAnsi="Times New Roman" w:cs="Times New Roman"/>
          <w:sz w:val="28"/>
          <w:szCs w:val="20"/>
        </w:rPr>
        <w:t>За 2017 г. най-голям брой внесени в съда дела са тези за престъпление по чл.354а, ал.1 НК – 152 броя. Следват тези по чл.354а, ал.3 НК – 102 броя. За престъпление по чл.354а, ал.5 – 95 броя, за престъпление по 354а, ал.2 НК – 20 броя, а за престъпление по чл.354в от НК - 7 броя.</w:t>
      </w: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0"/>
        </w:rPr>
      </w:pPr>
      <w:r w:rsidRPr="003D45C6">
        <w:rPr>
          <w:rFonts w:ascii="Times New Roman" w:eastAsia="Times New Roman" w:hAnsi="Times New Roman" w:cs="Times New Roman"/>
          <w:sz w:val="28"/>
          <w:szCs w:val="20"/>
        </w:rPr>
        <w:t xml:space="preserve">През 2016 г. най-голям брой са внесените в съда дела за престъпление по чл.354а, ал.1 НК – 148 броя. Следват тези по чл.354а, ал.3 НК – 127 броя. За престъпление по чл.354а, ал.5 – 114 броя, за престъпление по 354а, ал.2 НК – 21 броя, а за престъпление по чл.354в от НК - 9 броя. </w:t>
      </w: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0"/>
        </w:rPr>
      </w:pPr>
      <w:r w:rsidRPr="003D45C6">
        <w:rPr>
          <w:rFonts w:ascii="Times New Roman" w:eastAsia="Times New Roman" w:hAnsi="Times New Roman" w:cs="Times New Roman"/>
          <w:sz w:val="28"/>
          <w:szCs w:val="20"/>
        </w:rPr>
        <w:t xml:space="preserve">Анализът на данните за 2018 г. съпоставен с тези от преходните две години сочи, че най-голям е броят на внесените в съда дела за престъпления по чл. 354а, ал.1 от НК. И през трите години се запазва </w:t>
      </w:r>
      <w:r w:rsidRPr="003D45C6">
        <w:rPr>
          <w:rFonts w:ascii="Times New Roman" w:eastAsia="Times New Roman" w:hAnsi="Times New Roman" w:cs="Times New Roman"/>
          <w:sz w:val="28"/>
          <w:szCs w:val="20"/>
        </w:rPr>
        <w:lastRenderedPageBreak/>
        <w:t xml:space="preserve">тенденцията най-малко дела да се внасят за престъпление по чл.354в от НК. </w:t>
      </w: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0"/>
        </w:rPr>
      </w:pPr>
      <w:r w:rsidRPr="003D45C6">
        <w:rPr>
          <w:rFonts w:ascii="Times New Roman" w:eastAsia="Times New Roman" w:hAnsi="Times New Roman" w:cs="Times New Roman"/>
          <w:sz w:val="28"/>
          <w:szCs w:val="20"/>
        </w:rPr>
        <w:t>През отчетния период, както и за предходните две години няма внесени в съда дела за престъпление по чл.354а, ал.4 от НК и по чл.354б от НК.</w:t>
      </w: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0"/>
        </w:rPr>
      </w:pPr>
      <w:r w:rsidRPr="003D45C6">
        <w:rPr>
          <w:rFonts w:ascii="Times New Roman" w:eastAsia="Times New Roman" w:hAnsi="Times New Roman" w:cs="Times New Roman"/>
          <w:sz w:val="28"/>
          <w:szCs w:val="20"/>
        </w:rPr>
        <w:t xml:space="preserve">През 2018 г. с влязъл в сила съдебен акт са осъдени и санкционирани </w:t>
      </w:r>
      <w:r w:rsidRPr="003D45C6">
        <w:rPr>
          <w:rFonts w:ascii="Times New Roman" w:eastAsia="Times New Roman" w:hAnsi="Times New Roman" w:cs="Times New Roman"/>
          <w:b/>
          <w:sz w:val="28"/>
          <w:szCs w:val="20"/>
        </w:rPr>
        <w:t>344</w:t>
      </w:r>
      <w:r w:rsidRPr="003D45C6">
        <w:rPr>
          <w:rFonts w:ascii="Times New Roman" w:eastAsia="Times New Roman" w:hAnsi="Times New Roman" w:cs="Times New Roman"/>
          <w:sz w:val="28"/>
          <w:szCs w:val="20"/>
        </w:rPr>
        <w:t xml:space="preserve"> лица /от тях превес имат тези по чл.354а от НК- 337 лица/. За сравнение – през 2017 г. тези лица са били 323, а през 2016 година - 363, т.е. наблюдава се устойчивост на броя на осъдените с влязъл в сила съдебен акт лица за този род престъпления.</w:t>
      </w: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0"/>
        </w:rPr>
      </w:pPr>
      <w:r w:rsidRPr="003D45C6">
        <w:rPr>
          <w:rFonts w:ascii="Times New Roman" w:eastAsia="Times New Roman" w:hAnsi="Times New Roman" w:cs="Times New Roman"/>
          <w:sz w:val="28"/>
          <w:szCs w:val="20"/>
        </w:rPr>
        <w:t>През 2018 г. с влязъл в сила съдебен акт са оправдани</w:t>
      </w:r>
      <w:r w:rsidRPr="003D45C6">
        <w:rPr>
          <w:rFonts w:ascii="Times New Roman" w:eastAsia="Times New Roman" w:hAnsi="Times New Roman" w:cs="Times New Roman"/>
          <w:b/>
          <w:sz w:val="28"/>
          <w:szCs w:val="20"/>
        </w:rPr>
        <w:t xml:space="preserve"> 4</w:t>
      </w:r>
      <w:r w:rsidRPr="003D45C6">
        <w:rPr>
          <w:rFonts w:ascii="Times New Roman" w:eastAsia="Times New Roman" w:hAnsi="Times New Roman" w:cs="Times New Roman"/>
          <w:sz w:val="28"/>
          <w:szCs w:val="20"/>
        </w:rPr>
        <w:t xml:space="preserve"> лица, за 2017 г. оправданите лица са 21, а за 2016 г. са 15 лица. </w:t>
      </w: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0"/>
        </w:rPr>
      </w:pPr>
      <w:r w:rsidRPr="003D45C6">
        <w:rPr>
          <w:rFonts w:ascii="Times New Roman" w:eastAsia="Times New Roman" w:hAnsi="Times New Roman" w:cs="Times New Roman"/>
          <w:sz w:val="28"/>
          <w:szCs w:val="20"/>
        </w:rPr>
        <w:t xml:space="preserve">За отчетния период е най-голям е броят на осъдените лица с влязъл в сила съдебен акт за престъпление по чл.354а, ал.1 НК – </w:t>
      </w:r>
      <w:r w:rsidRPr="003D45C6">
        <w:rPr>
          <w:rFonts w:ascii="Times New Roman" w:eastAsia="Times New Roman" w:hAnsi="Times New Roman" w:cs="Times New Roman"/>
          <w:bCs/>
          <w:sz w:val="28"/>
          <w:szCs w:val="20"/>
        </w:rPr>
        <w:t>133</w:t>
      </w:r>
      <w:r w:rsidRPr="003D45C6">
        <w:rPr>
          <w:rFonts w:ascii="Times New Roman" w:eastAsia="Times New Roman" w:hAnsi="Times New Roman" w:cs="Times New Roman"/>
          <w:sz w:val="28"/>
          <w:szCs w:val="20"/>
        </w:rPr>
        <w:t xml:space="preserve"> лица, следват осъдените лица по чл.354а, ал.3 – 120 броя, по чл.354а, ал.5 – 60 броя, по чл.354а ал.2 от НК – 24 броя, а по чл. 354в от НК – 7 броя.</w:t>
      </w: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0"/>
        </w:rPr>
      </w:pPr>
      <w:r w:rsidRPr="003D45C6">
        <w:rPr>
          <w:rFonts w:ascii="Times New Roman" w:eastAsia="Times New Roman" w:hAnsi="Times New Roman" w:cs="Times New Roman"/>
          <w:sz w:val="28"/>
          <w:szCs w:val="20"/>
        </w:rPr>
        <w:t xml:space="preserve">През 2017 г. най-голям е броят на осъдените лица с влязъл в сила съдебен акт за престъпление по чл.354а, ал.1 НК – </w:t>
      </w:r>
      <w:r w:rsidRPr="003D45C6">
        <w:rPr>
          <w:rFonts w:ascii="Times New Roman" w:eastAsia="Times New Roman" w:hAnsi="Times New Roman" w:cs="Times New Roman"/>
          <w:bCs/>
          <w:sz w:val="28"/>
          <w:szCs w:val="20"/>
        </w:rPr>
        <w:t>155</w:t>
      </w:r>
      <w:r w:rsidRPr="003D45C6">
        <w:rPr>
          <w:rFonts w:ascii="Times New Roman" w:eastAsia="Times New Roman" w:hAnsi="Times New Roman" w:cs="Times New Roman"/>
          <w:sz w:val="28"/>
          <w:szCs w:val="20"/>
        </w:rPr>
        <w:t xml:space="preserve"> лица, следват осъдените лица по чл.354а, ал.3 – 88 броя, по чл.354а, ал.5 – 47 броя, по чл.354а ал.2 от НК – 22 броя, а по чл. 354в от НК – 11 броя.</w:t>
      </w: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0"/>
        </w:rPr>
      </w:pPr>
      <w:r w:rsidRPr="003D45C6">
        <w:rPr>
          <w:rFonts w:ascii="Times New Roman" w:eastAsia="Times New Roman" w:hAnsi="Times New Roman" w:cs="Times New Roman"/>
          <w:sz w:val="28"/>
          <w:szCs w:val="20"/>
        </w:rPr>
        <w:t xml:space="preserve">През 2016 г. най-голям е броят на осъдените лица с влязъл в сила съдебен акт за престъпление по чл.354а, ал.1 НК – </w:t>
      </w:r>
      <w:r w:rsidRPr="003D45C6">
        <w:rPr>
          <w:rFonts w:ascii="Times New Roman" w:eastAsia="Times New Roman" w:hAnsi="Times New Roman" w:cs="Times New Roman"/>
          <w:bCs/>
          <w:sz w:val="28"/>
          <w:szCs w:val="20"/>
        </w:rPr>
        <w:t>149</w:t>
      </w:r>
      <w:r w:rsidRPr="003D45C6">
        <w:rPr>
          <w:rFonts w:ascii="Times New Roman" w:eastAsia="Times New Roman" w:hAnsi="Times New Roman" w:cs="Times New Roman"/>
          <w:sz w:val="28"/>
          <w:szCs w:val="20"/>
        </w:rPr>
        <w:t xml:space="preserve"> броя, на следващо място са лицата осъдени за престъпление по чл.354а, ал.3 – 139 броя, по чл.354а ал.5 – 44 броя, по чл.354а ал.2 от НК – 25 броя, а по чл. 354в от НК – 6 броя.</w:t>
      </w: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0"/>
        </w:rPr>
      </w:pPr>
      <w:r w:rsidRPr="003D45C6">
        <w:rPr>
          <w:rFonts w:ascii="Times New Roman" w:eastAsia="Times New Roman" w:hAnsi="Times New Roman" w:cs="Times New Roman"/>
          <w:sz w:val="28"/>
          <w:szCs w:val="20"/>
        </w:rPr>
        <w:t xml:space="preserve">Общо наложените наказания за 2018 г. са </w:t>
      </w:r>
      <w:r w:rsidRPr="003D45C6">
        <w:rPr>
          <w:rFonts w:ascii="Times New Roman" w:eastAsia="Times New Roman" w:hAnsi="Times New Roman" w:cs="Times New Roman"/>
          <w:b/>
          <w:sz w:val="28"/>
          <w:szCs w:val="20"/>
        </w:rPr>
        <w:t>440</w:t>
      </w:r>
      <w:r w:rsidRPr="003D45C6">
        <w:rPr>
          <w:rFonts w:ascii="Times New Roman" w:eastAsia="Times New Roman" w:hAnsi="Times New Roman" w:cs="Times New Roman"/>
          <w:sz w:val="28"/>
          <w:szCs w:val="20"/>
        </w:rPr>
        <w:t xml:space="preserve"> броя. От тях ефективно „лишаване от свобода” са </w:t>
      </w:r>
      <w:r w:rsidRPr="003D45C6">
        <w:rPr>
          <w:rFonts w:ascii="Times New Roman" w:eastAsia="Times New Roman" w:hAnsi="Times New Roman" w:cs="Times New Roman"/>
          <w:b/>
          <w:sz w:val="28"/>
          <w:szCs w:val="20"/>
        </w:rPr>
        <w:t>80</w:t>
      </w:r>
      <w:r w:rsidRPr="003D45C6">
        <w:rPr>
          <w:rFonts w:ascii="Times New Roman" w:eastAsia="Times New Roman" w:hAnsi="Times New Roman" w:cs="Times New Roman"/>
          <w:sz w:val="28"/>
          <w:szCs w:val="20"/>
        </w:rPr>
        <w:t xml:space="preserve"> броя. Наказанията с отложено изпълнение на осн. чл.66, ал.1 от НК</w:t>
      </w:r>
      <w:r w:rsidRPr="003D45C6">
        <w:rPr>
          <w:rFonts w:ascii="Times New Roman" w:eastAsia="Times New Roman" w:hAnsi="Times New Roman" w:cs="Times New Roman"/>
          <w:b/>
          <w:sz w:val="28"/>
          <w:szCs w:val="20"/>
        </w:rPr>
        <w:t xml:space="preserve"> </w:t>
      </w:r>
      <w:r w:rsidRPr="003D45C6">
        <w:rPr>
          <w:rFonts w:ascii="Times New Roman" w:eastAsia="Times New Roman" w:hAnsi="Times New Roman" w:cs="Times New Roman"/>
          <w:sz w:val="28"/>
          <w:szCs w:val="20"/>
        </w:rPr>
        <w:t xml:space="preserve">са </w:t>
      </w:r>
      <w:r w:rsidRPr="003D45C6">
        <w:rPr>
          <w:rFonts w:ascii="Times New Roman" w:eastAsia="Times New Roman" w:hAnsi="Times New Roman" w:cs="Times New Roman"/>
          <w:b/>
          <w:sz w:val="28"/>
          <w:szCs w:val="20"/>
        </w:rPr>
        <w:t>189</w:t>
      </w:r>
      <w:r w:rsidRPr="003D45C6">
        <w:rPr>
          <w:rFonts w:ascii="Times New Roman" w:eastAsia="Times New Roman" w:hAnsi="Times New Roman" w:cs="Times New Roman"/>
          <w:sz w:val="28"/>
          <w:szCs w:val="20"/>
        </w:rPr>
        <w:t xml:space="preserve"> броя. „Пробация“ е наложена на </w:t>
      </w:r>
      <w:r w:rsidRPr="003D45C6">
        <w:rPr>
          <w:rFonts w:ascii="Times New Roman" w:eastAsia="Times New Roman" w:hAnsi="Times New Roman" w:cs="Times New Roman"/>
          <w:b/>
          <w:sz w:val="28"/>
          <w:szCs w:val="20"/>
        </w:rPr>
        <w:t>7</w:t>
      </w:r>
      <w:r w:rsidRPr="003D45C6">
        <w:rPr>
          <w:rFonts w:ascii="Times New Roman" w:eastAsia="Times New Roman" w:hAnsi="Times New Roman" w:cs="Times New Roman"/>
          <w:sz w:val="28"/>
          <w:szCs w:val="20"/>
        </w:rPr>
        <w:t xml:space="preserve"> лица, а „глоба“ на </w:t>
      </w:r>
      <w:r w:rsidRPr="003D45C6">
        <w:rPr>
          <w:rFonts w:ascii="Times New Roman" w:eastAsia="Times New Roman" w:hAnsi="Times New Roman" w:cs="Times New Roman"/>
          <w:b/>
          <w:sz w:val="28"/>
          <w:szCs w:val="20"/>
        </w:rPr>
        <w:t>153</w:t>
      </w:r>
      <w:r w:rsidRPr="003D45C6">
        <w:rPr>
          <w:rFonts w:ascii="Times New Roman" w:eastAsia="Times New Roman" w:hAnsi="Times New Roman" w:cs="Times New Roman"/>
          <w:sz w:val="28"/>
          <w:szCs w:val="20"/>
        </w:rPr>
        <w:t xml:space="preserve"> лица. </w:t>
      </w:r>
      <w:r w:rsidRPr="003D45C6">
        <w:rPr>
          <w:rFonts w:ascii="Times New Roman" w:eastAsia="Times New Roman" w:hAnsi="Times New Roman" w:cs="Times New Roman"/>
          <w:b/>
          <w:sz w:val="28"/>
          <w:szCs w:val="20"/>
        </w:rPr>
        <w:t>11</w:t>
      </w:r>
      <w:r w:rsidRPr="003D45C6">
        <w:rPr>
          <w:rFonts w:ascii="Times New Roman" w:eastAsia="Times New Roman" w:hAnsi="Times New Roman" w:cs="Times New Roman"/>
          <w:sz w:val="28"/>
          <w:szCs w:val="20"/>
        </w:rPr>
        <w:t xml:space="preserve"> броя са наложените „други наказания“.</w:t>
      </w: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0"/>
        </w:rPr>
      </w:pPr>
      <w:r w:rsidRPr="003D45C6">
        <w:rPr>
          <w:rFonts w:ascii="Times New Roman" w:eastAsia="Times New Roman" w:hAnsi="Times New Roman" w:cs="Times New Roman"/>
          <w:sz w:val="28"/>
          <w:szCs w:val="20"/>
        </w:rPr>
        <w:t>За сравнение за през 2017 г. общо наложените наказания са 419 броя. От тях ефективно „лишаване от свобода” са 104 броя. Наказанията  с отложено изпълнение на осн.чл.66, ал.1 от НК са 154 броя. „Пробация“ е наложена на 8 лица, а „глоба“ на 142 лица. 11 броя са наложените „други наказания“.</w:t>
      </w: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0"/>
        </w:rPr>
      </w:pPr>
      <w:r w:rsidRPr="003D45C6">
        <w:rPr>
          <w:rFonts w:ascii="Times New Roman" w:eastAsia="Times New Roman" w:hAnsi="Times New Roman" w:cs="Times New Roman"/>
          <w:sz w:val="28"/>
          <w:szCs w:val="20"/>
        </w:rPr>
        <w:t>През 2016 г. наложените наказания са 455 броя, от които  ефективно „лишаване от свобода” са 75 броя. Наказанията  с отложено изпълнение на осн.чл.66, ал.1 от НК са 210 броя. „Пробация“ е наложена на 9 лица, а глоба на 157 лица. 4 броя са наложените „други наказания“.</w:t>
      </w: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0"/>
        </w:rPr>
      </w:pPr>
      <w:r w:rsidRPr="003D45C6">
        <w:rPr>
          <w:rFonts w:ascii="Times New Roman" w:eastAsia="Times New Roman" w:hAnsi="Times New Roman" w:cs="Times New Roman"/>
          <w:sz w:val="28"/>
          <w:szCs w:val="20"/>
        </w:rPr>
        <w:lastRenderedPageBreak/>
        <w:t xml:space="preserve">По този показател няма съществена промяна в общия брой наложени наказания в сравнение с предходната година. </w:t>
      </w: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0"/>
        </w:rPr>
      </w:pPr>
      <w:r w:rsidRPr="003D45C6">
        <w:rPr>
          <w:rFonts w:ascii="Times New Roman" w:eastAsia="Times New Roman" w:hAnsi="Times New Roman" w:cs="Times New Roman"/>
          <w:sz w:val="28"/>
          <w:szCs w:val="20"/>
        </w:rPr>
        <w:t xml:space="preserve">За отчетния период спрените дела са </w:t>
      </w:r>
      <w:r w:rsidRPr="003D45C6">
        <w:rPr>
          <w:rFonts w:ascii="Times New Roman" w:eastAsia="Times New Roman" w:hAnsi="Times New Roman" w:cs="Times New Roman"/>
          <w:b/>
          <w:sz w:val="28"/>
          <w:szCs w:val="20"/>
        </w:rPr>
        <w:t>94</w:t>
      </w:r>
      <w:r w:rsidRPr="003D45C6">
        <w:rPr>
          <w:rFonts w:ascii="Times New Roman" w:eastAsia="Times New Roman" w:hAnsi="Times New Roman" w:cs="Times New Roman"/>
          <w:sz w:val="28"/>
          <w:szCs w:val="20"/>
        </w:rPr>
        <w:t xml:space="preserve"> броя. При сравнение с предходните две години спрените дела са 55 броя за 2017 г. и 72 броя за 2016 г. </w:t>
      </w: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0"/>
        </w:rPr>
      </w:pPr>
      <w:r w:rsidRPr="003D45C6">
        <w:rPr>
          <w:rFonts w:ascii="Times New Roman" w:eastAsia="Times New Roman" w:hAnsi="Times New Roman" w:cs="Times New Roman"/>
          <w:sz w:val="28"/>
          <w:szCs w:val="20"/>
        </w:rPr>
        <w:t xml:space="preserve">През 2018 г. са прекратени </w:t>
      </w:r>
      <w:r w:rsidRPr="003D45C6">
        <w:rPr>
          <w:rFonts w:ascii="Times New Roman" w:eastAsia="Times New Roman" w:hAnsi="Times New Roman" w:cs="Times New Roman"/>
          <w:b/>
          <w:sz w:val="28"/>
          <w:szCs w:val="20"/>
        </w:rPr>
        <w:t>2672</w:t>
      </w:r>
      <w:r w:rsidRPr="003D45C6">
        <w:rPr>
          <w:rFonts w:ascii="Times New Roman" w:eastAsia="Times New Roman" w:hAnsi="Times New Roman" w:cs="Times New Roman"/>
          <w:sz w:val="28"/>
          <w:szCs w:val="20"/>
        </w:rPr>
        <w:t xml:space="preserve"> досъдебни производства. През 2017 г. техният брой е 1944, а през 2016 г. - 1354. </w:t>
      </w: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0"/>
        </w:rPr>
      </w:pPr>
      <w:r w:rsidRPr="003D45C6">
        <w:rPr>
          <w:rFonts w:ascii="Times New Roman" w:eastAsia="Times New Roman" w:hAnsi="Times New Roman" w:cs="Times New Roman"/>
          <w:sz w:val="28"/>
          <w:szCs w:val="20"/>
        </w:rPr>
        <w:t xml:space="preserve">Върнати за 2018 г. от съда дела за доразследване са </w:t>
      </w:r>
      <w:r w:rsidRPr="003D45C6">
        <w:rPr>
          <w:rFonts w:ascii="Times New Roman" w:eastAsia="Times New Roman" w:hAnsi="Times New Roman" w:cs="Times New Roman"/>
          <w:b/>
          <w:sz w:val="28"/>
          <w:szCs w:val="20"/>
        </w:rPr>
        <w:t>15</w:t>
      </w:r>
      <w:r w:rsidRPr="003D45C6">
        <w:rPr>
          <w:rFonts w:ascii="Times New Roman" w:eastAsia="Times New Roman" w:hAnsi="Times New Roman" w:cs="Times New Roman"/>
          <w:sz w:val="28"/>
          <w:szCs w:val="20"/>
        </w:rPr>
        <w:t>. За 2017 г. броят им е 16, а за 2016 г. - 10.</w:t>
      </w: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0"/>
        </w:rPr>
      </w:pPr>
      <w:r w:rsidRPr="003D45C6">
        <w:rPr>
          <w:rFonts w:ascii="Times New Roman" w:eastAsia="Times New Roman" w:hAnsi="Times New Roman" w:cs="Times New Roman"/>
          <w:sz w:val="28"/>
          <w:szCs w:val="20"/>
        </w:rPr>
        <w:t>Анализът на статистическите данни сочи значително покачване на наблюдаваните и новообразувани дела, имащи за предмет престъпления свързани с наркотични вещества и прекурсори по глава ХІ, Раздел ІІІ от НК.</w:t>
      </w: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0"/>
        </w:rPr>
      </w:pPr>
      <w:r w:rsidRPr="003D45C6">
        <w:rPr>
          <w:rFonts w:ascii="Times New Roman" w:eastAsia="Times New Roman" w:hAnsi="Times New Roman" w:cs="Times New Roman"/>
          <w:b/>
          <w:sz w:val="28"/>
          <w:szCs w:val="28"/>
        </w:rPr>
        <w:tab/>
      </w:r>
    </w:p>
    <w:p w:rsidR="003D45C6" w:rsidRPr="003D45C6" w:rsidRDefault="003D45C6" w:rsidP="003D45C6">
      <w:pPr>
        <w:overflowPunct w:val="0"/>
        <w:autoSpaceDE w:val="0"/>
        <w:autoSpaceDN w:val="0"/>
        <w:adjustRightInd w:val="0"/>
        <w:spacing w:after="120"/>
        <w:jc w:val="both"/>
        <w:rPr>
          <w:rFonts w:ascii="Times New Roman" w:eastAsia="Times New Roman" w:hAnsi="Times New Roman" w:cs="Times New Roman"/>
          <w:b/>
          <w:sz w:val="28"/>
          <w:szCs w:val="28"/>
        </w:rPr>
      </w:pPr>
      <w:r w:rsidRPr="003D45C6">
        <w:rPr>
          <w:rFonts w:ascii="Times New Roman" w:eastAsia="Times New Roman" w:hAnsi="Times New Roman" w:cs="Times New Roman"/>
          <w:b/>
          <w:sz w:val="28"/>
          <w:szCs w:val="28"/>
        </w:rPr>
        <w:tab/>
        <w:t>Незаконен трафик на хора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724"/>
        <w:gridCol w:w="1520"/>
        <w:gridCol w:w="1520"/>
        <w:gridCol w:w="1446"/>
      </w:tblGrid>
      <w:tr w:rsidR="003D45C6" w:rsidRPr="003D45C6" w:rsidTr="00DB7F5D">
        <w:trPr>
          <w:trHeight w:val="450"/>
          <w:jc w:val="center"/>
        </w:trPr>
        <w:tc>
          <w:tcPr>
            <w:tcW w:w="2565" w:type="pct"/>
            <w:tcBorders>
              <w:top w:val="single" w:sz="4" w:space="0" w:color="auto"/>
              <w:left w:val="single" w:sz="4" w:space="0" w:color="auto"/>
              <w:bottom w:val="single" w:sz="4" w:space="0" w:color="auto"/>
              <w:right w:val="single" w:sz="4" w:space="0" w:color="auto"/>
            </w:tcBorders>
            <w:shd w:val="clear" w:color="auto" w:fill="C4BC96"/>
            <w:noWrap/>
            <w:hideMark/>
          </w:tcPr>
          <w:p w:rsidR="003D45C6" w:rsidRPr="003D45C6" w:rsidRDefault="003D45C6" w:rsidP="003D45C6">
            <w:pPr>
              <w:autoSpaceDN w:val="0"/>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Показатели</w:t>
            </w:r>
          </w:p>
        </w:tc>
        <w:tc>
          <w:tcPr>
            <w:tcW w:w="825" w:type="pct"/>
            <w:tcBorders>
              <w:top w:val="single" w:sz="4" w:space="0" w:color="auto"/>
              <w:left w:val="single" w:sz="4" w:space="0" w:color="auto"/>
              <w:bottom w:val="single" w:sz="4" w:space="0" w:color="auto"/>
              <w:right w:val="single" w:sz="4" w:space="0" w:color="auto"/>
            </w:tcBorders>
            <w:shd w:val="clear" w:color="auto" w:fill="C4BC96"/>
            <w:hideMark/>
          </w:tcPr>
          <w:p w:rsidR="003D45C6" w:rsidRPr="003D45C6" w:rsidRDefault="003D45C6" w:rsidP="003D45C6">
            <w:pPr>
              <w:autoSpaceDN w:val="0"/>
              <w:jc w:val="center"/>
              <w:rPr>
                <w:rFonts w:ascii="Times New Roman" w:eastAsia="Calibri" w:hAnsi="Times New Roman" w:cs="Times New Roman"/>
                <w:sz w:val="28"/>
                <w:szCs w:val="28"/>
              </w:rPr>
            </w:pPr>
            <w:r w:rsidRPr="003D45C6">
              <w:rPr>
                <w:rFonts w:ascii="Times New Roman" w:eastAsia="Calibri" w:hAnsi="Times New Roman" w:cs="Times New Roman"/>
                <w:sz w:val="28"/>
                <w:szCs w:val="28"/>
              </w:rPr>
              <w:t>2016 г.</w:t>
            </w:r>
          </w:p>
        </w:tc>
        <w:tc>
          <w:tcPr>
            <w:tcW w:w="825" w:type="pct"/>
            <w:tcBorders>
              <w:top w:val="single" w:sz="4" w:space="0" w:color="auto"/>
              <w:left w:val="single" w:sz="4" w:space="0" w:color="auto"/>
              <w:bottom w:val="single" w:sz="4" w:space="0" w:color="auto"/>
              <w:right w:val="single" w:sz="4" w:space="0" w:color="auto"/>
            </w:tcBorders>
            <w:shd w:val="clear" w:color="auto" w:fill="C4BC96"/>
            <w:hideMark/>
          </w:tcPr>
          <w:p w:rsidR="003D45C6" w:rsidRPr="003D45C6" w:rsidRDefault="003D45C6" w:rsidP="003D45C6">
            <w:pPr>
              <w:autoSpaceDN w:val="0"/>
              <w:jc w:val="center"/>
              <w:rPr>
                <w:rFonts w:ascii="Times New Roman" w:eastAsia="Calibri" w:hAnsi="Times New Roman" w:cs="Times New Roman"/>
                <w:sz w:val="28"/>
                <w:szCs w:val="28"/>
              </w:rPr>
            </w:pPr>
            <w:r w:rsidRPr="003D45C6">
              <w:rPr>
                <w:rFonts w:ascii="Times New Roman" w:eastAsia="Calibri" w:hAnsi="Times New Roman" w:cs="Times New Roman"/>
                <w:sz w:val="28"/>
                <w:szCs w:val="28"/>
              </w:rPr>
              <w:t>2017 г.</w:t>
            </w:r>
          </w:p>
        </w:tc>
        <w:tc>
          <w:tcPr>
            <w:tcW w:w="785" w:type="pct"/>
            <w:tcBorders>
              <w:top w:val="single" w:sz="4" w:space="0" w:color="auto"/>
              <w:left w:val="single" w:sz="4" w:space="0" w:color="auto"/>
              <w:bottom w:val="single" w:sz="4" w:space="0" w:color="auto"/>
              <w:right w:val="single" w:sz="4" w:space="0" w:color="auto"/>
            </w:tcBorders>
            <w:shd w:val="clear" w:color="auto" w:fill="C4BC96"/>
            <w:hideMark/>
          </w:tcPr>
          <w:p w:rsidR="003D45C6" w:rsidRPr="003D45C6" w:rsidRDefault="003D45C6" w:rsidP="003D45C6">
            <w:pPr>
              <w:autoSpaceDN w:val="0"/>
              <w:spacing w:after="0"/>
              <w:jc w:val="center"/>
              <w:rPr>
                <w:rFonts w:ascii="Times New Roman" w:eastAsia="Times New Roman" w:hAnsi="Times New Roman" w:cs="Times New Roman"/>
                <w:b/>
                <w:sz w:val="28"/>
                <w:szCs w:val="28"/>
                <w:lang w:eastAsia="bg-BG"/>
              </w:rPr>
            </w:pPr>
            <w:r w:rsidRPr="003D45C6">
              <w:rPr>
                <w:rFonts w:ascii="Times New Roman" w:eastAsia="Times New Roman" w:hAnsi="Times New Roman" w:cs="Times New Roman"/>
                <w:b/>
                <w:sz w:val="28"/>
                <w:szCs w:val="28"/>
                <w:lang w:eastAsia="bg-BG"/>
              </w:rPr>
              <w:t>2018 г.</w:t>
            </w:r>
          </w:p>
        </w:tc>
      </w:tr>
      <w:tr w:rsidR="003D45C6" w:rsidRPr="003D45C6" w:rsidTr="00DB7F5D">
        <w:trPr>
          <w:trHeight w:val="330"/>
          <w:jc w:val="center"/>
        </w:trPr>
        <w:tc>
          <w:tcPr>
            <w:tcW w:w="2565" w:type="pct"/>
            <w:tcBorders>
              <w:top w:val="single" w:sz="4" w:space="0" w:color="auto"/>
              <w:left w:val="single" w:sz="4" w:space="0" w:color="auto"/>
              <w:bottom w:val="single" w:sz="4" w:space="0" w:color="auto"/>
              <w:right w:val="single" w:sz="4" w:space="0" w:color="auto"/>
            </w:tcBorders>
            <w:hideMark/>
          </w:tcPr>
          <w:p w:rsidR="003D45C6" w:rsidRPr="003D45C6" w:rsidRDefault="003D45C6" w:rsidP="003D45C6">
            <w:pPr>
              <w:autoSpaceDN w:val="0"/>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Наблюдавани ДП</w:t>
            </w:r>
          </w:p>
        </w:tc>
        <w:tc>
          <w:tcPr>
            <w:tcW w:w="825" w:type="pct"/>
            <w:tcBorders>
              <w:top w:val="single" w:sz="4" w:space="0" w:color="auto"/>
              <w:left w:val="single" w:sz="4" w:space="0" w:color="auto"/>
              <w:bottom w:val="single" w:sz="4" w:space="0" w:color="auto"/>
              <w:right w:val="single" w:sz="4" w:space="0" w:color="auto"/>
            </w:tcBorders>
            <w:shd w:val="clear" w:color="auto" w:fill="FFFFFF"/>
            <w:hideMark/>
          </w:tcPr>
          <w:p w:rsidR="003D45C6" w:rsidRPr="003D45C6" w:rsidRDefault="003D45C6" w:rsidP="003D45C6">
            <w:pPr>
              <w:autoSpaceDN w:val="0"/>
              <w:jc w:val="center"/>
              <w:rPr>
                <w:rFonts w:ascii="Times New Roman" w:eastAsia="Calibri" w:hAnsi="Times New Roman" w:cs="Times New Roman"/>
                <w:sz w:val="28"/>
                <w:szCs w:val="28"/>
              </w:rPr>
            </w:pPr>
            <w:r w:rsidRPr="003D45C6">
              <w:rPr>
                <w:rFonts w:ascii="Times New Roman" w:eastAsia="Times New Roman" w:hAnsi="Times New Roman" w:cs="Times New Roman"/>
                <w:sz w:val="28"/>
                <w:szCs w:val="28"/>
                <w:lang w:eastAsia="bg-BG"/>
              </w:rPr>
              <w:t>47</w:t>
            </w:r>
          </w:p>
        </w:tc>
        <w:tc>
          <w:tcPr>
            <w:tcW w:w="825" w:type="pct"/>
            <w:tcBorders>
              <w:top w:val="single" w:sz="4" w:space="0" w:color="auto"/>
              <w:left w:val="single" w:sz="4" w:space="0" w:color="auto"/>
              <w:bottom w:val="single" w:sz="4" w:space="0" w:color="auto"/>
              <w:right w:val="single" w:sz="4" w:space="0" w:color="auto"/>
            </w:tcBorders>
            <w:hideMark/>
          </w:tcPr>
          <w:p w:rsidR="003D45C6" w:rsidRPr="003D45C6" w:rsidRDefault="003D45C6" w:rsidP="003D45C6">
            <w:pPr>
              <w:autoSpaceDN w:val="0"/>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57</w:t>
            </w:r>
          </w:p>
        </w:tc>
        <w:tc>
          <w:tcPr>
            <w:tcW w:w="785" w:type="pct"/>
            <w:tcBorders>
              <w:top w:val="single" w:sz="4" w:space="0" w:color="auto"/>
              <w:left w:val="single" w:sz="4" w:space="0" w:color="auto"/>
              <w:bottom w:val="single" w:sz="4" w:space="0" w:color="auto"/>
              <w:right w:val="single" w:sz="4" w:space="0" w:color="auto"/>
            </w:tcBorders>
            <w:shd w:val="clear" w:color="auto" w:fill="C4BC96"/>
            <w:hideMark/>
          </w:tcPr>
          <w:p w:rsidR="003D45C6" w:rsidRPr="003D45C6" w:rsidRDefault="003D45C6" w:rsidP="003D45C6">
            <w:pPr>
              <w:autoSpaceDN w:val="0"/>
              <w:spacing w:after="0"/>
              <w:jc w:val="center"/>
              <w:rPr>
                <w:rFonts w:ascii="Times New Roman" w:eastAsia="Times New Roman" w:hAnsi="Times New Roman" w:cs="Times New Roman"/>
                <w:b/>
                <w:sz w:val="28"/>
                <w:szCs w:val="28"/>
                <w:lang w:eastAsia="bg-BG"/>
              </w:rPr>
            </w:pPr>
            <w:r w:rsidRPr="003D45C6">
              <w:rPr>
                <w:rFonts w:ascii="Times New Roman" w:eastAsia="Times New Roman" w:hAnsi="Times New Roman" w:cs="Times New Roman"/>
                <w:b/>
                <w:sz w:val="28"/>
                <w:szCs w:val="28"/>
                <w:lang w:eastAsia="bg-BG"/>
              </w:rPr>
              <w:t>21</w:t>
            </w:r>
          </w:p>
        </w:tc>
      </w:tr>
      <w:tr w:rsidR="003D45C6" w:rsidRPr="003D45C6" w:rsidTr="00DB7F5D">
        <w:trPr>
          <w:trHeight w:val="330"/>
          <w:jc w:val="center"/>
        </w:trPr>
        <w:tc>
          <w:tcPr>
            <w:tcW w:w="2565" w:type="pct"/>
            <w:tcBorders>
              <w:top w:val="single" w:sz="4" w:space="0" w:color="auto"/>
              <w:left w:val="single" w:sz="4" w:space="0" w:color="auto"/>
              <w:bottom w:val="single" w:sz="4" w:space="0" w:color="auto"/>
              <w:right w:val="single" w:sz="4" w:space="0" w:color="auto"/>
            </w:tcBorders>
            <w:hideMark/>
          </w:tcPr>
          <w:p w:rsidR="003D45C6" w:rsidRPr="003D45C6" w:rsidRDefault="003D45C6" w:rsidP="003D45C6">
            <w:pPr>
              <w:autoSpaceDN w:val="0"/>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Новообразувани ДП</w:t>
            </w:r>
          </w:p>
        </w:tc>
        <w:tc>
          <w:tcPr>
            <w:tcW w:w="825" w:type="pct"/>
            <w:tcBorders>
              <w:top w:val="single" w:sz="4" w:space="0" w:color="auto"/>
              <w:left w:val="single" w:sz="4" w:space="0" w:color="auto"/>
              <w:bottom w:val="single" w:sz="4" w:space="0" w:color="auto"/>
              <w:right w:val="single" w:sz="4" w:space="0" w:color="auto"/>
            </w:tcBorders>
            <w:shd w:val="clear" w:color="auto" w:fill="FFFFFF"/>
            <w:hideMark/>
          </w:tcPr>
          <w:p w:rsidR="003D45C6" w:rsidRPr="003D45C6" w:rsidRDefault="003D45C6" w:rsidP="003D45C6">
            <w:pPr>
              <w:autoSpaceDN w:val="0"/>
              <w:jc w:val="center"/>
              <w:rPr>
                <w:rFonts w:ascii="Times New Roman" w:eastAsia="Calibri" w:hAnsi="Times New Roman" w:cs="Times New Roman"/>
                <w:sz w:val="28"/>
                <w:szCs w:val="28"/>
              </w:rPr>
            </w:pPr>
            <w:r w:rsidRPr="003D45C6">
              <w:rPr>
                <w:rFonts w:ascii="Times New Roman" w:eastAsia="Times New Roman" w:hAnsi="Times New Roman" w:cs="Times New Roman"/>
                <w:sz w:val="28"/>
                <w:szCs w:val="28"/>
                <w:lang w:eastAsia="bg-BG"/>
              </w:rPr>
              <w:t>14</w:t>
            </w:r>
          </w:p>
        </w:tc>
        <w:tc>
          <w:tcPr>
            <w:tcW w:w="825" w:type="pct"/>
            <w:tcBorders>
              <w:top w:val="single" w:sz="4" w:space="0" w:color="auto"/>
              <w:left w:val="single" w:sz="4" w:space="0" w:color="auto"/>
              <w:bottom w:val="single" w:sz="4" w:space="0" w:color="auto"/>
              <w:right w:val="single" w:sz="4" w:space="0" w:color="auto"/>
            </w:tcBorders>
            <w:hideMark/>
          </w:tcPr>
          <w:p w:rsidR="003D45C6" w:rsidRPr="003D45C6" w:rsidRDefault="003D45C6" w:rsidP="003D45C6">
            <w:pPr>
              <w:autoSpaceDN w:val="0"/>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11</w:t>
            </w:r>
          </w:p>
        </w:tc>
        <w:tc>
          <w:tcPr>
            <w:tcW w:w="785" w:type="pct"/>
            <w:tcBorders>
              <w:top w:val="single" w:sz="4" w:space="0" w:color="auto"/>
              <w:left w:val="single" w:sz="4" w:space="0" w:color="auto"/>
              <w:bottom w:val="single" w:sz="4" w:space="0" w:color="auto"/>
              <w:right w:val="single" w:sz="4" w:space="0" w:color="auto"/>
            </w:tcBorders>
            <w:shd w:val="clear" w:color="auto" w:fill="C4BC96"/>
            <w:hideMark/>
          </w:tcPr>
          <w:p w:rsidR="003D45C6" w:rsidRPr="003D45C6" w:rsidRDefault="003D45C6" w:rsidP="003D45C6">
            <w:pPr>
              <w:autoSpaceDN w:val="0"/>
              <w:spacing w:after="0"/>
              <w:jc w:val="center"/>
              <w:rPr>
                <w:rFonts w:ascii="Times New Roman" w:eastAsia="Times New Roman" w:hAnsi="Times New Roman" w:cs="Times New Roman"/>
                <w:b/>
                <w:sz w:val="28"/>
                <w:szCs w:val="28"/>
                <w:lang w:eastAsia="bg-BG"/>
              </w:rPr>
            </w:pPr>
            <w:r w:rsidRPr="003D45C6">
              <w:rPr>
                <w:rFonts w:ascii="Times New Roman" w:eastAsia="Times New Roman" w:hAnsi="Times New Roman" w:cs="Times New Roman"/>
                <w:b/>
                <w:sz w:val="28"/>
                <w:szCs w:val="28"/>
                <w:lang w:eastAsia="bg-BG"/>
              </w:rPr>
              <w:t>2</w:t>
            </w:r>
          </w:p>
        </w:tc>
      </w:tr>
      <w:tr w:rsidR="003D45C6" w:rsidRPr="003D45C6" w:rsidTr="00DB7F5D">
        <w:trPr>
          <w:trHeight w:val="330"/>
          <w:jc w:val="center"/>
        </w:trPr>
        <w:tc>
          <w:tcPr>
            <w:tcW w:w="2565" w:type="pct"/>
            <w:tcBorders>
              <w:top w:val="single" w:sz="4" w:space="0" w:color="auto"/>
              <w:left w:val="single" w:sz="4" w:space="0" w:color="auto"/>
              <w:bottom w:val="single" w:sz="4" w:space="0" w:color="auto"/>
              <w:right w:val="single" w:sz="4" w:space="0" w:color="auto"/>
            </w:tcBorders>
            <w:hideMark/>
          </w:tcPr>
          <w:p w:rsidR="003D45C6" w:rsidRPr="003D45C6" w:rsidRDefault="003D45C6" w:rsidP="003D45C6">
            <w:pPr>
              <w:autoSpaceDN w:val="0"/>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Решени ДП</w:t>
            </w:r>
          </w:p>
        </w:tc>
        <w:tc>
          <w:tcPr>
            <w:tcW w:w="825" w:type="pct"/>
            <w:tcBorders>
              <w:top w:val="single" w:sz="4" w:space="0" w:color="auto"/>
              <w:left w:val="single" w:sz="4" w:space="0" w:color="auto"/>
              <w:bottom w:val="single" w:sz="4" w:space="0" w:color="auto"/>
              <w:right w:val="single" w:sz="4" w:space="0" w:color="auto"/>
            </w:tcBorders>
            <w:shd w:val="clear" w:color="auto" w:fill="FFFFFF"/>
            <w:hideMark/>
          </w:tcPr>
          <w:p w:rsidR="003D45C6" w:rsidRPr="003D45C6" w:rsidRDefault="003D45C6" w:rsidP="003D45C6">
            <w:pPr>
              <w:autoSpaceDN w:val="0"/>
              <w:jc w:val="center"/>
              <w:rPr>
                <w:rFonts w:ascii="Times New Roman" w:eastAsia="Calibri" w:hAnsi="Times New Roman" w:cs="Times New Roman"/>
                <w:sz w:val="28"/>
                <w:szCs w:val="28"/>
              </w:rPr>
            </w:pPr>
            <w:r w:rsidRPr="003D45C6">
              <w:rPr>
                <w:rFonts w:ascii="Times New Roman" w:eastAsia="Times New Roman" w:hAnsi="Times New Roman" w:cs="Times New Roman"/>
                <w:sz w:val="28"/>
                <w:szCs w:val="28"/>
                <w:lang w:eastAsia="bg-BG"/>
              </w:rPr>
              <w:t>20</w:t>
            </w:r>
          </w:p>
        </w:tc>
        <w:tc>
          <w:tcPr>
            <w:tcW w:w="825" w:type="pct"/>
            <w:tcBorders>
              <w:top w:val="single" w:sz="4" w:space="0" w:color="auto"/>
              <w:left w:val="single" w:sz="4" w:space="0" w:color="auto"/>
              <w:bottom w:val="single" w:sz="4" w:space="0" w:color="auto"/>
              <w:right w:val="single" w:sz="4" w:space="0" w:color="auto"/>
            </w:tcBorders>
            <w:hideMark/>
          </w:tcPr>
          <w:p w:rsidR="003D45C6" w:rsidRPr="003D45C6" w:rsidRDefault="003D45C6" w:rsidP="003D45C6">
            <w:pPr>
              <w:autoSpaceDN w:val="0"/>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29</w:t>
            </w:r>
          </w:p>
        </w:tc>
        <w:tc>
          <w:tcPr>
            <w:tcW w:w="785" w:type="pct"/>
            <w:tcBorders>
              <w:top w:val="single" w:sz="4" w:space="0" w:color="auto"/>
              <w:left w:val="single" w:sz="4" w:space="0" w:color="auto"/>
              <w:bottom w:val="single" w:sz="4" w:space="0" w:color="auto"/>
              <w:right w:val="single" w:sz="4" w:space="0" w:color="auto"/>
            </w:tcBorders>
            <w:shd w:val="clear" w:color="auto" w:fill="C4BC96"/>
            <w:hideMark/>
          </w:tcPr>
          <w:p w:rsidR="003D45C6" w:rsidRPr="003D45C6" w:rsidRDefault="003D45C6" w:rsidP="003D45C6">
            <w:pPr>
              <w:autoSpaceDN w:val="0"/>
              <w:spacing w:after="0"/>
              <w:jc w:val="center"/>
              <w:rPr>
                <w:rFonts w:ascii="Times New Roman" w:eastAsia="Times New Roman" w:hAnsi="Times New Roman" w:cs="Times New Roman"/>
                <w:b/>
                <w:sz w:val="28"/>
                <w:szCs w:val="28"/>
                <w:lang w:eastAsia="bg-BG"/>
              </w:rPr>
            </w:pPr>
            <w:r w:rsidRPr="003D45C6">
              <w:rPr>
                <w:rFonts w:ascii="Times New Roman" w:eastAsia="Times New Roman" w:hAnsi="Times New Roman" w:cs="Times New Roman"/>
                <w:b/>
                <w:sz w:val="28"/>
                <w:szCs w:val="28"/>
                <w:lang w:eastAsia="bg-BG"/>
              </w:rPr>
              <w:t>10</w:t>
            </w:r>
          </w:p>
        </w:tc>
      </w:tr>
      <w:tr w:rsidR="003D45C6" w:rsidRPr="003D45C6" w:rsidTr="00DB7F5D">
        <w:trPr>
          <w:trHeight w:val="330"/>
          <w:jc w:val="center"/>
        </w:trPr>
        <w:tc>
          <w:tcPr>
            <w:tcW w:w="2565" w:type="pct"/>
            <w:tcBorders>
              <w:top w:val="single" w:sz="4" w:space="0" w:color="auto"/>
              <w:left w:val="single" w:sz="4" w:space="0" w:color="auto"/>
              <w:bottom w:val="single" w:sz="4" w:space="0" w:color="auto"/>
              <w:right w:val="single" w:sz="4" w:space="0" w:color="auto"/>
            </w:tcBorders>
            <w:hideMark/>
          </w:tcPr>
          <w:p w:rsidR="003D45C6" w:rsidRPr="003D45C6" w:rsidRDefault="003D45C6" w:rsidP="003D45C6">
            <w:pPr>
              <w:autoSpaceDN w:val="0"/>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Прокурорски актове, внесени в съда</w:t>
            </w:r>
          </w:p>
        </w:tc>
        <w:tc>
          <w:tcPr>
            <w:tcW w:w="825" w:type="pct"/>
            <w:tcBorders>
              <w:top w:val="single" w:sz="4" w:space="0" w:color="auto"/>
              <w:left w:val="single" w:sz="4" w:space="0" w:color="auto"/>
              <w:bottom w:val="single" w:sz="4" w:space="0" w:color="auto"/>
              <w:right w:val="single" w:sz="4" w:space="0" w:color="auto"/>
            </w:tcBorders>
            <w:shd w:val="clear" w:color="auto" w:fill="FFFFFF"/>
            <w:hideMark/>
          </w:tcPr>
          <w:p w:rsidR="003D45C6" w:rsidRPr="003D45C6" w:rsidRDefault="003D45C6" w:rsidP="003D45C6">
            <w:pPr>
              <w:autoSpaceDN w:val="0"/>
              <w:jc w:val="center"/>
              <w:rPr>
                <w:rFonts w:ascii="Times New Roman" w:eastAsia="Calibri" w:hAnsi="Times New Roman" w:cs="Times New Roman"/>
                <w:sz w:val="28"/>
                <w:szCs w:val="28"/>
              </w:rPr>
            </w:pPr>
            <w:r w:rsidRPr="003D45C6">
              <w:rPr>
                <w:rFonts w:ascii="Times New Roman" w:eastAsia="Times New Roman" w:hAnsi="Times New Roman" w:cs="Times New Roman"/>
                <w:sz w:val="28"/>
                <w:szCs w:val="28"/>
                <w:lang w:eastAsia="bg-BG"/>
              </w:rPr>
              <w:t>7</w:t>
            </w:r>
          </w:p>
        </w:tc>
        <w:tc>
          <w:tcPr>
            <w:tcW w:w="825" w:type="pct"/>
            <w:tcBorders>
              <w:top w:val="single" w:sz="4" w:space="0" w:color="auto"/>
              <w:left w:val="single" w:sz="4" w:space="0" w:color="auto"/>
              <w:bottom w:val="single" w:sz="4" w:space="0" w:color="auto"/>
              <w:right w:val="single" w:sz="4" w:space="0" w:color="auto"/>
            </w:tcBorders>
            <w:hideMark/>
          </w:tcPr>
          <w:p w:rsidR="003D45C6" w:rsidRPr="003D45C6" w:rsidRDefault="003D45C6" w:rsidP="003D45C6">
            <w:pPr>
              <w:autoSpaceDN w:val="0"/>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12</w:t>
            </w:r>
          </w:p>
        </w:tc>
        <w:tc>
          <w:tcPr>
            <w:tcW w:w="785" w:type="pct"/>
            <w:tcBorders>
              <w:top w:val="single" w:sz="4" w:space="0" w:color="auto"/>
              <w:left w:val="single" w:sz="4" w:space="0" w:color="auto"/>
              <w:bottom w:val="single" w:sz="4" w:space="0" w:color="auto"/>
              <w:right w:val="single" w:sz="4" w:space="0" w:color="auto"/>
            </w:tcBorders>
            <w:shd w:val="clear" w:color="auto" w:fill="C4BC96"/>
            <w:hideMark/>
          </w:tcPr>
          <w:p w:rsidR="003D45C6" w:rsidRPr="003D45C6" w:rsidRDefault="003D45C6" w:rsidP="003D45C6">
            <w:pPr>
              <w:autoSpaceDN w:val="0"/>
              <w:spacing w:after="0"/>
              <w:jc w:val="center"/>
              <w:rPr>
                <w:rFonts w:ascii="Times New Roman" w:eastAsia="Times New Roman" w:hAnsi="Times New Roman" w:cs="Times New Roman"/>
                <w:b/>
                <w:sz w:val="28"/>
                <w:szCs w:val="28"/>
                <w:lang w:eastAsia="bg-BG"/>
              </w:rPr>
            </w:pPr>
            <w:r w:rsidRPr="003D45C6">
              <w:rPr>
                <w:rFonts w:ascii="Times New Roman" w:eastAsia="Times New Roman" w:hAnsi="Times New Roman" w:cs="Times New Roman"/>
                <w:b/>
                <w:sz w:val="28"/>
                <w:szCs w:val="28"/>
                <w:lang w:eastAsia="bg-BG"/>
              </w:rPr>
              <w:t>0</w:t>
            </w:r>
          </w:p>
        </w:tc>
      </w:tr>
      <w:tr w:rsidR="003D45C6" w:rsidRPr="003D45C6" w:rsidTr="00DB7F5D">
        <w:trPr>
          <w:trHeight w:val="330"/>
          <w:jc w:val="center"/>
        </w:trPr>
        <w:tc>
          <w:tcPr>
            <w:tcW w:w="2565" w:type="pct"/>
            <w:tcBorders>
              <w:top w:val="single" w:sz="4" w:space="0" w:color="auto"/>
              <w:left w:val="single" w:sz="4" w:space="0" w:color="auto"/>
              <w:bottom w:val="single" w:sz="4" w:space="0" w:color="auto"/>
              <w:right w:val="single" w:sz="4" w:space="0" w:color="auto"/>
            </w:tcBorders>
            <w:hideMark/>
          </w:tcPr>
          <w:p w:rsidR="003D45C6" w:rsidRPr="003D45C6" w:rsidRDefault="003D45C6" w:rsidP="003D45C6">
            <w:pPr>
              <w:autoSpaceDN w:val="0"/>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Лица по внесените в съда прокурорски актове</w:t>
            </w:r>
          </w:p>
        </w:tc>
        <w:tc>
          <w:tcPr>
            <w:tcW w:w="825" w:type="pct"/>
            <w:tcBorders>
              <w:top w:val="single" w:sz="4" w:space="0" w:color="auto"/>
              <w:left w:val="single" w:sz="4" w:space="0" w:color="auto"/>
              <w:bottom w:val="single" w:sz="4" w:space="0" w:color="auto"/>
              <w:right w:val="single" w:sz="4" w:space="0" w:color="auto"/>
            </w:tcBorders>
            <w:shd w:val="clear" w:color="auto" w:fill="FFFFFF"/>
            <w:hideMark/>
          </w:tcPr>
          <w:p w:rsidR="003D45C6" w:rsidRPr="003D45C6" w:rsidRDefault="003D45C6" w:rsidP="003D45C6">
            <w:pPr>
              <w:autoSpaceDN w:val="0"/>
              <w:jc w:val="center"/>
              <w:rPr>
                <w:rFonts w:ascii="Times New Roman" w:eastAsia="Calibri" w:hAnsi="Times New Roman" w:cs="Times New Roman"/>
                <w:sz w:val="28"/>
                <w:szCs w:val="28"/>
              </w:rPr>
            </w:pPr>
            <w:r w:rsidRPr="003D45C6">
              <w:rPr>
                <w:rFonts w:ascii="Times New Roman" w:eastAsia="Times New Roman" w:hAnsi="Times New Roman" w:cs="Times New Roman"/>
                <w:sz w:val="28"/>
                <w:szCs w:val="28"/>
                <w:lang w:eastAsia="bg-BG"/>
              </w:rPr>
              <w:t>9</w:t>
            </w:r>
          </w:p>
        </w:tc>
        <w:tc>
          <w:tcPr>
            <w:tcW w:w="825" w:type="pct"/>
            <w:tcBorders>
              <w:top w:val="single" w:sz="4" w:space="0" w:color="auto"/>
              <w:left w:val="single" w:sz="4" w:space="0" w:color="auto"/>
              <w:bottom w:val="single" w:sz="4" w:space="0" w:color="auto"/>
              <w:right w:val="single" w:sz="4" w:space="0" w:color="auto"/>
            </w:tcBorders>
            <w:hideMark/>
          </w:tcPr>
          <w:p w:rsidR="003D45C6" w:rsidRPr="003D45C6" w:rsidRDefault="003D45C6" w:rsidP="003D45C6">
            <w:pPr>
              <w:autoSpaceDN w:val="0"/>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14</w:t>
            </w:r>
          </w:p>
        </w:tc>
        <w:tc>
          <w:tcPr>
            <w:tcW w:w="785" w:type="pct"/>
            <w:tcBorders>
              <w:top w:val="single" w:sz="4" w:space="0" w:color="auto"/>
              <w:left w:val="single" w:sz="4" w:space="0" w:color="auto"/>
              <w:bottom w:val="single" w:sz="4" w:space="0" w:color="auto"/>
              <w:right w:val="single" w:sz="4" w:space="0" w:color="auto"/>
            </w:tcBorders>
            <w:shd w:val="clear" w:color="auto" w:fill="C4BC96"/>
            <w:hideMark/>
          </w:tcPr>
          <w:p w:rsidR="003D45C6" w:rsidRPr="003D45C6" w:rsidRDefault="003D45C6" w:rsidP="003D45C6">
            <w:pPr>
              <w:autoSpaceDN w:val="0"/>
              <w:spacing w:after="0"/>
              <w:jc w:val="center"/>
              <w:rPr>
                <w:rFonts w:ascii="Times New Roman" w:eastAsia="Times New Roman" w:hAnsi="Times New Roman" w:cs="Times New Roman"/>
                <w:b/>
                <w:sz w:val="28"/>
                <w:szCs w:val="28"/>
                <w:lang w:eastAsia="bg-BG"/>
              </w:rPr>
            </w:pPr>
            <w:r w:rsidRPr="003D45C6">
              <w:rPr>
                <w:rFonts w:ascii="Times New Roman" w:eastAsia="Times New Roman" w:hAnsi="Times New Roman" w:cs="Times New Roman"/>
                <w:b/>
                <w:sz w:val="28"/>
                <w:szCs w:val="28"/>
                <w:lang w:eastAsia="bg-BG"/>
              </w:rPr>
              <w:t>0</w:t>
            </w:r>
          </w:p>
        </w:tc>
      </w:tr>
      <w:tr w:rsidR="003D45C6" w:rsidRPr="003D45C6" w:rsidTr="00DB7F5D">
        <w:trPr>
          <w:trHeight w:val="330"/>
          <w:jc w:val="center"/>
        </w:trPr>
        <w:tc>
          <w:tcPr>
            <w:tcW w:w="2565" w:type="pct"/>
            <w:tcBorders>
              <w:top w:val="single" w:sz="4" w:space="0" w:color="auto"/>
              <w:left w:val="single" w:sz="4" w:space="0" w:color="auto"/>
              <w:bottom w:val="single" w:sz="4" w:space="0" w:color="auto"/>
              <w:right w:val="single" w:sz="4" w:space="0" w:color="auto"/>
            </w:tcBorders>
            <w:hideMark/>
          </w:tcPr>
          <w:p w:rsidR="003D45C6" w:rsidRPr="003D45C6" w:rsidRDefault="003D45C6" w:rsidP="003D45C6">
            <w:pPr>
              <w:autoSpaceDN w:val="0"/>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Осъдени и санкционирани лица с влязъл в сила съдебен акт</w:t>
            </w:r>
          </w:p>
        </w:tc>
        <w:tc>
          <w:tcPr>
            <w:tcW w:w="825" w:type="pct"/>
            <w:tcBorders>
              <w:top w:val="single" w:sz="4" w:space="0" w:color="auto"/>
              <w:left w:val="single" w:sz="4" w:space="0" w:color="auto"/>
              <w:bottom w:val="single" w:sz="4" w:space="0" w:color="auto"/>
              <w:right w:val="single" w:sz="4" w:space="0" w:color="auto"/>
            </w:tcBorders>
            <w:shd w:val="clear" w:color="auto" w:fill="FFFFFF"/>
            <w:hideMark/>
          </w:tcPr>
          <w:p w:rsidR="003D45C6" w:rsidRPr="003D45C6" w:rsidRDefault="003D45C6" w:rsidP="003D45C6">
            <w:pPr>
              <w:autoSpaceDN w:val="0"/>
              <w:jc w:val="center"/>
              <w:rPr>
                <w:rFonts w:ascii="Times New Roman" w:eastAsia="Calibri" w:hAnsi="Times New Roman" w:cs="Times New Roman"/>
                <w:sz w:val="28"/>
                <w:szCs w:val="28"/>
              </w:rPr>
            </w:pPr>
            <w:r w:rsidRPr="003D45C6">
              <w:rPr>
                <w:rFonts w:ascii="Times New Roman" w:eastAsia="Times New Roman" w:hAnsi="Times New Roman" w:cs="Times New Roman"/>
                <w:sz w:val="28"/>
                <w:szCs w:val="28"/>
                <w:lang w:eastAsia="bg-BG"/>
              </w:rPr>
              <w:t>2</w:t>
            </w:r>
          </w:p>
        </w:tc>
        <w:tc>
          <w:tcPr>
            <w:tcW w:w="825" w:type="pct"/>
            <w:tcBorders>
              <w:top w:val="single" w:sz="4" w:space="0" w:color="auto"/>
              <w:left w:val="single" w:sz="4" w:space="0" w:color="auto"/>
              <w:bottom w:val="single" w:sz="4" w:space="0" w:color="auto"/>
              <w:right w:val="single" w:sz="4" w:space="0" w:color="auto"/>
            </w:tcBorders>
            <w:hideMark/>
          </w:tcPr>
          <w:p w:rsidR="003D45C6" w:rsidRPr="003D45C6" w:rsidRDefault="003D45C6" w:rsidP="003D45C6">
            <w:pPr>
              <w:autoSpaceDN w:val="0"/>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3</w:t>
            </w:r>
          </w:p>
        </w:tc>
        <w:tc>
          <w:tcPr>
            <w:tcW w:w="785" w:type="pct"/>
            <w:tcBorders>
              <w:top w:val="single" w:sz="4" w:space="0" w:color="auto"/>
              <w:left w:val="single" w:sz="4" w:space="0" w:color="auto"/>
              <w:bottom w:val="single" w:sz="4" w:space="0" w:color="auto"/>
              <w:right w:val="single" w:sz="4" w:space="0" w:color="auto"/>
            </w:tcBorders>
            <w:shd w:val="clear" w:color="auto" w:fill="C4BC96"/>
            <w:hideMark/>
          </w:tcPr>
          <w:p w:rsidR="003D45C6" w:rsidRPr="003D45C6" w:rsidRDefault="003D45C6" w:rsidP="003D45C6">
            <w:pPr>
              <w:autoSpaceDN w:val="0"/>
              <w:spacing w:after="0"/>
              <w:jc w:val="center"/>
              <w:rPr>
                <w:rFonts w:ascii="Times New Roman" w:eastAsia="Times New Roman" w:hAnsi="Times New Roman" w:cs="Times New Roman"/>
                <w:b/>
                <w:sz w:val="28"/>
                <w:szCs w:val="28"/>
                <w:lang w:eastAsia="bg-BG"/>
              </w:rPr>
            </w:pPr>
            <w:r w:rsidRPr="003D45C6">
              <w:rPr>
                <w:rFonts w:ascii="Times New Roman" w:eastAsia="Times New Roman" w:hAnsi="Times New Roman" w:cs="Times New Roman"/>
                <w:b/>
                <w:sz w:val="28"/>
                <w:szCs w:val="28"/>
                <w:lang w:eastAsia="bg-BG"/>
              </w:rPr>
              <w:t>1</w:t>
            </w:r>
          </w:p>
        </w:tc>
      </w:tr>
      <w:tr w:rsidR="003D45C6" w:rsidRPr="003D45C6" w:rsidTr="00DB7F5D">
        <w:trPr>
          <w:trHeight w:val="330"/>
          <w:jc w:val="center"/>
        </w:trPr>
        <w:tc>
          <w:tcPr>
            <w:tcW w:w="2565" w:type="pct"/>
            <w:tcBorders>
              <w:top w:val="single" w:sz="4" w:space="0" w:color="auto"/>
              <w:left w:val="single" w:sz="4" w:space="0" w:color="auto"/>
              <w:bottom w:val="single" w:sz="4" w:space="0" w:color="auto"/>
              <w:right w:val="single" w:sz="4" w:space="0" w:color="auto"/>
            </w:tcBorders>
            <w:hideMark/>
          </w:tcPr>
          <w:p w:rsidR="003D45C6" w:rsidRPr="003D45C6" w:rsidRDefault="003D45C6" w:rsidP="003D45C6">
            <w:pPr>
              <w:autoSpaceDN w:val="0"/>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Оправдани лица с влязъл в сила съдебен акт</w:t>
            </w:r>
          </w:p>
        </w:tc>
        <w:tc>
          <w:tcPr>
            <w:tcW w:w="825" w:type="pct"/>
            <w:tcBorders>
              <w:top w:val="single" w:sz="4" w:space="0" w:color="auto"/>
              <w:left w:val="single" w:sz="4" w:space="0" w:color="auto"/>
              <w:bottom w:val="single" w:sz="4" w:space="0" w:color="auto"/>
              <w:right w:val="single" w:sz="4" w:space="0" w:color="auto"/>
            </w:tcBorders>
            <w:shd w:val="clear" w:color="auto" w:fill="FFFFFF"/>
            <w:hideMark/>
          </w:tcPr>
          <w:p w:rsidR="003D45C6" w:rsidRPr="003D45C6" w:rsidRDefault="003D45C6" w:rsidP="003D45C6">
            <w:pPr>
              <w:autoSpaceDN w:val="0"/>
              <w:jc w:val="center"/>
              <w:rPr>
                <w:rFonts w:ascii="Times New Roman" w:eastAsia="Calibri" w:hAnsi="Times New Roman" w:cs="Times New Roman"/>
                <w:sz w:val="28"/>
                <w:szCs w:val="28"/>
              </w:rPr>
            </w:pPr>
            <w:r w:rsidRPr="003D45C6">
              <w:rPr>
                <w:rFonts w:ascii="Times New Roman" w:eastAsia="Times New Roman" w:hAnsi="Times New Roman" w:cs="Times New Roman"/>
                <w:sz w:val="28"/>
                <w:szCs w:val="28"/>
                <w:lang w:eastAsia="bg-BG"/>
              </w:rPr>
              <w:t>1</w:t>
            </w:r>
          </w:p>
        </w:tc>
        <w:tc>
          <w:tcPr>
            <w:tcW w:w="825" w:type="pct"/>
            <w:tcBorders>
              <w:top w:val="single" w:sz="4" w:space="0" w:color="auto"/>
              <w:left w:val="single" w:sz="4" w:space="0" w:color="auto"/>
              <w:bottom w:val="single" w:sz="4" w:space="0" w:color="auto"/>
              <w:right w:val="single" w:sz="4" w:space="0" w:color="auto"/>
            </w:tcBorders>
            <w:hideMark/>
          </w:tcPr>
          <w:p w:rsidR="003D45C6" w:rsidRPr="003D45C6" w:rsidRDefault="003D45C6" w:rsidP="003D45C6">
            <w:pPr>
              <w:autoSpaceDN w:val="0"/>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0</w:t>
            </w:r>
          </w:p>
        </w:tc>
        <w:tc>
          <w:tcPr>
            <w:tcW w:w="785" w:type="pct"/>
            <w:tcBorders>
              <w:top w:val="single" w:sz="4" w:space="0" w:color="auto"/>
              <w:left w:val="single" w:sz="4" w:space="0" w:color="auto"/>
              <w:bottom w:val="single" w:sz="4" w:space="0" w:color="auto"/>
              <w:right w:val="single" w:sz="4" w:space="0" w:color="auto"/>
            </w:tcBorders>
            <w:shd w:val="clear" w:color="auto" w:fill="C4BC96"/>
            <w:hideMark/>
          </w:tcPr>
          <w:p w:rsidR="003D45C6" w:rsidRPr="003D45C6" w:rsidRDefault="003D45C6" w:rsidP="003D45C6">
            <w:pPr>
              <w:autoSpaceDN w:val="0"/>
              <w:spacing w:after="0"/>
              <w:jc w:val="center"/>
              <w:rPr>
                <w:rFonts w:ascii="Times New Roman" w:eastAsia="Times New Roman" w:hAnsi="Times New Roman" w:cs="Times New Roman"/>
                <w:b/>
                <w:sz w:val="28"/>
                <w:szCs w:val="28"/>
                <w:lang w:eastAsia="bg-BG"/>
              </w:rPr>
            </w:pPr>
            <w:r w:rsidRPr="003D45C6">
              <w:rPr>
                <w:rFonts w:ascii="Times New Roman" w:eastAsia="Times New Roman" w:hAnsi="Times New Roman" w:cs="Times New Roman"/>
                <w:b/>
                <w:sz w:val="28"/>
                <w:szCs w:val="28"/>
                <w:lang w:eastAsia="bg-BG"/>
              </w:rPr>
              <w:t>1</w:t>
            </w:r>
          </w:p>
        </w:tc>
      </w:tr>
    </w:tbl>
    <w:p w:rsidR="003D45C6" w:rsidRPr="003D45C6" w:rsidRDefault="003D45C6" w:rsidP="003D45C6">
      <w:pPr>
        <w:overflowPunct w:val="0"/>
        <w:autoSpaceDE w:val="0"/>
        <w:autoSpaceDN w:val="0"/>
        <w:adjustRightInd w:val="0"/>
        <w:spacing w:after="0"/>
        <w:ind w:firstLine="709"/>
        <w:jc w:val="both"/>
        <w:rPr>
          <w:rFonts w:ascii="Times New Roman" w:eastAsia="Times New Roman" w:hAnsi="Times New Roman" w:cs="Times New Roman"/>
          <w:sz w:val="28"/>
          <w:szCs w:val="28"/>
        </w:rPr>
      </w:pPr>
    </w:p>
    <w:p w:rsidR="003D45C6" w:rsidRPr="003D45C6" w:rsidRDefault="003D45C6" w:rsidP="003D45C6">
      <w:pPr>
        <w:overflowPunct w:val="0"/>
        <w:autoSpaceDE w:val="0"/>
        <w:autoSpaceDN w:val="0"/>
        <w:adjustRightInd w:val="0"/>
        <w:spacing w:after="0"/>
        <w:ind w:firstLine="709"/>
        <w:jc w:val="both"/>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 xml:space="preserve">От наблюдаваните досъдебни производства, образувани за престъпление по чл.155 от НК /общо </w:t>
      </w:r>
      <w:r w:rsidRPr="003D45C6">
        <w:rPr>
          <w:rFonts w:ascii="Times New Roman" w:eastAsia="Times New Roman" w:hAnsi="Times New Roman" w:cs="Times New Roman"/>
          <w:b/>
          <w:sz w:val="28"/>
          <w:szCs w:val="28"/>
        </w:rPr>
        <w:t>41</w:t>
      </w:r>
      <w:r w:rsidRPr="003D45C6">
        <w:rPr>
          <w:rFonts w:ascii="Times New Roman" w:eastAsia="Times New Roman" w:hAnsi="Times New Roman" w:cs="Times New Roman"/>
          <w:sz w:val="28"/>
          <w:szCs w:val="28"/>
        </w:rPr>
        <w:t xml:space="preserve"> броя/, </w:t>
      </w:r>
      <w:r w:rsidRPr="003D45C6">
        <w:rPr>
          <w:rFonts w:ascii="Times New Roman" w:eastAsia="Times New Roman" w:hAnsi="Times New Roman" w:cs="Times New Roman"/>
          <w:b/>
          <w:sz w:val="28"/>
          <w:szCs w:val="28"/>
        </w:rPr>
        <w:t>11</w:t>
      </w:r>
      <w:r w:rsidRPr="003D45C6">
        <w:rPr>
          <w:rFonts w:ascii="Times New Roman" w:eastAsia="Times New Roman" w:hAnsi="Times New Roman" w:cs="Times New Roman"/>
          <w:sz w:val="28"/>
          <w:szCs w:val="28"/>
        </w:rPr>
        <w:t xml:space="preserve"> броя са приключени от разследващ орган и </w:t>
      </w:r>
      <w:r w:rsidRPr="003D45C6">
        <w:rPr>
          <w:rFonts w:ascii="Times New Roman" w:eastAsia="Times New Roman" w:hAnsi="Times New Roman" w:cs="Times New Roman"/>
          <w:b/>
          <w:sz w:val="28"/>
          <w:szCs w:val="28"/>
        </w:rPr>
        <w:t>17</w:t>
      </w:r>
      <w:r w:rsidRPr="003D45C6">
        <w:rPr>
          <w:rFonts w:ascii="Times New Roman" w:eastAsia="Times New Roman" w:hAnsi="Times New Roman" w:cs="Times New Roman"/>
          <w:sz w:val="28"/>
          <w:szCs w:val="28"/>
        </w:rPr>
        <w:t xml:space="preserve"> са решени от прокурор. Общо </w:t>
      </w:r>
      <w:r w:rsidRPr="003D45C6">
        <w:rPr>
          <w:rFonts w:ascii="Times New Roman" w:eastAsia="Times New Roman" w:hAnsi="Times New Roman" w:cs="Times New Roman"/>
          <w:b/>
          <w:sz w:val="28"/>
          <w:szCs w:val="28"/>
        </w:rPr>
        <w:t>10</w:t>
      </w:r>
      <w:r w:rsidRPr="003D45C6">
        <w:rPr>
          <w:rFonts w:ascii="Times New Roman" w:eastAsia="Times New Roman" w:hAnsi="Times New Roman" w:cs="Times New Roman"/>
          <w:sz w:val="28"/>
          <w:szCs w:val="28"/>
        </w:rPr>
        <w:t xml:space="preserve"> са прокурорските актове, внесени в съда срещу </w:t>
      </w:r>
      <w:r w:rsidRPr="003D45C6">
        <w:rPr>
          <w:rFonts w:ascii="Times New Roman" w:eastAsia="Times New Roman" w:hAnsi="Times New Roman" w:cs="Times New Roman"/>
          <w:b/>
          <w:sz w:val="28"/>
          <w:szCs w:val="28"/>
        </w:rPr>
        <w:t>11</w:t>
      </w:r>
      <w:r w:rsidRPr="003D45C6">
        <w:rPr>
          <w:rFonts w:ascii="Times New Roman" w:eastAsia="Times New Roman" w:hAnsi="Times New Roman" w:cs="Times New Roman"/>
          <w:sz w:val="28"/>
          <w:szCs w:val="28"/>
        </w:rPr>
        <w:t xml:space="preserve"> лица. Осъдените и санкционирани лица с влязъл в сила съдебен акт са </w:t>
      </w:r>
      <w:r w:rsidRPr="003D45C6">
        <w:rPr>
          <w:rFonts w:ascii="Times New Roman" w:eastAsia="Times New Roman" w:hAnsi="Times New Roman" w:cs="Times New Roman"/>
          <w:b/>
          <w:sz w:val="28"/>
          <w:szCs w:val="28"/>
        </w:rPr>
        <w:t>три</w:t>
      </w:r>
      <w:r w:rsidRPr="003D45C6">
        <w:rPr>
          <w:rFonts w:ascii="Times New Roman" w:eastAsia="Times New Roman" w:hAnsi="Times New Roman" w:cs="Times New Roman"/>
          <w:sz w:val="28"/>
          <w:szCs w:val="28"/>
        </w:rPr>
        <w:t xml:space="preserve">. Две лица са осъдени условно и едно на пробация. На две лица е наложена глоба. Неприключени са </w:t>
      </w:r>
      <w:r w:rsidRPr="003D45C6">
        <w:rPr>
          <w:rFonts w:ascii="Times New Roman" w:eastAsia="Times New Roman" w:hAnsi="Times New Roman" w:cs="Times New Roman"/>
          <w:b/>
          <w:sz w:val="28"/>
          <w:szCs w:val="28"/>
        </w:rPr>
        <w:t>10</w:t>
      </w:r>
      <w:r w:rsidRPr="003D45C6">
        <w:rPr>
          <w:rFonts w:ascii="Times New Roman" w:eastAsia="Times New Roman" w:hAnsi="Times New Roman" w:cs="Times New Roman"/>
          <w:sz w:val="28"/>
          <w:szCs w:val="28"/>
        </w:rPr>
        <w:t xml:space="preserve"> досъдебни производства. </w:t>
      </w:r>
    </w:p>
    <w:p w:rsidR="003D45C6" w:rsidRPr="003D45C6" w:rsidRDefault="003D45C6" w:rsidP="003D45C6">
      <w:pPr>
        <w:overflowPunct w:val="0"/>
        <w:autoSpaceDE w:val="0"/>
        <w:autoSpaceDN w:val="0"/>
        <w:adjustRightInd w:val="0"/>
        <w:spacing w:after="0"/>
        <w:ind w:firstLine="709"/>
        <w:jc w:val="both"/>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lastRenderedPageBreak/>
        <w:t xml:space="preserve">През 2018 г. от общо наблюдаваните </w:t>
      </w:r>
      <w:r w:rsidRPr="003D45C6">
        <w:rPr>
          <w:rFonts w:ascii="Times New Roman" w:eastAsia="Times New Roman" w:hAnsi="Times New Roman" w:cs="Times New Roman"/>
          <w:b/>
          <w:sz w:val="28"/>
          <w:szCs w:val="28"/>
        </w:rPr>
        <w:t>21</w:t>
      </w:r>
      <w:r w:rsidRPr="003D45C6">
        <w:rPr>
          <w:rFonts w:ascii="Times New Roman" w:eastAsia="Times New Roman" w:hAnsi="Times New Roman" w:cs="Times New Roman"/>
          <w:sz w:val="28"/>
          <w:szCs w:val="28"/>
        </w:rPr>
        <w:t xml:space="preserve"> досъдебни производства 5 са по чл.159а от НК, 12 по чл. 159б от НК, 3 по чл. 159в от НК и едно по чл.182б от НК.</w:t>
      </w:r>
    </w:p>
    <w:p w:rsidR="003D45C6" w:rsidRPr="003D45C6" w:rsidRDefault="003D45C6" w:rsidP="003D45C6">
      <w:pPr>
        <w:overflowPunct w:val="0"/>
        <w:autoSpaceDE w:val="0"/>
        <w:autoSpaceDN w:val="0"/>
        <w:adjustRightInd w:val="0"/>
        <w:spacing w:after="0"/>
        <w:ind w:firstLine="709"/>
        <w:jc w:val="both"/>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 xml:space="preserve">За престъпление по чл.159а от НК са наблюдавани общо </w:t>
      </w:r>
      <w:r w:rsidRPr="003D45C6">
        <w:rPr>
          <w:rFonts w:ascii="Times New Roman" w:eastAsia="Times New Roman" w:hAnsi="Times New Roman" w:cs="Times New Roman"/>
          <w:b/>
          <w:sz w:val="28"/>
          <w:szCs w:val="28"/>
        </w:rPr>
        <w:t>5</w:t>
      </w:r>
      <w:r w:rsidRPr="003D45C6">
        <w:rPr>
          <w:rFonts w:ascii="Times New Roman" w:eastAsia="Times New Roman" w:hAnsi="Times New Roman" w:cs="Times New Roman"/>
          <w:sz w:val="28"/>
          <w:szCs w:val="28"/>
        </w:rPr>
        <w:t xml:space="preserve"> досъдебни производства. </w:t>
      </w:r>
      <w:r w:rsidRPr="003D45C6">
        <w:rPr>
          <w:rFonts w:ascii="Times New Roman" w:eastAsia="Times New Roman" w:hAnsi="Times New Roman" w:cs="Times New Roman"/>
          <w:b/>
          <w:sz w:val="28"/>
          <w:szCs w:val="28"/>
        </w:rPr>
        <w:t>Едно</w:t>
      </w:r>
      <w:r w:rsidRPr="003D45C6">
        <w:rPr>
          <w:rFonts w:ascii="Times New Roman" w:eastAsia="Times New Roman" w:hAnsi="Times New Roman" w:cs="Times New Roman"/>
          <w:sz w:val="28"/>
          <w:szCs w:val="28"/>
        </w:rPr>
        <w:t xml:space="preserve"> е приключено от разследващ орган и 2 броя са решени от прокурор. Неприключени са </w:t>
      </w:r>
      <w:r w:rsidRPr="003D45C6">
        <w:rPr>
          <w:rFonts w:ascii="Times New Roman" w:eastAsia="Times New Roman" w:hAnsi="Times New Roman" w:cs="Times New Roman"/>
          <w:b/>
          <w:sz w:val="28"/>
          <w:szCs w:val="28"/>
        </w:rPr>
        <w:t xml:space="preserve">2 </w:t>
      </w:r>
      <w:r w:rsidRPr="003D45C6">
        <w:rPr>
          <w:rFonts w:ascii="Times New Roman" w:eastAsia="Times New Roman" w:hAnsi="Times New Roman" w:cs="Times New Roman"/>
          <w:sz w:val="28"/>
          <w:szCs w:val="28"/>
        </w:rPr>
        <w:t xml:space="preserve">досъдебни производства. Едно лице е осъдено с влязъл в сила съдебен акт. Оправдани лица няма. </w:t>
      </w:r>
    </w:p>
    <w:p w:rsidR="003D45C6" w:rsidRPr="003D45C6" w:rsidRDefault="003D45C6" w:rsidP="003D45C6">
      <w:pPr>
        <w:overflowPunct w:val="0"/>
        <w:autoSpaceDE w:val="0"/>
        <w:autoSpaceDN w:val="0"/>
        <w:adjustRightInd w:val="0"/>
        <w:spacing w:after="0"/>
        <w:ind w:firstLine="709"/>
        <w:jc w:val="both"/>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 xml:space="preserve">За престъпление по чл.159б от НК са наблюдавани общо </w:t>
      </w:r>
      <w:r w:rsidRPr="003D45C6">
        <w:rPr>
          <w:rFonts w:ascii="Times New Roman" w:eastAsia="Times New Roman" w:hAnsi="Times New Roman" w:cs="Times New Roman"/>
          <w:b/>
          <w:sz w:val="28"/>
          <w:szCs w:val="28"/>
        </w:rPr>
        <w:t xml:space="preserve">12 </w:t>
      </w:r>
      <w:r w:rsidRPr="003D45C6">
        <w:rPr>
          <w:rFonts w:ascii="Times New Roman" w:eastAsia="Times New Roman" w:hAnsi="Times New Roman" w:cs="Times New Roman"/>
          <w:sz w:val="28"/>
          <w:szCs w:val="28"/>
        </w:rPr>
        <w:t xml:space="preserve">досъдебни производства. Едно е новообразувано. </w:t>
      </w:r>
      <w:r w:rsidRPr="003D45C6">
        <w:rPr>
          <w:rFonts w:ascii="Times New Roman" w:eastAsia="Times New Roman" w:hAnsi="Times New Roman" w:cs="Times New Roman"/>
          <w:b/>
          <w:sz w:val="28"/>
          <w:szCs w:val="28"/>
        </w:rPr>
        <w:t xml:space="preserve">Три </w:t>
      </w:r>
      <w:r w:rsidRPr="003D45C6">
        <w:rPr>
          <w:rFonts w:ascii="Times New Roman" w:eastAsia="Times New Roman" w:hAnsi="Times New Roman" w:cs="Times New Roman"/>
          <w:sz w:val="28"/>
          <w:szCs w:val="28"/>
        </w:rPr>
        <w:t xml:space="preserve">са приключени от разследващ орган. Решени от прокурор са </w:t>
      </w:r>
      <w:r w:rsidRPr="003D45C6">
        <w:rPr>
          <w:rFonts w:ascii="Times New Roman" w:eastAsia="Times New Roman" w:hAnsi="Times New Roman" w:cs="Times New Roman"/>
          <w:b/>
          <w:sz w:val="28"/>
          <w:szCs w:val="28"/>
        </w:rPr>
        <w:t>6</w:t>
      </w:r>
      <w:r w:rsidRPr="003D45C6">
        <w:rPr>
          <w:rFonts w:ascii="Times New Roman" w:eastAsia="Times New Roman" w:hAnsi="Times New Roman" w:cs="Times New Roman"/>
          <w:sz w:val="28"/>
          <w:szCs w:val="28"/>
        </w:rPr>
        <w:t xml:space="preserve"> дела, </w:t>
      </w:r>
      <w:r w:rsidRPr="003D45C6">
        <w:rPr>
          <w:rFonts w:ascii="Times New Roman" w:eastAsia="Times New Roman" w:hAnsi="Times New Roman" w:cs="Times New Roman"/>
          <w:b/>
          <w:sz w:val="28"/>
          <w:szCs w:val="28"/>
        </w:rPr>
        <w:t>5</w:t>
      </w:r>
      <w:r w:rsidRPr="003D45C6">
        <w:rPr>
          <w:rFonts w:ascii="Times New Roman" w:eastAsia="Times New Roman" w:hAnsi="Times New Roman" w:cs="Times New Roman"/>
          <w:sz w:val="28"/>
          <w:szCs w:val="28"/>
        </w:rPr>
        <w:t xml:space="preserve"> досъдебни производства са неприключени. </w:t>
      </w:r>
    </w:p>
    <w:p w:rsidR="003D45C6" w:rsidRPr="003D45C6" w:rsidRDefault="003D45C6" w:rsidP="003D45C6">
      <w:pPr>
        <w:overflowPunct w:val="0"/>
        <w:autoSpaceDE w:val="0"/>
        <w:autoSpaceDN w:val="0"/>
        <w:adjustRightInd w:val="0"/>
        <w:spacing w:after="0"/>
        <w:ind w:firstLine="709"/>
        <w:jc w:val="both"/>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За престъпление по чл.159в от НК</w:t>
      </w:r>
      <w:r w:rsidRPr="003D45C6">
        <w:rPr>
          <w:rFonts w:ascii="Times New Roman" w:eastAsia="Times New Roman" w:hAnsi="Times New Roman" w:cs="Times New Roman"/>
          <w:sz w:val="28"/>
          <w:szCs w:val="28"/>
          <w:u w:val="single"/>
        </w:rPr>
        <w:t xml:space="preserve"> </w:t>
      </w:r>
      <w:r w:rsidRPr="003D45C6">
        <w:rPr>
          <w:rFonts w:ascii="Times New Roman" w:eastAsia="Times New Roman" w:hAnsi="Times New Roman" w:cs="Times New Roman"/>
          <w:sz w:val="28"/>
          <w:szCs w:val="28"/>
        </w:rPr>
        <w:t xml:space="preserve">са наблюдавани общо </w:t>
      </w:r>
      <w:r w:rsidRPr="003D45C6">
        <w:rPr>
          <w:rFonts w:ascii="Times New Roman" w:eastAsia="Times New Roman" w:hAnsi="Times New Roman" w:cs="Times New Roman"/>
          <w:b/>
          <w:sz w:val="28"/>
          <w:szCs w:val="28"/>
        </w:rPr>
        <w:t>3</w:t>
      </w:r>
      <w:r w:rsidRPr="003D45C6">
        <w:rPr>
          <w:rFonts w:ascii="Times New Roman" w:eastAsia="Times New Roman" w:hAnsi="Times New Roman" w:cs="Times New Roman"/>
          <w:sz w:val="28"/>
          <w:szCs w:val="28"/>
        </w:rPr>
        <w:t xml:space="preserve"> досъдебни производства. </w:t>
      </w:r>
      <w:r w:rsidRPr="003D45C6">
        <w:rPr>
          <w:rFonts w:ascii="Times New Roman" w:eastAsia="Times New Roman" w:hAnsi="Times New Roman" w:cs="Times New Roman"/>
          <w:b/>
          <w:sz w:val="28"/>
          <w:szCs w:val="28"/>
        </w:rPr>
        <w:t xml:space="preserve">Едно </w:t>
      </w:r>
      <w:r w:rsidRPr="003D45C6">
        <w:rPr>
          <w:rFonts w:ascii="Times New Roman" w:eastAsia="Times New Roman" w:hAnsi="Times New Roman" w:cs="Times New Roman"/>
          <w:sz w:val="28"/>
          <w:szCs w:val="28"/>
        </w:rPr>
        <w:t>е</w:t>
      </w:r>
      <w:r w:rsidRPr="003D45C6">
        <w:rPr>
          <w:rFonts w:ascii="Times New Roman" w:eastAsia="Times New Roman" w:hAnsi="Times New Roman" w:cs="Times New Roman"/>
          <w:b/>
          <w:sz w:val="28"/>
          <w:szCs w:val="28"/>
        </w:rPr>
        <w:t xml:space="preserve"> </w:t>
      </w:r>
      <w:r w:rsidRPr="003D45C6">
        <w:rPr>
          <w:rFonts w:ascii="Times New Roman" w:eastAsia="Times New Roman" w:hAnsi="Times New Roman" w:cs="Times New Roman"/>
          <w:sz w:val="28"/>
          <w:szCs w:val="28"/>
        </w:rPr>
        <w:t xml:space="preserve">приключено от разследващ орган и </w:t>
      </w:r>
      <w:r w:rsidRPr="003D45C6">
        <w:rPr>
          <w:rFonts w:ascii="Times New Roman" w:eastAsia="Times New Roman" w:hAnsi="Times New Roman" w:cs="Times New Roman"/>
          <w:b/>
          <w:sz w:val="28"/>
          <w:szCs w:val="28"/>
        </w:rPr>
        <w:t xml:space="preserve">едно </w:t>
      </w:r>
      <w:r w:rsidRPr="003D45C6">
        <w:rPr>
          <w:rFonts w:ascii="Times New Roman" w:eastAsia="Times New Roman" w:hAnsi="Times New Roman" w:cs="Times New Roman"/>
          <w:sz w:val="28"/>
          <w:szCs w:val="28"/>
        </w:rPr>
        <w:t xml:space="preserve">е решено от прокурор. Неприключено е </w:t>
      </w:r>
      <w:r w:rsidRPr="003D45C6">
        <w:rPr>
          <w:rFonts w:ascii="Times New Roman" w:eastAsia="Times New Roman" w:hAnsi="Times New Roman" w:cs="Times New Roman"/>
          <w:b/>
          <w:sz w:val="28"/>
          <w:szCs w:val="28"/>
        </w:rPr>
        <w:t>едно</w:t>
      </w:r>
      <w:r w:rsidRPr="003D45C6">
        <w:rPr>
          <w:rFonts w:ascii="Times New Roman" w:eastAsia="Times New Roman" w:hAnsi="Times New Roman" w:cs="Times New Roman"/>
          <w:sz w:val="28"/>
          <w:szCs w:val="28"/>
        </w:rPr>
        <w:t xml:space="preserve"> досъдебно производство. </w:t>
      </w:r>
    </w:p>
    <w:p w:rsidR="003D45C6" w:rsidRPr="003D45C6" w:rsidRDefault="003D45C6" w:rsidP="003D45C6">
      <w:pPr>
        <w:overflowPunct w:val="0"/>
        <w:autoSpaceDE w:val="0"/>
        <w:autoSpaceDN w:val="0"/>
        <w:adjustRightInd w:val="0"/>
        <w:spacing w:after="0"/>
        <w:ind w:firstLine="709"/>
        <w:jc w:val="both"/>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 xml:space="preserve">За престъпление по чл.182б от НК е наблюдавано </w:t>
      </w:r>
      <w:r w:rsidRPr="003D45C6">
        <w:rPr>
          <w:rFonts w:ascii="Times New Roman" w:eastAsia="Times New Roman" w:hAnsi="Times New Roman" w:cs="Times New Roman"/>
          <w:b/>
          <w:sz w:val="28"/>
          <w:szCs w:val="28"/>
        </w:rPr>
        <w:t>едно</w:t>
      </w:r>
      <w:r w:rsidRPr="003D45C6">
        <w:rPr>
          <w:rFonts w:ascii="Times New Roman" w:eastAsia="Times New Roman" w:hAnsi="Times New Roman" w:cs="Times New Roman"/>
          <w:sz w:val="28"/>
          <w:szCs w:val="28"/>
        </w:rPr>
        <w:t xml:space="preserve"> досъдебно производство. Едно досъдебно производство е решено по същество. </w:t>
      </w:r>
    </w:p>
    <w:p w:rsidR="003D45C6" w:rsidRPr="003D45C6" w:rsidRDefault="003D45C6" w:rsidP="003D45C6">
      <w:pPr>
        <w:overflowPunct w:val="0"/>
        <w:autoSpaceDE w:val="0"/>
        <w:autoSpaceDN w:val="0"/>
        <w:adjustRightInd w:val="0"/>
        <w:spacing w:after="0"/>
        <w:ind w:firstLine="709"/>
        <w:jc w:val="both"/>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 xml:space="preserve">Процентното съотношение на решените </w:t>
      </w:r>
      <w:r w:rsidRPr="003D45C6">
        <w:rPr>
          <w:rFonts w:ascii="Times New Roman" w:eastAsia="Calibri" w:hAnsi="Times New Roman" w:cs="Times New Roman"/>
          <w:sz w:val="28"/>
          <w:szCs w:val="28"/>
        </w:rPr>
        <w:t xml:space="preserve">спрямо наблюдаваните досъдебни производства за 2018 г. е </w:t>
      </w:r>
      <w:r w:rsidRPr="003D45C6">
        <w:rPr>
          <w:rFonts w:ascii="Times New Roman" w:eastAsia="Calibri" w:hAnsi="Times New Roman" w:cs="Times New Roman"/>
          <w:b/>
          <w:sz w:val="28"/>
          <w:szCs w:val="28"/>
        </w:rPr>
        <w:t xml:space="preserve">47,62 </w:t>
      </w:r>
      <w:r w:rsidRPr="003D45C6">
        <w:rPr>
          <w:rFonts w:ascii="Times New Roman" w:eastAsia="Calibri" w:hAnsi="Times New Roman" w:cs="Times New Roman"/>
          <w:sz w:val="28"/>
          <w:szCs w:val="28"/>
        </w:rPr>
        <w:t>%, а за 2017 г. – 50,87 %.</w:t>
      </w:r>
    </w:p>
    <w:p w:rsidR="003D45C6" w:rsidRPr="003D45C6" w:rsidRDefault="003D45C6" w:rsidP="003D45C6">
      <w:pPr>
        <w:overflowPunct w:val="0"/>
        <w:autoSpaceDE w:val="0"/>
        <w:autoSpaceDN w:val="0"/>
        <w:adjustRightInd w:val="0"/>
        <w:spacing w:after="0"/>
        <w:ind w:firstLine="709"/>
        <w:jc w:val="both"/>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 xml:space="preserve">През 2018 г. лицата пострадали от незаконен трафик на хора са </w:t>
      </w:r>
      <w:r w:rsidRPr="003D45C6">
        <w:rPr>
          <w:rFonts w:ascii="Times New Roman" w:eastAsia="Times New Roman" w:hAnsi="Times New Roman" w:cs="Times New Roman"/>
          <w:b/>
          <w:sz w:val="28"/>
          <w:szCs w:val="28"/>
        </w:rPr>
        <w:t xml:space="preserve">31 </w:t>
      </w:r>
      <w:r w:rsidRPr="003D45C6">
        <w:rPr>
          <w:rFonts w:ascii="Times New Roman" w:eastAsia="Times New Roman" w:hAnsi="Times New Roman" w:cs="Times New Roman"/>
          <w:sz w:val="28"/>
          <w:szCs w:val="28"/>
        </w:rPr>
        <w:t xml:space="preserve">броя. От тях 28 броя са жени и 3 броя са мъже. </w:t>
      </w:r>
    </w:p>
    <w:p w:rsidR="003D45C6" w:rsidRPr="003D45C6" w:rsidRDefault="003D45C6" w:rsidP="003D45C6">
      <w:pPr>
        <w:overflowPunct w:val="0"/>
        <w:autoSpaceDE w:val="0"/>
        <w:autoSpaceDN w:val="0"/>
        <w:adjustRightInd w:val="0"/>
        <w:spacing w:after="0"/>
        <w:ind w:firstLine="709"/>
        <w:jc w:val="both"/>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 xml:space="preserve">Основно пострадалите са за престъпление по престъпление по 159б от НК – </w:t>
      </w:r>
      <w:r w:rsidRPr="003D45C6">
        <w:rPr>
          <w:rFonts w:ascii="Times New Roman" w:eastAsia="Times New Roman" w:hAnsi="Times New Roman" w:cs="Times New Roman"/>
          <w:b/>
          <w:sz w:val="28"/>
          <w:szCs w:val="28"/>
        </w:rPr>
        <w:t>21</w:t>
      </w:r>
      <w:r w:rsidRPr="003D45C6">
        <w:rPr>
          <w:rFonts w:ascii="Times New Roman" w:eastAsia="Times New Roman" w:hAnsi="Times New Roman" w:cs="Times New Roman"/>
          <w:sz w:val="28"/>
          <w:szCs w:val="28"/>
        </w:rPr>
        <w:t xml:space="preserve"> броя /20 броя жени и един мъж/, за престъпление по чл.159а от НК са 7 броя, от които 6 жени /4 непълнолетни/ и един мъж,  по чл.159в от НК пострадали са две лица - един мъж и една жена, а по чл.182б от НК – една жена /малолетна/. </w:t>
      </w:r>
    </w:p>
    <w:p w:rsidR="003D45C6" w:rsidRPr="003D45C6" w:rsidRDefault="003D45C6" w:rsidP="003D45C6">
      <w:pPr>
        <w:overflowPunct w:val="0"/>
        <w:autoSpaceDE w:val="0"/>
        <w:autoSpaceDN w:val="0"/>
        <w:adjustRightInd w:val="0"/>
        <w:spacing w:after="0"/>
        <w:ind w:firstLine="709"/>
        <w:jc w:val="both"/>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Пострадали лица от престъпления по чл. 155 от НК са 29 броя, от които 28 жени /13 непълнолетни, 3 малолетни/ и един мъж.</w:t>
      </w:r>
    </w:p>
    <w:p w:rsidR="003D45C6" w:rsidRPr="003D45C6" w:rsidRDefault="003D45C6" w:rsidP="003D45C6">
      <w:pPr>
        <w:overflowPunct w:val="0"/>
        <w:autoSpaceDE w:val="0"/>
        <w:autoSpaceDN w:val="0"/>
        <w:adjustRightInd w:val="0"/>
        <w:spacing w:after="0"/>
        <w:ind w:firstLine="709"/>
        <w:jc w:val="both"/>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 xml:space="preserve">За сравнение лицата пострадали от незаконен трафик на хора през 2017 г. според данните от досъдебни производства са 99. От тях 92 броя са жени и 7 броя са мъже. </w:t>
      </w:r>
    </w:p>
    <w:p w:rsidR="003D45C6" w:rsidRPr="003D45C6" w:rsidRDefault="003D45C6" w:rsidP="003D45C6">
      <w:pPr>
        <w:overflowPunct w:val="0"/>
        <w:autoSpaceDE w:val="0"/>
        <w:autoSpaceDN w:val="0"/>
        <w:adjustRightInd w:val="0"/>
        <w:spacing w:after="0"/>
        <w:ind w:firstLine="709"/>
        <w:jc w:val="both"/>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Основно пострадалите са за престъпление по чл.159а от НК – общо 44 броя, от които 43 жени /3 непълнолетни/ и един мъж. Останалите пострадали лица са от престъпления по чл. 155 от НК – 26 броя, от които 21 жени /2 непълнолетни/ и 5 мъже. 28 броя са пострадалите лица по чл.159б от НК, от които 27 броя жени и един мъж.</w:t>
      </w:r>
      <w:r w:rsidRPr="003D45C6">
        <w:rPr>
          <w:rFonts w:ascii="Hebar" w:eastAsia="Times New Roman" w:hAnsi="Hebar" w:cs="Times New Roman"/>
          <w:sz w:val="28"/>
          <w:szCs w:val="20"/>
          <w:lang w:val="en-US"/>
        </w:rPr>
        <w:t xml:space="preserve"> </w:t>
      </w:r>
      <w:r w:rsidRPr="003D45C6">
        <w:rPr>
          <w:rFonts w:ascii="Times New Roman" w:eastAsia="Times New Roman" w:hAnsi="Times New Roman" w:cs="Times New Roman"/>
          <w:sz w:val="28"/>
          <w:szCs w:val="28"/>
        </w:rPr>
        <w:t>По чл.159в от НК е пострадала една жена.</w:t>
      </w:r>
    </w:p>
    <w:p w:rsidR="003D45C6" w:rsidRDefault="003D45C6" w:rsidP="003D45C6">
      <w:pPr>
        <w:overflowPunct w:val="0"/>
        <w:autoSpaceDE w:val="0"/>
        <w:autoSpaceDN w:val="0"/>
        <w:adjustRightInd w:val="0"/>
        <w:spacing w:after="0"/>
        <w:ind w:firstLine="709"/>
        <w:jc w:val="both"/>
        <w:rPr>
          <w:rFonts w:ascii="Times New Roman" w:eastAsia="Times New Roman" w:hAnsi="Times New Roman" w:cs="Times New Roman"/>
          <w:sz w:val="28"/>
          <w:szCs w:val="28"/>
          <w:lang w:val="en-US"/>
        </w:rPr>
      </w:pPr>
    </w:p>
    <w:p w:rsidR="00790678" w:rsidRPr="00790678" w:rsidRDefault="00790678" w:rsidP="003D45C6">
      <w:pPr>
        <w:overflowPunct w:val="0"/>
        <w:autoSpaceDE w:val="0"/>
        <w:autoSpaceDN w:val="0"/>
        <w:adjustRightInd w:val="0"/>
        <w:spacing w:after="0"/>
        <w:ind w:firstLine="709"/>
        <w:jc w:val="both"/>
        <w:rPr>
          <w:rFonts w:ascii="Times New Roman" w:eastAsia="Times New Roman" w:hAnsi="Times New Roman" w:cs="Times New Roman"/>
          <w:sz w:val="28"/>
          <w:szCs w:val="28"/>
          <w:lang w:val="en-US"/>
        </w:rPr>
      </w:pPr>
    </w:p>
    <w:p w:rsidR="003D45C6" w:rsidRPr="003D45C6" w:rsidRDefault="003D45C6" w:rsidP="003D45C6">
      <w:pPr>
        <w:overflowPunct w:val="0"/>
        <w:autoSpaceDE w:val="0"/>
        <w:autoSpaceDN w:val="0"/>
        <w:adjustRightInd w:val="0"/>
        <w:spacing w:after="120"/>
        <w:jc w:val="both"/>
        <w:textAlignment w:val="baseline"/>
        <w:rPr>
          <w:rFonts w:ascii="Times New Roman" w:eastAsia="Times New Roman" w:hAnsi="Times New Roman" w:cs="Times New Roman"/>
          <w:b/>
          <w:sz w:val="32"/>
          <w:szCs w:val="32"/>
        </w:rPr>
      </w:pPr>
      <w:r w:rsidRPr="003D45C6">
        <w:rPr>
          <w:rFonts w:ascii="Times New Roman" w:eastAsia="Times New Roman" w:hAnsi="Times New Roman" w:cs="Times New Roman"/>
          <w:b/>
          <w:sz w:val="28"/>
          <w:szCs w:val="28"/>
        </w:rPr>
        <w:lastRenderedPageBreak/>
        <w:tab/>
        <w:t>Наказателни производства, образувани за престъпления, извършени от непълнолетни лица</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754"/>
        <w:gridCol w:w="1486"/>
        <w:gridCol w:w="1484"/>
        <w:gridCol w:w="1484"/>
      </w:tblGrid>
      <w:tr w:rsidR="003D45C6" w:rsidRPr="003D45C6" w:rsidTr="00DB7F5D">
        <w:trPr>
          <w:trHeight w:val="345"/>
          <w:jc w:val="center"/>
        </w:trPr>
        <w:tc>
          <w:tcPr>
            <w:tcW w:w="2581" w:type="pct"/>
            <w:tcBorders>
              <w:top w:val="single" w:sz="4" w:space="0" w:color="auto"/>
              <w:left w:val="single" w:sz="4" w:space="0" w:color="auto"/>
              <w:bottom w:val="single" w:sz="4" w:space="0" w:color="auto"/>
              <w:right w:val="single" w:sz="4" w:space="0" w:color="auto"/>
            </w:tcBorders>
            <w:shd w:val="clear" w:color="auto" w:fill="C4BC96"/>
            <w:noWrap/>
            <w:vAlign w:val="center"/>
            <w:hideMark/>
          </w:tcPr>
          <w:p w:rsidR="003D45C6" w:rsidRPr="003D45C6" w:rsidRDefault="003D45C6" w:rsidP="003D45C6">
            <w:pPr>
              <w:autoSpaceDN w:val="0"/>
              <w:spacing w:after="0"/>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Показатели</w:t>
            </w:r>
          </w:p>
        </w:tc>
        <w:tc>
          <w:tcPr>
            <w:tcW w:w="807" w:type="pct"/>
            <w:tcBorders>
              <w:top w:val="single" w:sz="4" w:space="0" w:color="auto"/>
              <w:left w:val="single" w:sz="4" w:space="0" w:color="auto"/>
              <w:bottom w:val="single" w:sz="4" w:space="0" w:color="auto"/>
              <w:right w:val="single" w:sz="4" w:space="0" w:color="auto"/>
            </w:tcBorders>
            <w:shd w:val="clear" w:color="auto" w:fill="C4BC96"/>
            <w:vAlign w:val="center"/>
            <w:hideMark/>
          </w:tcPr>
          <w:p w:rsidR="003D45C6" w:rsidRPr="003D45C6" w:rsidRDefault="003D45C6" w:rsidP="003D45C6">
            <w:pPr>
              <w:autoSpaceDN w:val="0"/>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2016 г.</w:t>
            </w:r>
          </w:p>
        </w:tc>
        <w:tc>
          <w:tcPr>
            <w:tcW w:w="806" w:type="pct"/>
            <w:tcBorders>
              <w:top w:val="single" w:sz="4" w:space="0" w:color="auto"/>
              <w:left w:val="single" w:sz="4" w:space="0" w:color="auto"/>
              <w:bottom w:val="single" w:sz="4" w:space="0" w:color="auto"/>
              <w:right w:val="single" w:sz="4" w:space="0" w:color="auto"/>
            </w:tcBorders>
            <w:shd w:val="clear" w:color="auto" w:fill="C4BC96"/>
            <w:vAlign w:val="center"/>
            <w:hideMark/>
          </w:tcPr>
          <w:p w:rsidR="003D45C6" w:rsidRPr="003D45C6" w:rsidRDefault="003D45C6" w:rsidP="003D45C6">
            <w:pPr>
              <w:autoSpaceDN w:val="0"/>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2017 г.</w:t>
            </w:r>
          </w:p>
        </w:tc>
        <w:tc>
          <w:tcPr>
            <w:tcW w:w="806" w:type="pct"/>
            <w:tcBorders>
              <w:top w:val="single" w:sz="4" w:space="0" w:color="auto"/>
              <w:left w:val="single" w:sz="4" w:space="0" w:color="auto"/>
              <w:bottom w:val="single" w:sz="4" w:space="0" w:color="auto"/>
              <w:right w:val="single" w:sz="4" w:space="0" w:color="auto"/>
            </w:tcBorders>
            <w:shd w:val="clear" w:color="auto" w:fill="C4BC96"/>
            <w:vAlign w:val="center"/>
            <w:hideMark/>
          </w:tcPr>
          <w:p w:rsidR="003D45C6" w:rsidRPr="003D45C6" w:rsidRDefault="003D45C6" w:rsidP="003D45C6">
            <w:pPr>
              <w:autoSpaceDN w:val="0"/>
              <w:spacing w:after="0"/>
              <w:jc w:val="center"/>
              <w:rPr>
                <w:rFonts w:ascii="Times New Roman" w:eastAsia="Times New Roman" w:hAnsi="Times New Roman" w:cs="Times New Roman"/>
                <w:b/>
                <w:sz w:val="28"/>
                <w:szCs w:val="28"/>
                <w:lang w:eastAsia="bg-BG"/>
              </w:rPr>
            </w:pPr>
            <w:r w:rsidRPr="003D45C6">
              <w:rPr>
                <w:rFonts w:ascii="Times New Roman" w:eastAsia="Times New Roman" w:hAnsi="Times New Roman" w:cs="Times New Roman"/>
                <w:b/>
                <w:sz w:val="28"/>
                <w:szCs w:val="28"/>
                <w:lang w:eastAsia="bg-BG"/>
              </w:rPr>
              <w:t>2018 г.</w:t>
            </w:r>
          </w:p>
        </w:tc>
      </w:tr>
      <w:tr w:rsidR="003D45C6" w:rsidRPr="003D45C6" w:rsidTr="00DB7F5D">
        <w:trPr>
          <w:trHeight w:val="335"/>
          <w:jc w:val="center"/>
        </w:trPr>
        <w:tc>
          <w:tcPr>
            <w:tcW w:w="2581" w:type="pct"/>
            <w:tcBorders>
              <w:top w:val="single" w:sz="4" w:space="0" w:color="auto"/>
              <w:left w:val="single" w:sz="4" w:space="0" w:color="auto"/>
              <w:bottom w:val="single" w:sz="4" w:space="0" w:color="auto"/>
              <w:right w:val="single" w:sz="4" w:space="0" w:color="auto"/>
            </w:tcBorders>
            <w:vAlign w:val="center"/>
            <w:hideMark/>
          </w:tcPr>
          <w:p w:rsidR="003D45C6" w:rsidRPr="003D45C6" w:rsidRDefault="003D45C6" w:rsidP="003D45C6">
            <w:pPr>
              <w:autoSpaceDN w:val="0"/>
              <w:spacing w:after="0"/>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Наблюдавани ДП</w:t>
            </w:r>
          </w:p>
        </w:tc>
        <w:tc>
          <w:tcPr>
            <w:tcW w:w="80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D45C6" w:rsidRPr="003D45C6" w:rsidRDefault="003D45C6" w:rsidP="003D45C6">
            <w:pPr>
              <w:autoSpaceDN w:val="0"/>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245</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D45C6" w:rsidRPr="003D45C6" w:rsidRDefault="003D45C6" w:rsidP="003D45C6">
            <w:pPr>
              <w:autoSpaceDN w:val="0"/>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316</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rsidR="003D45C6" w:rsidRPr="003D45C6" w:rsidRDefault="003D45C6" w:rsidP="00915AB0">
            <w:pPr>
              <w:autoSpaceDN w:val="0"/>
              <w:spacing w:after="0"/>
              <w:jc w:val="center"/>
              <w:rPr>
                <w:rFonts w:ascii="Times New Roman" w:eastAsia="Times New Roman" w:hAnsi="Times New Roman" w:cs="Times New Roman"/>
                <w:b/>
                <w:sz w:val="28"/>
                <w:szCs w:val="28"/>
                <w:lang w:eastAsia="bg-BG"/>
              </w:rPr>
            </w:pPr>
            <w:r w:rsidRPr="00915AB0">
              <w:rPr>
                <w:rFonts w:ascii="Times New Roman" w:eastAsia="Times New Roman" w:hAnsi="Times New Roman" w:cs="Times New Roman"/>
                <w:b/>
                <w:sz w:val="28"/>
                <w:szCs w:val="28"/>
                <w:highlight w:val="yellow"/>
                <w:lang w:eastAsia="bg-BG"/>
              </w:rPr>
              <w:t>20</w:t>
            </w:r>
            <w:r w:rsidR="00915AB0" w:rsidRPr="00915AB0">
              <w:rPr>
                <w:rFonts w:ascii="Times New Roman" w:eastAsia="Times New Roman" w:hAnsi="Times New Roman" w:cs="Times New Roman"/>
                <w:b/>
                <w:sz w:val="28"/>
                <w:szCs w:val="28"/>
                <w:highlight w:val="yellow"/>
                <w:lang w:eastAsia="bg-BG"/>
              </w:rPr>
              <w:t>2</w:t>
            </w:r>
          </w:p>
        </w:tc>
      </w:tr>
      <w:tr w:rsidR="003D45C6" w:rsidRPr="003D45C6" w:rsidTr="00DB7F5D">
        <w:trPr>
          <w:trHeight w:val="335"/>
          <w:jc w:val="center"/>
        </w:trPr>
        <w:tc>
          <w:tcPr>
            <w:tcW w:w="2581" w:type="pct"/>
            <w:tcBorders>
              <w:top w:val="single" w:sz="4" w:space="0" w:color="auto"/>
              <w:left w:val="single" w:sz="4" w:space="0" w:color="auto"/>
              <w:bottom w:val="single" w:sz="4" w:space="0" w:color="auto"/>
              <w:right w:val="single" w:sz="4" w:space="0" w:color="auto"/>
            </w:tcBorders>
            <w:vAlign w:val="center"/>
            <w:hideMark/>
          </w:tcPr>
          <w:p w:rsidR="003D45C6" w:rsidRPr="003D45C6" w:rsidRDefault="003D45C6" w:rsidP="003D45C6">
            <w:pPr>
              <w:autoSpaceDN w:val="0"/>
              <w:spacing w:after="0"/>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Новообразувани ДП</w:t>
            </w:r>
          </w:p>
        </w:tc>
        <w:tc>
          <w:tcPr>
            <w:tcW w:w="80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D45C6" w:rsidRPr="003D45C6" w:rsidRDefault="003D45C6" w:rsidP="003D45C6">
            <w:pPr>
              <w:autoSpaceDN w:val="0"/>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112</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D45C6" w:rsidRPr="003D45C6" w:rsidRDefault="003D45C6" w:rsidP="003D45C6">
            <w:pPr>
              <w:autoSpaceDN w:val="0"/>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124</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rsidR="003D45C6" w:rsidRPr="003D45C6" w:rsidRDefault="003D45C6" w:rsidP="003D45C6">
            <w:pPr>
              <w:autoSpaceDN w:val="0"/>
              <w:spacing w:after="0"/>
              <w:jc w:val="center"/>
              <w:rPr>
                <w:rFonts w:ascii="Times New Roman" w:eastAsia="Times New Roman" w:hAnsi="Times New Roman" w:cs="Times New Roman"/>
                <w:b/>
                <w:sz w:val="28"/>
                <w:szCs w:val="28"/>
                <w:lang w:eastAsia="bg-BG"/>
              </w:rPr>
            </w:pPr>
            <w:r w:rsidRPr="003D45C6">
              <w:rPr>
                <w:rFonts w:ascii="Times New Roman" w:eastAsia="Times New Roman" w:hAnsi="Times New Roman" w:cs="Times New Roman"/>
                <w:b/>
                <w:sz w:val="28"/>
                <w:szCs w:val="28"/>
                <w:lang w:eastAsia="bg-BG"/>
              </w:rPr>
              <w:t>57</w:t>
            </w:r>
          </w:p>
        </w:tc>
      </w:tr>
      <w:tr w:rsidR="003D45C6" w:rsidRPr="003D45C6" w:rsidTr="00DB7F5D">
        <w:trPr>
          <w:trHeight w:val="335"/>
          <w:jc w:val="center"/>
        </w:trPr>
        <w:tc>
          <w:tcPr>
            <w:tcW w:w="2581" w:type="pct"/>
            <w:tcBorders>
              <w:top w:val="single" w:sz="4" w:space="0" w:color="auto"/>
              <w:left w:val="single" w:sz="4" w:space="0" w:color="auto"/>
              <w:bottom w:val="single" w:sz="4" w:space="0" w:color="auto"/>
              <w:right w:val="single" w:sz="4" w:space="0" w:color="auto"/>
            </w:tcBorders>
            <w:vAlign w:val="center"/>
            <w:hideMark/>
          </w:tcPr>
          <w:p w:rsidR="003D45C6" w:rsidRPr="003D45C6" w:rsidRDefault="003D45C6" w:rsidP="003D45C6">
            <w:pPr>
              <w:autoSpaceDN w:val="0"/>
              <w:spacing w:after="0"/>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Решени ДП</w:t>
            </w:r>
          </w:p>
        </w:tc>
        <w:tc>
          <w:tcPr>
            <w:tcW w:w="80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D45C6" w:rsidRPr="003D45C6" w:rsidRDefault="003D45C6" w:rsidP="003D45C6">
            <w:pPr>
              <w:autoSpaceDN w:val="0"/>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184</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D45C6" w:rsidRPr="003D45C6" w:rsidRDefault="003D45C6" w:rsidP="003D45C6">
            <w:pPr>
              <w:autoSpaceDN w:val="0"/>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233</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rsidR="003D45C6" w:rsidRPr="003D45C6" w:rsidRDefault="003D45C6" w:rsidP="00915AB0">
            <w:pPr>
              <w:autoSpaceDN w:val="0"/>
              <w:spacing w:after="0"/>
              <w:jc w:val="center"/>
              <w:rPr>
                <w:rFonts w:ascii="Times New Roman" w:eastAsia="Times New Roman" w:hAnsi="Times New Roman" w:cs="Times New Roman"/>
                <w:b/>
                <w:sz w:val="28"/>
                <w:szCs w:val="28"/>
                <w:lang w:eastAsia="bg-BG"/>
              </w:rPr>
            </w:pPr>
            <w:r w:rsidRPr="00915AB0">
              <w:rPr>
                <w:rFonts w:ascii="Times New Roman" w:eastAsia="Times New Roman" w:hAnsi="Times New Roman" w:cs="Times New Roman"/>
                <w:b/>
                <w:sz w:val="28"/>
                <w:szCs w:val="28"/>
                <w:highlight w:val="yellow"/>
                <w:lang w:eastAsia="bg-BG"/>
              </w:rPr>
              <w:t>15</w:t>
            </w:r>
            <w:r w:rsidR="00915AB0" w:rsidRPr="00915AB0">
              <w:rPr>
                <w:rFonts w:ascii="Times New Roman" w:eastAsia="Times New Roman" w:hAnsi="Times New Roman" w:cs="Times New Roman"/>
                <w:b/>
                <w:sz w:val="28"/>
                <w:szCs w:val="28"/>
                <w:highlight w:val="yellow"/>
                <w:lang w:eastAsia="bg-BG"/>
              </w:rPr>
              <w:t>5</w:t>
            </w:r>
          </w:p>
        </w:tc>
      </w:tr>
      <w:tr w:rsidR="003D45C6" w:rsidRPr="003D45C6" w:rsidTr="00DB7F5D">
        <w:trPr>
          <w:trHeight w:val="335"/>
          <w:jc w:val="center"/>
        </w:trPr>
        <w:tc>
          <w:tcPr>
            <w:tcW w:w="2581" w:type="pct"/>
            <w:tcBorders>
              <w:top w:val="single" w:sz="4" w:space="0" w:color="auto"/>
              <w:left w:val="single" w:sz="4" w:space="0" w:color="auto"/>
              <w:bottom w:val="single" w:sz="4" w:space="0" w:color="auto"/>
              <w:right w:val="single" w:sz="4" w:space="0" w:color="auto"/>
            </w:tcBorders>
            <w:vAlign w:val="center"/>
            <w:hideMark/>
          </w:tcPr>
          <w:p w:rsidR="003D45C6" w:rsidRPr="003D45C6" w:rsidRDefault="003D45C6" w:rsidP="003D45C6">
            <w:pPr>
              <w:autoSpaceDN w:val="0"/>
              <w:spacing w:after="0"/>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Прокурорски актове, внесени в съда</w:t>
            </w:r>
          </w:p>
        </w:tc>
        <w:tc>
          <w:tcPr>
            <w:tcW w:w="80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D45C6" w:rsidRPr="003D45C6" w:rsidRDefault="003D45C6" w:rsidP="003D45C6">
            <w:pPr>
              <w:autoSpaceDN w:val="0"/>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139</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D45C6" w:rsidRPr="003D45C6" w:rsidRDefault="003D45C6" w:rsidP="003D45C6">
            <w:pPr>
              <w:autoSpaceDN w:val="0"/>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184</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rsidR="003D45C6" w:rsidRPr="003D45C6" w:rsidRDefault="003D45C6" w:rsidP="003D45C6">
            <w:pPr>
              <w:autoSpaceDN w:val="0"/>
              <w:spacing w:after="0"/>
              <w:jc w:val="center"/>
              <w:rPr>
                <w:rFonts w:ascii="Times New Roman" w:eastAsia="Times New Roman" w:hAnsi="Times New Roman" w:cs="Times New Roman"/>
                <w:b/>
                <w:sz w:val="28"/>
                <w:szCs w:val="28"/>
                <w:lang w:eastAsia="bg-BG"/>
              </w:rPr>
            </w:pPr>
            <w:r w:rsidRPr="003D45C6">
              <w:rPr>
                <w:rFonts w:ascii="Times New Roman" w:eastAsia="Times New Roman" w:hAnsi="Times New Roman" w:cs="Times New Roman"/>
                <w:b/>
                <w:sz w:val="28"/>
                <w:szCs w:val="28"/>
                <w:lang w:eastAsia="bg-BG"/>
              </w:rPr>
              <w:t>120</w:t>
            </w:r>
          </w:p>
        </w:tc>
      </w:tr>
      <w:tr w:rsidR="003D45C6" w:rsidRPr="003D45C6" w:rsidTr="00DB7F5D">
        <w:trPr>
          <w:trHeight w:val="398"/>
          <w:jc w:val="center"/>
        </w:trPr>
        <w:tc>
          <w:tcPr>
            <w:tcW w:w="2581" w:type="pct"/>
            <w:tcBorders>
              <w:top w:val="single" w:sz="4" w:space="0" w:color="auto"/>
              <w:left w:val="single" w:sz="4" w:space="0" w:color="auto"/>
              <w:bottom w:val="single" w:sz="4" w:space="0" w:color="auto"/>
              <w:right w:val="single" w:sz="4" w:space="0" w:color="auto"/>
            </w:tcBorders>
            <w:vAlign w:val="center"/>
            <w:hideMark/>
          </w:tcPr>
          <w:p w:rsidR="003D45C6" w:rsidRPr="003D45C6" w:rsidRDefault="003D45C6" w:rsidP="003D45C6">
            <w:pPr>
              <w:autoSpaceDN w:val="0"/>
              <w:spacing w:after="0"/>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Върнати от съда дела</w:t>
            </w:r>
          </w:p>
        </w:tc>
        <w:tc>
          <w:tcPr>
            <w:tcW w:w="80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D45C6" w:rsidRPr="003D45C6" w:rsidRDefault="003D45C6" w:rsidP="003D45C6">
            <w:pPr>
              <w:autoSpaceDN w:val="0"/>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8</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D45C6" w:rsidRPr="003D45C6" w:rsidRDefault="003D45C6" w:rsidP="003D45C6">
            <w:pPr>
              <w:autoSpaceDN w:val="0"/>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25</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rsidR="003D45C6" w:rsidRPr="003D45C6" w:rsidRDefault="003D45C6" w:rsidP="003D45C6">
            <w:pPr>
              <w:autoSpaceDN w:val="0"/>
              <w:spacing w:after="0"/>
              <w:jc w:val="center"/>
              <w:rPr>
                <w:rFonts w:ascii="Times New Roman" w:eastAsia="Times New Roman" w:hAnsi="Times New Roman" w:cs="Times New Roman"/>
                <w:b/>
                <w:sz w:val="28"/>
                <w:szCs w:val="28"/>
                <w:lang w:eastAsia="bg-BG"/>
              </w:rPr>
            </w:pPr>
            <w:r w:rsidRPr="003D45C6">
              <w:rPr>
                <w:rFonts w:ascii="Times New Roman" w:eastAsia="Times New Roman" w:hAnsi="Times New Roman" w:cs="Times New Roman"/>
                <w:b/>
                <w:sz w:val="28"/>
                <w:szCs w:val="28"/>
                <w:lang w:eastAsia="bg-BG"/>
              </w:rPr>
              <w:t>7</w:t>
            </w:r>
          </w:p>
        </w:tc>
      </w:tr>
      <w:tr w:rsidR="003D45C6" w:rsidRPr="003D45C6" w:rsidTr="00DB7F5D">
        <w:trPr>
          <w:trHeight w:val="335"/>
          <w:jc w:val="center"/>
        </w:trPr>
        <w:tc>
          <w:tcPr>
            <w:tcW w:w="2581" w:type="pct"/>
            <w:tcBorders>
              <w:top w:val="single" w:sz="4" w:space="0" w:color="auto"/>
              <w:left w:val="single" w:sz="4" w:space="0" w:color="auto"/>
              <w:bottom w:val="single" w:sz="4" w:space="0" w:color="auto"/>
              <w:right w:val="single" w:sz="4" w:space="0" w:color="auto"/>
            </w:tcBorders>
            <w:vAlign w:val="center"/>
            <w:hideMark/>
          </w:tcPr>
          <w:p w:rsidR="003D45C6" w:rsidRPr="003D45C6" w:rsidRDefault="003D45C6" w:rsidP="003D45C6">
            <w:pPr>
              <w:autoSpaceDN w:val="0"/>
              <w:spacing w:after="0"/>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Лица по внесените в съда прокурорски актове</w:t>
            </w:r>
          </w:p>
        </w:tc>
        <w:tc>
          <w:tcPr>
            <w:tcW w:w="80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D45C6" w:rsidRPr="003D45C6" w:rsidRDefault="003D45C6" w:rsidP="003D45C6">
            <w:pPr>
              <w:autoSpaceDN w:val="0"/>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200</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D45C6" w:rsidRPr="003D45C6" w:rsidRDefault="003D45C6" w:rsidP="003D45C6">
            <w:pPr>
              <w:autoSpaceDN w:val="0"/>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193</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rsidR="003D45C6" w:rsidRPr="003D45C6" w:rsidRDefault="003D45C6" w:rsidP="003D45C6">
            <w:pPr>
              <w:autoSpaceDN w:val="0"/>
              <w:spacing w:after="0"/>
              <w:jc w:val="center"/>
              <w:rPr>
                <w:rFonts w:ascii="Times New Roman" w:eastAsia="Times New Roman" w:hAnsi="Times New Roman" w:cs="Times New Roman"/>
                <w:b/>
                <w:sz w:val="28"/>
                <w:szCs w:val="28"/>
                <w:lang w:eastAsia="bg-BG"/>
              </w:rPr>
            </w:pPr>
            <w:r w:rsidRPr="003D45C6">
              <w:rPr>
                <w:rFonts w:ascii="Times New Roman" w:eastAsia="Times New Roman" w:hAnsi="Times New Roman" w:cs="Times New Roman"/>
                <w:b/>
                <w:sz w:val="28"/>
                <w:szCs w:val="28"/>
                <w:lang w:eastAsia="bg-BG"/>
              </w:rPr>
              <w:t>133</w:t>
            </w:r>
          </w:p>
        </w:tc>
      </w:tr>
      <w:tr w:rsidR="003D45C6" w:rsidRPr="003D45C6" w:rsidTr="00DB7F5D">
        <w:trPr>
          <w:trHeight w:val="335"/>
          <w:jc w:val="center"/>
        </w:trPr>
        <w:tc>
          <w:tcPr>
            <w:tcW w:w="2581" w:type="pct"/>
            <w:tcBorders>
              <w:top w:val="single" w:sz="4" w:space="0" w:color="auto"/>
              <w:left w:val="single" w:sz="4" w:space="0" w:color="auto"/>
              <w:bottom w:val="single" w:sz="4" w:space="0" w:color="auto"/>
              <w:right w:val="single" w:sz="4" w:space="0" w:color="auto"/>
            </w:tcBorders>
            <w:vAlign w:val="center"/>
            <w:hideMark/>
          </w:tcPr>
          <w:p w:rsidR="003D45C6" w:rsidRPr="003D45C6" w:rsidRDefault="003D45C6" w:rsidP="003D45C6">
            <w:pPr>
              <w:autoSpaceDN w:val="0"/>
              <w:spacing w:after="0"/>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Осъдени лица с влязла в сила осъдителна присъда</w:t>
            </w:r>
          </w:p>
        </w:tc>
        <w:tc>
          <w:tcPr>
            <w:tcW w:w="80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D45C6" w:rsidRPr="003D45C6" w:rsidRDefault="003D45C6" w:rsidP="003D45C6">
            <w:pPr>
              <w:autoSpaceDN w:val="0"/>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46</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D45C6" w:rsidRPr="003D45C6" w:rsidRDefault="003D45C6" w:rsidP="003D45C6">
            <w:pPr>
              <w:autoSpaceDN w:val="0"/>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118</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rsidR="003D45C6" w:rsidRPr="003D45C6" w:rsidRDefault="003D45C6" w:rsidP="003D45C6">
            <w:pPr>
              <w:autoSpaceDN w:val="0"/>
              <w:spacing w:after="0"/>
              <w:jc w:val="center"/>
              <w:rPr>
                <w:rFonts w:ascii="Times New Roman" w:eastAsia="Times New Roman" w:hAnsi="Times New Roman" w:cs="Times New Roman"/>
                <w:b/>
                <w:sz w:val="28"/>
                <w:szCs w:val="28"/>
                <w:lang w:eastAsia="bg-BG"/>
              </w:rPr>
            </w:pPr>
            <w:r w:rsidRPr="003D45C6">
              <w:rPr>
                <w:rFonts w:ascii="Times New Roman" w:eastAsia="Times New Roman" w:hAnsi="Times New Roman" w:cs="Times New Roman"/>
                <w:b/>
                <w:sz w:val="28"/>
                <w:szCs w:val="28"/>
                <w:lang w:eastAsia="bg-BG"/>
              </w:rPr>
              <w:t>144</w:t>
            </w:r>
          </w:p>
        </w:tc>
      </w:tr>
      <w:tr w:rsidR="003D45C6" w:rsidRPr="003D45C6" w:rsidTr="00DB7F5D">
        <w:trPr>
          <w:trHeight w:val="335"/>
          <w:jc w:val="center"/>
        </w:trPr>
        <w:tc>
          <w:tcPr>
            <w:tcW w:w="2581" w:type="pct"/>
            <w:tcBorders>
              <w:top w:val="single" w:sz="4" w:space="0" w:color="auto"/>
              <w:left w:val="single" w:sz="4" w:space="0" w:color="auto"/>
              <w:bottom w:val="single" w:sz="4" w:space="0" w:color="auto"/>
              <w:right w:val="single" w:sz="4" w:space="0" w:color="auto"/>
            </w:tcBorders>
            <w:vAlign w:val="center"/>
            <w:hideMark/>
          </w:tcPr>
          <w:p w:rsidR="003D45C6" w:rsidRPr="003D45C6" w:rsidRDefault="003D45C6" w:rsidP="003D45C6">
            <w:pPr>
              <w:autoSpaceDN w:val="0"/>
              <w:spacing w:after="0"/>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Оправдани лица с влязла в сила оправдателна присъда</w:t>
            </w:r>
          </w:p>
        </w:tc>
        <w:tc>
          <w:tcPr>
            <w:tcW w:w="80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D45C6" w:rsidRPr="003D45C6" w:rsidRDefault="003D45C6" w:rsidP="003D45C6">
            <w:pPr>
              <w:autoSpaceDN w:val="0"/>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5</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D45C6" w:rsidRPr="003D45C6" w:rsidRDefault="003D45C6" w:rsidP="003D45C6">
            <w:pPr>
              <w:autoSpaceDN w:val="0"/>
              <w:spacing w:after="0"/>
              <w:jc w:val="center"/>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9</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rsidR="003D45C6" w:rsidRPr="003D45C6" w:rsidRDefault="003D45C6" w:rsidP="003D45C6">
            <w:pPr>
              <w:autoSpaceDN w:val="0"/>
              <w:spacing w:after="0"/>
              <w:jc w:val="center"/>
              <w:rPr>
                <w:rFonts w:ascii="Times New Roman" w:eastAsia="Times New Roman" w:hAnsi="Times New Roman" w:cs="Times New Roman"/>
                <w:b/>
                <w:sz w:val="28"/>
                <w:szCs w:val="28"/>
                <w:lang w:eastAsia="bg-BG"/>
              </w:rPr>
            </w:pPr>
            <w:r w:rsidRPr="003D45C6">
              <w:rPr>
                <w:rFonts w:ascii="Times New Roman" w:eastAsia="Times New Roman" w:hAnsi="Times New Roman" w:cs="Times New Roman"/>
                <w:b/>
                <w:sz w:val="28"/>
                <w:szCs w:val="28"/>
                <w:lang w:eastAsia="bg-BG"/>
              </w:rPr>
              <w:t>3</w:t>
            </w:r>
          </w:p>
        </w:tc>
      </w:tr>
    </w:tbl>
    <w:p w:rsidR="003D45C6" w:rsidRPr="003D45C6" w:rsidRDefault="003D45C6" w:rsidP="003D45C6">
      <w:pPr>
        <w:overflowPunct w:val="0"/>
        <w:autoSpaceDE w:val="0"/>
        <w:autoSpaceDN w:val="0"/>
        <w:adjustRightInd w:val="0"/>
        <w:spacing w:after="120"/>
        <w:jc w:val="both"/>
        <w:rPr>
          <w:rFonts w:ascii="Times New Roman" w:eastAsia="Times New Roman" w:hAnsi="Times New Roman" w:cs="Times New Roman"/>
          <w:b/>
          <w:sz w:val="32"/>
          <w:szCs w:val="32"/>
        </w:rPr>
      </w:pPr>
    </w:p>
    <w:p w:rsidR="003D45C6" w:rsidRPr="003D45C6" w:rsidRDefault="003D45C6" w:rsidP="003D45C6">
      <w:pPr>
        <w:overflowPunct w:val="0"/>
        <w:autoSpaceDE w:val="0"/>
        <w:autoSpaceDN w:val="0"/>
        <w:adjustRightInd w:val="0"/>
        <w:spacing w:after="120"/>
        <w:jc w:val="center"/>
        <w:rPr>
          <w:rFonts w:ascii="Times New Roman" w:eastAsia="Times New Roman" w:hAnsi="Times New Roman" w:cs="Times New Roman"/>
          <w:b/>
          <w:sz w:val="32"/>
          <w:szCs w:val="32"/>
        </w:rPr>
      </w:pPr>
      <w:r>
        <w:rPr>
          <w:rFonts w:ascii="Calibri" w:eastAsia="Calibri" w:hAnsi="Calibri" w:cs="Times New Roman"/>
          <w:noProof/>
          <w:lang w:eastAsia="bg-BG"/>
        </w:rPr>
        <w:drawing>
          <wp:inline distT="0" distB="0" distL="0" distR="0">
            <wp:extent cx="5534025" cy="2202815"/>
            <wp:effectExtent l="0" t="0" r="0" b="0"/>
            <wp:docPr id="17" name="Диагра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3D45C6" w:rsidRPr="003D45C6" w:rsidRDefault="003D45C6" w:rsidP="003D45C6">
      <w:pPr>
        <w:autoSpaceDN w:val="0"/>
        <w:spacing w:after="0"/>
        <w:ind w:firstLine="709"/>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Структурно разпределение на наказателните производства, съобразно систематиката на НК. За престъпления по:</w:t>
      </w:r>
    </w:p>
    <w:p w:rsidR="003D45C6" w:rsidRPr="003D45C6" w:rsidRDefault="003D45C6" w:rsidP="003D45C6">
      <w:pPr>
        <w:autoSpaceDN w:val="0"/>
        <w:spacing w:after="0"/>
        <w:ind w:firstLine="709"/>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 xml:space="preserve"> </w:t>
      </w:r>
    </w:p>
    <w:p w:rsidR="003D45C6" w:rsidRPr="003D45C6" w:rsidRDefault="003D45C6" w:rsidP="003D45C6">
      <w:pPr>
        <w:autoSpaceDN w:val="0"/>
        <w:spacing w:after="0"/>
        <w:ind w:firstLine="709"/>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b/>
          <w:sz w:val="28"/>
          <w:szCs w:val="28"/>
          <w:lang w:eastAsia="bg-BG"/>
        </w:rPr>
        <w:t>Глава втора от НК</w:t>
      </w:r>
      <w:r w:rsidRPr="003D45C6">
        <w:rPr>
          <w:rFonts w:ascii="Times New Roman" w:eastAsia="Times New Roman" w:hAnsi="Times New Roman" w:cs="Times New Roman"/>
          <w:sz w:val="28"/>
          <w:szCs w:val="28"/>
          <w:lang w:eastAsia="bg-BG"/>
        </w:rPr>
        <w:t xml:space="preserve"> „</w:t>
      </w:r>
      <w:r w:rsidRPr="003D45C6">
        <w:rPr>
          <w:rFonts w:ascii="Times New Roman" w:eastAsia="Times New Roman" w:hAnsi="Times New Roman" w:cs="Times New Roman"/>
          <w:b/>
          <w:sz w:val="28"/>
          <w:szCs w:val="28"/>
          <w:lang w:eastAsia="bg-BG"/>
        </w:rPr>
        <w:t>Престъпления против личността</w:t>
      </w:r>
      <w:r w:rsidRPr="003D45C6">
        <w:rPr>
          <w:rFonts w:ascii="Times New Roman" w:eastAsia="Times New Roman" w:hAnsi="Times New Roman" w:cs="Times New Roman"/>
          <w:sz w:val="28"/>
          <w:szCs w:val="28"/>
          <w:lang w:eastAsia="bg-BG"/>
        </w:rPr>
        <w:t xml:space="preserve">“ </w:t>
      </w:r>
    </w:p>
    <w:p w:rsidR="003D45C6" w:rsidRPr="003D45C6" w:rsidRDefault="003D45C6" w:rsidP="003D45C6">
      <w:pPr>
        <w:numPr>
          <w:ilvl w:val="0"/>
          <w:numId w:val="29"/>
        </w:numPr>
        <w:overflowPunct w:val="0"/>
        <w:autoSpaceDE w:val="0"/>
        <w:autoSpaceDN w:val="0"/>
        <w:adjustRightInd w:val="0"/>
        <w:spacing w:after="0"/>
        <w:contextualSpacing/>
        <w:jc w:val="both"/>
        <w:rPr>
          <w:rFonts w:ascii="Times New Roman" w:eastAsia="Times New Roman" w:hAnsi="Times New Roman" w:cs="Times New Roman"/>
          <w:b/>
          <w:i/>
          <w:sz w:val="28"/>
          <w:szCs w:val="28"/>
          <w:lang w:val="en-US"/>
        </w:rPr>
      </w:pPr>
      <w:r w:rsidRPr="003D45C6">
        <w:rPr>
          <w:rFonts w:ascii="Times New Roman" w:eastAsia="Times New Roman" w:hAnsi="Times New Roman" w:cs="Times New Roman"/>
          <w:b/>
          <w:i/>
          <w:sz w:val="28"/>
          <w:szCs w:val="28"/>
        </w:rPr>
        <w:t>за престъпление по чл.</w:t>
      </w:r>
      <w:r w:rsidRPr="003D45C6">
        <w:rPr>
          <w:rFonts w:ascii="Times New Roman" w:eastAsia="Times New Roman" w:hAnsi="Times New Roman" w:cs="Times New Roman"/>
          <w:b/>
          <w:i/>
          <w:sz w:val="28"/>
          <w:szCs w:val="28"/>
          <w:lang w:val="en-US"/>
        </w:rPr>
        <w:t xml:space="preserve">115 </w:t>
      </w:r>
      <w:r w:rsidRPr="003D45C6">
        <w:rPr>
          <w:rFonts w:ascii="Times New Roman" w:eastAsia="Times New Roman" w:hAnsi="Times New Roman" w:cs="Times New Roman"/>
          <w:b/>
          <w:i/>
          <w:sz w:val="28"/>
          <w:szCs w:val="28"/>
        </w:rPr>
        <w:t>от</w:t>
      </w:r>
      <w:r w:rsidRPr="003D45C6">
        <w:rPr>
          <w:rFonts w:ascii="Times New Roman" w:eastAsia="Times New Roman" w:hAnsi="Times New Roman" w:cs="Times New Roman"/>
          <w:b/>
          <w:i/>
          <w:sz w:val="28"/>
          <w:szCs w:val="28"/>
          <w:lang w:val="en-US"/>
        </w:rPr>
        <w:t xml:space="preserve"> НК /</w:t>
      </w:r>
      <w:r w:rsidRPr="003D45C6">
        <w:rPr>
          <w:rFonts w:ascii="Times New Roman" w:eastAsia="Times New Roman" w:hAnsi="Times New Roman" w:cs="Times New Roman"/>
          <w:b/>
          <w:i/>
          <w:sz w:val="28"/>
          <w:szCs w:val="28"/>
        </w:rPr>
        <w:t>опит</w:t>
      </w:r>
      <w:r w:rsidRPr="003D45C6">
        <w:rPr>
          <w:rFonts w:ascii="Times New Roman" w:eastAsia="Times New Roman" w:hAnsi="Times New Roman" w:cs="Times New Roman"/>
          <w:b/>
          <w:i/>
          <w:sz w:val="28"/>
          <w:szCs w:val="28"/>
          <w:lang w:val="en-US"/>
        </w:rPr>
        <w:t>/</w:t>
      </w:r>
    </w:p>
    <w:p w:rsidR="003D45C6" w:rsidRPr="003D45C6" w:rsidRDefault="003D45C6" w:rsidP="003D45C6">
      <w:pPr>
        <w:overflowPunct w:val="0"/>
        <w:autoSpaceDE w:val="0"/>
        <w:autoSpaceDN w:val="0"/>
        <w:adjustRightInd w:val="0"/>
        <w:spacing w:after="0"/>
        <w:ind w:firstLine="720"/>
        <w:contextualSpacing/>
        <w:jc w:val="both"/>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 xml:space="preserve">Наблюдавани са 2 досъдебни производства. Няма новообразувани дела. Решени от прокурор са 2 дела. Внесен в съда е един обвинителен акт по отношение на едно лице.  </w:t>
      </w:r>
    </w:p>
    <w:p w:rsidR="003D45C6" w:rsidRPr="003D45C6" w:rsidRDefault="003D45C6" w:rsidP="003D45C6">
      <w:pPr>
        <w:numPr>
          <w:ilvl w:val="0"/>
          <w:numId w:val="29"/>
        </w:numPr>
        <w:overflowPunct w:val="0"/>
        <w:autoSpaceDE w:val="0"/>
        <w:autoSpaceDN w:val="0"/>
        <w:adjustRightInd w:val="0"/>
        <w:spacing w:after="0"/>
        <w:contextualSpacing/>
        <w:jc w:val="both"/>
        <w:rPr>
          <w:rFonts w:ascii="Times New Roman" w:eastAsia="Times New Roman" w:hAnsi="Times New Roman" w:cs="Times New Roman"/>
          <w:b/>
          <w:i/>
          <w:sz w:val="28"/>
          <w:szCs w:val="28"/>
          <w:lang w:val="en-US" w:eastAsia="bg-BG"/>
        </w:rPr>
      </w:pPr>
      <w:r w:rsidRPr="003D45C6">
        <w:rPr>
          <w:rFonts w:ascii="Times New Roman" w:eastAsia="Times New Roman" w:hAnsi="Times New Roman" w:cs="Times New Roman"/>
          <w:b/>
          <w:i/>
          <w:sz w:val="28"/>
          <w:szCs w:val="28"/>
        </w:rPr>
        <w:t>за престъпление по чл.116</w:t>
      </w:r>
      <w:r w:rsidRPr="003D45C6">
        <w:rPr>
          <w:rFonts w:ascii="Times New Roman" w:eastAsia="Times New Roman" w:hAnsi="Times New Roman" w:cs="Times New Roman"/>
          <w:b/>
          <w:i/>
          <w:sz w:val="28"/>
          <w:szCs w:val="28"/>
          <w:lang w:val="en-US"/>
        </w:rPr>
        <w:t xml:space="preserve"> </w:t>
      </w:r>
      <w:r w:rsidRPr="003D45C6">
        <w:rPr>
          <w:rFonts w:ascii="Times New Roman" w:eastAsia="Times New Roman" w:hAnsi="Times New Roman" w:cs="Times New Roman"/>
          <w:b/>
          <w:i/>
          <w:sz w:val="28"/>
          <w:szCs w:val="28"/>
        </w:rPr>
        <w:t>от</w:t>
      </w:r>
      <w:r w:rsidRPr="003D45C6">
        <w:rPr>
          <w:rFonts w:ascii="Times New Roman" w:eastAsia="Times New Roman" w:hAnsi="Times New Roman" w:cs="Times New Roman"/>
          <w:b/>
          <w:i/>
          <w:sz w:val="28"/>
          <w:szCs w:val="28"/>
          <w:lang w:val="en-US"/>
        </w:rPr>
        <w:t xml:space="preserve"> НК</w:t>
      </w:r>
      <w:r w:rsidRPr="003D45C6">
        <w:rPr>
          <w:rFonts w:ascii="Times New Roman" w:eastAsia="Times New Roman" w:hAnsi="Times New Roman" w:cs="Times New Roman"/>
          <w:b/>
          <w:i/>
          <w:sz w:val="28"/>
          <w:szCs w:val="28"/>
        </w:rPr>
        <w:t xml:space="preserve"> /довършено/</w:t>
      </w:r>
    </w:p>
    <w:p w:rsidR="003D45C6" w:rsidRPr="003D45C6" w:rsidRDefault="003D45C6" w:rsidP="003D45C6">
      <w:pPr>
        <w:overflowPunct w:val="0"/>
        <w:autoSpaceDE w:val="0"/>
        <w:autoSpaceDN w:val="0"/>
        <w:adjustRightInd w:val="0"/>
        <w:spacing w:after="0"/>
        <w:ind w:firstLine="709"/>
        <w:contextualSpacing/>
        <w:jc w:val="both"/>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Наблюдавано е едно досъдебно производство. Няма новообразувани дела. Внесен в съда е един обвинителен акт по отношение на едно лице.</w:t>
      </w:r>
    </w:p>
    <w:p w:rsidR="003D45C6" w:rsidRPr="003D45C6" w:rsidRDefault="003D45C6" w:rsidP="003D45C6">
      <w:pPr>
        <w:numPr>
          <w:ilvl w:val="0"/>
          <w:numId w:val="29"/>
        </w:numPr>
        <w:overflowPunct w:val="0"/>
        <w:autoSpaceDE w:val="0"/>
        <w:autoSpaceDN w:val="0"/>
        <w:adjustRightInd w:val="0"/>
        <w:spacing w:after="0"/>
        <w:contextualSpacing/>
        <w:jc w:val="both"/>
        <w:rPr>
          <w:rFonts w:ascii="Times New Roman" w:eastAsia="Times New Roman" w:hAnsi="Times New Roman" w:cs="Times New Roman"/>
          <w:b/>
          <w:i/>
          <w:sz w:val="28"/>
          <w:szCs w:val="28"/>
          <w:lang w:val="en-US"/>
        </w:rPr>
      </w:pPr>
      <w:r w:rsidRPr="003D45C6">
        <w:rPr>
          <w:rFonts w:ascii="Times New Roman" w:eastAsia="Times New Roman" w:hAnsi="Times New Roman" w:cs="Times New Roman"/>
          <w:b/>
          <w:i/>
          <w:sz w:val="28"/>
          <w:szCs w:val="28"/>
        </w:rPr>
        <w:t>за престъпление по чл.</w:t>
      </w:r>
      <w:r w:rsidRPr="003D45C6">
        <w:rPr>
          <w:rFonts w:ascii="Times New Roman" w:eastAsia="Times New Roman" w:hAnsi="Times New Roman" w:cs="Times New Roman"/>
          <w:b/>
          <w:i/>
          <w:sz w:val="28"/>
          <w:szCs w:val="28"/>
          <w:lang w:val="en-US"/>
        </w:rPr>
        <w:t>11</w:t>
      </w:r>
      <w:r w:rsidRPr="003D45C6">
        <w:rPr>
          <w:rFonts w:ascii="Times New Roman" w:eastAsia="Times New Roman" w:hAnsi="Times New Roman" w:cs="Times New Roman"/>
          <w:b/>
          <w:i/>
          <w:sz w:val="28"/>
          <w:szCs w:val="28"/>
        </w:rPr>
        <w:t>6</w:t>
      </w:r>
      <w:r w:rsidRPr="003D45C6">
        <w:rPr>
          <w:rFonts w:ascii="Times New Roman" w:eastAsia="Times New Roman" w:hAnsi="Times New Roman" w:cs="Times New Roman"/>
          <w:b/>
          <w:i/>
          <w:sz w:val="28"/>
          <w:szCs w:val="28"/>
          <w:lang w:val="en-US"/>
        </w:rPr>
        <w:t xml:space="preserve"> </w:t>
      </w:r>
      <w:r w:rsidRPr="003D45C6">
        <w:rPr>
          <w:rFonts w:ascii="Times New Roman" w:eastAsia="Times New Roman" w:hAnsi="Times New Roman" w:cs="Times New Roman"/>
          <w:b/>
          <w:i/>
          <w:sz w:val="28"/>
          <w:szCs w:val="28"/>
        </w:rPr>
        <w:t>от</w:t>
      </w:r>
      <w:r w:rsidRPr="003D45C6">
        <w:rPr>
          <w:rFonts w:ascii="Times New Roman" w:eastAsia="Times New Roman" w:hAnsi="Times New Roman" w:cs="Times New Roman"/>
          <w:b/>
          <w:i/>
          <w:sz w:val="28"/>
          <w:szCs w:val="28"/>
          <w:lang w:val="en-US"/>
        </w:rPr>
        <w:t xml:space="preserve"> НК /</w:t>
      </w:r>
      <w:r w:rsidRPr="003D45C6">
        <w:rPr>
          <w:rFonts w:ascii="Times New Roman" w:eastAsia="Times New Roman" w:hAnsi="Times New Roman" w:cs="Times New Roman"/>
          <w:b/>
          <w:i/>
          <w:sz w:val="28"/>
          <w:szCs w:val="28"/>
        </w:rPr>
        <w:t>опит</w:t>
      </w:r>
      <w:r w:rsidRPr="003D45C6">
        <w:rPr>
          <w:rFonts w:ascii="Times New Roman" w:eastAsia="Times New Roman" w:hAnsi="Times New Roman" w:cs="Times New Roman"/>
          <w:b/>
          <w:i/>
          <w:sz w:val="28"/>
          <w:szCs w:val="28"/>
          <w:lang w:val="en-US"/>
        </w:rPr>
        <w:t>/</w:t>
      </w:r>
    </w:p>
    <w:p w:rsidR="003D45C6" w:rsidRPr="003D45C6" w:rsidRDefault="003D45C6" w:rsidP="003D45C6">
      <w:pPr>
        <w:overflowPunct w:val="0"/>
        <w:autoSpaceDE w:val="0"/>
        <w:autoSpaceDN w:val="0"/>
        <w:adjustRightInd w:val="0"/>
        <w:spacing w:after="0"/>
        <w:ind w:firstLine="709"/>
        <w:contextualSpacing/>
        <w:jc w:val="both"/>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lastRenderedPageBreak/>
        <w:t xml:space="preserve">Наблюдавани са 2 досъдебни производства. Няма новообразувани дела. Две са приключени. </w:t>
      </w:r>
      <w:r w:rsidR="003C429B">
        <w:rPr>
          <w:rFonts w:ascii="Times New Roman" w:eastAsia="Times New Roman" w:hAnsi="Times New Roman" w:cs="Times New Roman"/>
          <w:sz w:val="28"/>
          <w:szCs w:val="28"/>
        </w:rPr>
        <w:t>П</w:t>
      </w:r>
      <w:r w:rsidR="003D6F88">
        <w:rPr>
          <w:rFonts w:ascii="Times New Roman" w:eastAsia="Times New Roman" w:hAnsi="Times New Roman" w:cs="Times New Roman"/>
          <w:sz w:val="28"/>
          <w:szCs w:val="28"/>
        </w:rPr>
        <w:t xml:space="preserve">рез отчетния период е </w:t>
      </w:r>
      <w:r w:rsidR="003C429B">
        <w:rPr>
          <w:rFonts w:ascii="Times New Roman" w:eastAsia="Times New Roman" w:hAnsi="Times New Roman" w:cs="Times New Roman"/>
          <w:sz w:val="28"/>
          <w:szCs w:val="28"/>
        </w:rPr>
        <w:t xml:space="preserve">задържано </w:t>
      </w:r>
      <w:r w:rsidR="003D6F88">
        <w:rPr>
          <w:rFonts w:ascii="Times New Roman" w:eastAsia="Times New Roman" w:hAnsi="Times New Roman" w:cs="Times New Roman"/>
          <w:sz w:val="28"/>
          <w:szCs w:val="28"/>
        </w:rPr>
        <w:t xml:space="preserve">1 лице. </w:t>
      </w:r>
      <w:r w:rsidRPr="003D45C6">
        <w:rPr>
          <w:rFonts w:ascii="Times New Roman" w:eastAsia="Times New Roman" w:hAnsi="Times New Roman" w:cs="Times New Roman"/>
          <w:sz w:val="28"/>
          <w:szCs w:val="28"/>
        </w:rPr>
        <w:t>Санкционирани с влязла в сила осъдителна присъда са 3 лица.</w:t>
      </w:r>
    </w:p>
    <w:p w:rsidR="003D45C6" w:rsidRPr="003D45C6" w:rsidRDefault="003D45C6" w:rsidP="003D45C6">
      <w:pPr>
        <w:numPr>
          <w:ilvl w:val="0"/>
          <w:numId w:val="29"/>
        </w:numPr>
        <w:overflowPunct w:val="0"/>
        <w:autoSpaceDE w:val="0"/>
        <w:autoSpaceDN w:val="0"/>
        <w:adjustRightInd w:val="0"/>
        <w:spacing w:after="0"/>
        <w:contextualSpacing/>
        <w:jc w:val="both"/>
        <w:rPr>
          <w:rFonts w:ascii="Times New Roman" w:eastAsia="Times New Roman" w:hAnsi="Times New Roman" w:cs="Times New Roman"/>
          <w:sz w:val="28"/>
          <w:szCs w:val="28"/>
        </w:rPr>
      </w:pPr>
      <w:r w:rsidRPr="003D45C6">
        <w:rPr>
          <w:rFonts w:ascii="Times New Roman" w:eastAsia="Times New Roman" w:hAnsi="Times New Roman" w:cs="Times New Roman"/>
          <w:b/>
          <w:i/>
          <w:sz w:val="28"/>
          <w:szCs w:val="28"/>
        </w:rPr>
        <w:t>за престъпление по чл.128</w:t>
      </w:r>
      <w:r w:rsidRPr="003D45C6">
        <w:rPr>
          <w:rFonts w:ascii="Times New Roman" w:eastAsia="Times New Roman" w:hAnsi="Times New Roman" w:cs="Times New Roman"/>
          <w:b/>
          <w:i/>
          <w:sz w:val="28"/>
          <w:szCs w:val="28"/>
          <w:lang w:val="en-US"/>
        </w:rPr>
        <w:t xml:space="preserve"> </w:t>
      </w:r>
      <w:r w:rsidRPr="003D45C6">
        <w:rPr>
          <w:rFonts w:ascii="Times New Roman" w:eastAsia="Times New Roman" w:hAnsi="Times New Roman" w:cs="Times New Roman"/>
          <w:b/>
          <w:i/>
          <w:sz w:val="28"/>
          <w:szCs w:val="28"/>
        </w:rPr>
        <w:t>от</w:t>
      </w:r>
      <w:r w:rsidRPr="003D45C6">
        <w:rPr>
          <w:rFonts w:ascii="Times New Roman" w:eastAsia="Times New Roman" w:hAnsi="Times New Roman" w:cs="Times New Roman"/>
          <w:b/>
          <w:i/>
          <w:sz w:val="28"/>
          <w:szCs w:val="28"/>
          <w:lang w:val="en-US"/>
        </w:rPr>
        <w:t xml:space="preserve"> НК </w:t>
      </w:r>
    </w:p>
    <w:p w:rsidR="003D45C6" w:rsidRPr="003D45C6" w:rsidRDefault="003D45C6" w:rsidP="003D45C6">
      <w:pPr>
        <w:overflowPunct w:val="0"/>
        <w:autoSpaceDE w:val="0"/>
        <w:autoSpaceDN w:val="0"/>
        <w:adjustRightInd w:val="0"/>
        <w:spacing w:after="0"/>
        <w:ind w:firstLine="709"/>
        <w:contextualSpacing/>
        <w:jc w:val="both"/>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Наблюдавано е едно досъдебно производство. Едно е новообразувано и едно е неприключено.</w:t>
      </w:r>
    </w:p>
    <w:p w:rsidR="003D45C6" w:rsidRPr="003D45C6" w:rsidRDefault="003D45C6" w:rsidP="003D45C6">
      <w:pPr>
        <w:numPr>
          <w:ilvl w:val="0"/>
          <w:numId w:val="29"/>
        </w:numPr>
        <w:overflowPunct w:val="0"/>
        <w:autoSpaceDE w:val="0"/>
        <w:autoSpaceDN w:val="0"/>
        <w:adjustRightInd w:val="0"/>
        <w:spacing w:after="0"/>
        <w:contextualSpacing/>
        <w:jc w:val="both"/>
        <w:rPr>
          <w:rFonts w:ascii="Times New Roman" w:eastAsia="Times New Roman" w:hAnsi="Times New Roman" w:cs="Times New Roman"/>
          <w:b/>
          <w:i/>
          <w:sz w:val="28"/>
          <w:szCs w:val="28"/>
        </w:rPr>
      </w:pPr>
      <w:r w:rsidRPr="003D45C6">
        <w:rPr>
          <w:rFonts w:ascii="Times New Roman" w:eastAsia="Times New Roman" w:hAnsi="Times New Roman" w:cs="Times New Roman"/>
          <w:b/>
          <w:i/>
          <w:sz w:val="28"/>
          <w:szCs w:val="28"/>
        </w:rPr>
        <w:t>за престъпление по чл.129</w:t>
      </w:r>
      <w:r w:rsidRPr="003D45C6">
        <w:rPr>
          <w:rFonts w:ascii="Times New Roman" w:eastAsia="Times New Roman" w:hAnsi="Times New Roman" w:cs="Times New Roman"/>
          <w:b/>
          <w:i/>
          <w:sz w:val="28"/>
          <w:szCs w:val="28"/>
          <w:lang w:val="en-US"/>
        </w:rPr>
        <w:t xml:space="preserve"> </w:t>
      </w:r>
      <w:r w:rsidRPr="003D45C6">
        <w:rPr>
          <w:rFonts w:ascii="Times New Roman" w:eastAsia="Times New Roman" w:hAnsi="Times New Roman" w:cs="Times New Roman"/>
          <w:b/>
          <w:i/>
          <w:sz w:val="28"/>
          <w:szCs w:val="28"/>
        </w:rPr>
        <w:t>от</w:t>
      </w:r>
      <w:r w:rsidRPr="003D45C6">
        <w:rPr>
          <w:rFonts w:ascii="Times New Roman" w:eastAsia="Times New Roman" w:hAnsi="Times New Roman" w:cs="Times New Roman"/>
          <w:b/>
          <w:i/>
          <w:sz w:val="28"/>
          <w:szCs w:val="28"/>
          <w:lang w:val="en-US"/>
        </w:rPr>
        <w:t xml:space="preserve"> НК</w:t>
      </w:r>
      <w:r w:rsidRPr="003D45C6">
        <w:rPr>
          <w:rFonts w:ascii="Times New Roman" w:eastAsia="Times New Roman" w:hAnsi="Times New Roman" w:cs="Times New Roman"/>
          <w:b/>
          <w:i/>
          <w:sz w:val="28"/>
          <w:szCs w:val="28"/>
        </w:rPr>
        <w:t xml:space="preserve"> </w:t>
      </w:r>
    </w:p>
    <w:p w:rsidR="003D45C6" w:rsidRPr="003D45C6" w:rsidRDefault="003D45C6" w:rsidP="003D45C6">
      <w:pPr>
        <w:overflowPunct w:val="0"/>
        <w:autoSpaceDE w:val="0"/>
        <w:autoSpaceDN w:val="0"/>
        <w:adjustRightInd w:val="0"/>
        <w:spacing w:after="0"/>
        <w:ind w:firstLine="709"/>
        <w:contextualSpacing/>
        <w:jc w:val="both"/>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 xml:space="preserve">Наблюдавани са </w:t>
      </w:r>
      <w:r w:rsidR="008F1D4C">
        <w:rPr>
          <w:rFonts w:ascii="Times New Roman" w:eastAsia="Times New Roman" w:hAnsi="Times New Roman" w:cs="Times New Roman"/>
          <w:sz w:val="28"/>
          <w:szCs w:val="28"/>
        </w:rPr>
        <w:t>5</w:t>
      </w:r>
      <w:r w:rsidRPr="003D45C6">
        <w:rPr>
          <w:rFonts w:ascii="Times New Roman" w:eastAsia="Times New Roman" w:hAnsi="Times New Roman" w:cs="Times New Roman"/>
          <w:sz w:val="28"/>
          <w:szCs w:val="28"/>
        </w:rPr>
        <w:t xml:space="preserve"> досъдебни производства, от които 2 са новообразувани. Приключено от разследващ орган е </w:t>
      </w:r>
      <w:r w:rsidR="008F1D4C">
        <w:rPr>
          <w:rFonts w:ascii="Times New Roman" w:eastAsia="Times New Roman" w:hAnsi="Times New Roman" w:cs="Times New Roman"/>
          <w:sz w:val="28"/>
          <w:szCs w:val="28"/>
        </w:rPr>
        <w:t>5</w:t>
      </w:r>
      <w:r w:rsidRPr="003D45C6">
        <w:rPr>
          <w:rFonts w:ascii="Times New Roman" w:eastAsia="Times New Roman" w:hAnsi="Times New Roman" w:cs="Times New Roman"/>
          <w:sz w:val="28"/>
          <w:szCs w:val="28"/>
        </w:rPr>
        <w:t xml:space="preserve"> брой. Внесени са в съда 4 обвинителни акта срещу 5 лица, 3 предложения за решаване на делото със споразумение и едно предложение по чл.78а от НК. Осъдените непълнолетни лица с влязла в сила присъда са 5, по отношение на едно лице е наложено наказание „лишаване от свобода“ с приложение на чл.69 и чл.66 от НК, а на 4 е наложено наказание „обществено порицание/възпитателна мярка (пробация)“.</w:t>
      </w:r>
    </w:p>
    <w:p w:rsidR="003D45C6" w:rsidRPr="003D45C6" w:rsidRDefault="003D45C6" w:rsidP="003D45C6">
      <w:pPr>
        <w:numPr>
          <w:ilvl w:val="0"/>
          <w:numId w:val="29"/>
        </w:numPr>
        <w:overflowPunct w:val="0"/>
        <w:autoSpaceDE w:val="0"/>
        <w:autoSpaceDN w:val="0"/>
        <w:adjustRightInd w:val="0"/>
        <w:spacing w:after="0"/>
        <w:contextualSpacing/>
        <w:jc w:val="both"/>
        <w:rPr>
          <w:rFonts w:ascii="Times New Roman" w:eastAsia="Times New Roman" w:hAnsi="Times New Roman" w:cs="Times New Roman"/>
          <w:b/>
          <w:i/>
          <w:sz w:val="28"/>
          <w:szCs w:val="28"/>
        </w:rPr>
      </w:pPr>
      <w:r w:rsidRPr="003D45C6">
        <w:rPr>
          <w:rFonts w:ascii="Times New Roman" w:eastAsia="Times New Roman" w:hAnsi="Times New Roman" w:cs="Times New Roman"/>
          <w:b/>
          <w:i/>
          <w:sz w:val="28"/>
          <w:szCs w:val="28"/>
        </w:rPr>
        <w:t>за престъпление по чл.131</w:t>
      </w:r>
      <w:r w:rsidRPr="003D45C6">
        <w:rPr>
          <w:rFonts w:ascii="Times New Roman" w:eastAsia="Times New Roman" w:hAnsi="Times New Roman" w:cs="Times New Roman"/>
          <w:b/>
          <w:i/>
          <w:sz w:val="28"/>
          <w:szCs w:val="28"/>
          <w:lang w:val="en-US"/>
        </w:rPr>
        <w:t xml:space="preserve"> </w:t>
      </w:r>
      <w:r w:rsidRPr="003D45C6">
        <w:rPr>
          <w:rFonts w:ascii="Times New Roman" w:eastAsia="Times New Roman" w:hAnsi="Times New Roman" w:cs="Times New Roman"/>
          <w:b/>
          <w:i/>
          <w:sz w:val="28"/>
          <w:szCs w:val="28"/>
        </w:rPr>
        <w:t>от</w:t>
      </w:r>
      <w:r w:rsidRPr="003D45C6">
        <w:rPr>
          <w:rFonts w:ascii="Times New Roman" w:eastAsia="Times New Roman" w:hAnsi="Times New Roman" w:cs="Times New Roman"/>
          <w:b/>
          <w:i/>
          <w:sz w:val="28"/>
          <w:szCs w:val="28"/>
          <w:lang w:val="en-US"/>
        </w:rPr>
        <w:t xml:space="preserve"> НК</w:t>
      </w:r>
      <w:r w:rsidRPr="003D45C6">
        <w:rPr>
          <w:rFonts w:ascii="Times New Roman" w:eastAsia="Times New Roman" w:hAnsi="Times New Roman" w:cs="Times New Roman"/>
          <w:b/>
          <w:i/>
          <w:sz w:val="28"/>
          <w:szCs w:val="28"/>
        </w:rPr>
        <w:t xml:space="preserve"> </w:t>
      </w:r>
    </w:p>
    <w:p w:rsidR="003D45C6" w:rsidRPr="003D45C6" w:rsidRDefault="003D45C6" w:rsidP="003D45C6">
      <w:pPr>
        <w:overflowPunct w:val="0"/>
        <w:autoSpaceDE w:val="0"/>
        <w:autoSpaceDN w:val="0"/>
        <w:adjustRightInd w:val="0"/>
        <w:spacing w:after="0"/>
        <w:ind w:firstLine="709"/>
        <w:contextualSpacing/>
        <w:jc w:val="both"/>
        <w:rPr>
          <w:rFonts w:ascii="Times New Roman" w:eastAsia="Times New Roman" w:hAnsi="Times New Roman" w:cs="Times New Roman"/>
          <w:sz w:val="28"/>
          <w:szCs w:val="28"/>
        </w:rPr>
      </w:pPr>
      <w:r w:rsidRPr="005835E8">
        <w:rPr>
          <w:rFonts w:ascii="Times New Roman" w:eastAsia="Times New Roman" w:hAnsi="Times New Roman" w:cs="Times New Roman"/>
          <w:sz w:val="28"/>
          <w:szCs w:val="28"/>
        </w:rPr>
        <w:t xml:space="preserve">Наблюдавани са 26 досъдебни производства, от които 6 са новообразувани. </w:t>
      </w:r>
      <w:r w:rsidR="008F1D4C" w:rsidRPr="005835E8">
        <w:rPr>
          <w:rFonts w:ascii="Times New Roman" w:eastAsia="Times New Roman" w:hAnsi="Times New Roman" w:cs="Times New Roman"/>
          <w:sz w:val="28"/>
          <w:szCs w:val="28"/>
        </w:rPr>
        <w:t xml:space="preserve">Приключили производства 21 броя. </w:t>
      </w:r>
      <w:r w:rsidRPr="005835E8">
        <w:rPr>
          <w:rFonts w:ascii="Times New Roman" w:eastAsia="Times New Roman" w:hAnsi="Times New Roman" w:cs="Times New Roman"/>
          <w:sz w:val="28"/>
          <w:szCs w:val="28"/>
        </w:rPr>
        <w:t xml:space="preserve">Неприключени са 5 досъдебни производства. Решени от прокурор по същество са 21 дела. Прекратени са 2 досъдебни производства. Внесените в съда прокурорски актове са 17 броя, от които 10 с обвинителен акт, </w:t>
      </w:r>
      <w:r w:rsidRPr="005835E8">
        <w:rPr>
          <w:rFonts w:ascii="Times New Roman" w:eastAsia="Times New Roman" w:hAnsi="Times New Roman" w:cs="Times New Roman"/>
          <w:sz w:val="28"/>
          <w:szCs w:val="28"/>
          <w:lang w:val="en-US"/>
        </w:rPr>
        <w:t>1 споразумение и 6 предложения по чл.78а от НК</w:t>
      </w:r>
      <w:r w:rsidRPr="005835E8">
        <w:rPr>
          <w:rFonts w:ascii="Times New Roman" w:eastAsia="Times New Roman" w:hAnsi="Times New Roman" w:cs="Times New Roman"/>
          <w:sz w:val="28"/>
          <w:szCs w:val="28"/>
        </w:rPr>
        <w:t>. Едно дело е върнато от съда за доразследване. Осъдените непълнолетни лица с влязла в сила присъда са 11, на 1 лице е наложено наказание „лишаване от свобода“ с приложение на чл.69 и чл.66 от НК, на 2 лица ефективно лишаване от свобода, 9 лица са с наказание „обществено порицание/възпитателна мярка (пробация)“. Оправдани лица няма.</w:t>
      </w:r>
    </w:p>
    <w:p w:rsidR="003D45C6" w:rsidRPr="003D45C6" w:rsidRDefault="003D45C6" w:rsidP="003D45C6">
      <w:pPr>
        <w:numPr>
          <w:ilvl w:val="0"/>
          <w:numId w:val="29"/>
        </w:numPr>
        <w:overflowPunct w:val="0"/>
        <w:autoSpaceDE w:val="0"/>
        <w:autoSpaceDN w:val="0"/>
        <w:adjustRightInd w:val="0"/>
        <w:spacing w:after="0"/>
        <w:contextualSpacing/>
        <w:jc w:val="both"/>
        <w:rPr>
          <w:rFonts w:ascii="Times New Roman" w:eastAsia="Times New Roman" w:hAnsi="Times New Roman" w:cs="Times New Roman"/>
          <w:b/>
          <w:i/>
          <w:sz w:val="28"/>
          <w:szCs w:val="28"/>
          <w:lang w:val="en-US" w:eastAsia="bg-BG"/>
        </w:rPr>
      </w:pPr>
      <w:r w:rsidRPr="003D45C6">
        <w:rPr>
          <w:rFonts w:ascii="Times New Roman" w:eastAsia="Times New Roman" w:hAnsi="Times New Roman" w:cs="Times New Roman"/>
          <w:b/>
          <w:i/>
          <w:sz w:val="28"/>
          <w:szCs w:val="28"/>
        </w:rPr>
        <w:t>за престъпление по чл.142</w:t>
      </w:r>
      <w:r w:rsidRPr="003D45C6">
        <w:rPr>
          <w:rFonts w:ascii="Times New Roman" w:eastAsia="Times New Roman" w:hAnsi="Times New Roman" w:cs="Times New Roman"/>
          <w:b/>
          <w:i/>
          <w:sz w:val="28"/>
          <w:szCs w:val="28"/>
          <w:lang w:val="en-US"/>
        </w:rPr>
        <w:t xml:space="preserve"> </w:t>
      </w:r>
      <w:r w:rsidRPr="003D45C6">
        <w:rPr>
          <w:rFonts w:ascii="Times New Roman" w:eastAsia="Times New Roman" w:hAnsi="Times New Roman" w:cs="Times New Roman"/>
          <w:b/>
          <w:i/>
          <w:sz w:val="28"/>
          <w:szCs w:val="28"/>
        </w:rPr>
        <w:t>от</w:t>
      </w:r>
      <w:r w:rsidRPr="003D45C6">
        <w:rPr>
          <w:rFonts w:ascii="Times New Roman" w:eastAsia="Times New Roman" w:hAnsi="Times New Roman" w:cs="Times New Roman"/>
          <w:b/>
          <w:i/>
          <w:sz w:val="28"/>
          <w:szCs w:val="28"/>
          <w:lang w:val="en-US"/>
        </w:rPr>
        <w:t xml:space="preserve"> НК </w:t>
      </w:r>
    </w:p>
    <w:p w:rsidR="003D45C6" w:rsidRPr="003D45C6" w:rsidRDefault="003D45C6" w:rsidP="003D45C6">
      <w:pPr>
        <w:overflowPunct w:val="0"/>
        <w:autoSpaceDE w:val="0"/>
        <w:autoSpaceDN w:val="0"/>
        <w:adjustRightInd w:val="0"/>
        <w:spacing w:after="0"/>
        <w:ind w:firstLine="709"/>
        <w:contextualSpacing/>
        <w:jc w:val="both"/>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Наблюдавано е едно досъдебно производство. Едно е приключено.</w:t>
      </w:r>
      <w:r w:rsidRPr="003D45C6">
        <w:rPr>
          <w:rFonts w:ascii="Times New Roman" w:eastAsia="Calibri" w:hAnsi="Times New Roman" w:cs="Times New Roman"/>
          <w:szCs w:val="28"/>
        </w:rPr>
        <w:t xml:space="preserve"> </w:t>
      </w:r>
      <w:r w:rsidRPr="003D45C6">
        <w:rPr>
          <w:rFonts w:ascii="Times New Roman" w:eastAsia="Times New Roman" w:hAnsi="Times New Roman" w:cs="Times New Roman"/>
          <w:sz w:val="28"/>
          <w:szCs w:val="28"/>
        </w:rPr>
        <w:t>Внесен в съда е един обвинителен акт за едно лице.</w:t>
      </w:r>
    </w:p>
    <w:p w:rsidR="003D45C6" w:rsidRPr="003D45C6" w:rsidRDefault="003D45C6" w:rsidP="003D45C6">
      <w:pPr>
        <w:numPr>
          <w:ilvl w:val="0"/>
          <w:numId w:val="29"/>
        </w:numPr>
        <w:overflowPunct w:val="0"/>
        <w:autoSpaceDE w:val="0"/>
        <w:autoSpaceDN w:val="0"/>
        <w:adjustRightInd w:val="0"/>
        <w:spacing w:after="0"/>
        <w:contextualSpacing/>
        <w:jc w:val="both"/>
        <w:rPr>
          <w:rFonts w:ascii="Times New Roman" w:eastAsia="Times New Roman" w:hAnsi="Times New Roman" w:cs="Times New Roman"/>
          <w:sz w:val="28"/>
          <w:szCs w:val="28"/>
        </w:rPr>
      </w:pPr>
      <w:r w:rsidRPr="003D45C6">
        <w:rPr>
          <w:rFonts w:ascii="Times New Roman" w:eastAsia="Times New Roman" w:hAnsi="Times New Roman" w:cs="Times New Roman"/>
          <w:b/>
          <w:i/>
          <w:sz w:val="28"/>
          <w:szCs w:val="28"/>
        </w:rPr>
        <w:t>за престъпление по чл.144</w:t>
      </w:r>
      <w:r w:rsidRPr="003D45C6">
        <w:rPr>
          <w:rFonts w:ascii="Times New Roman" w:eastAsia="Times New Roman" w:hAnsi="Times New Roman" w:cs="Times New Roman"/>
          <w:b/>
          <w:i/>
          <w:sz w:val="28"/>
          <w:szCs w:val="28"/>
          <w:lang w:val="en-US"/>
        </w:rPr>
        <w:t xml:space="preserve"> </w:t>
      </w:r>
      <w:r w:rsidRPr="003D45C6">
        <w:rPr>
          <w:rFonts w:ascii="Times New Roman" w:eastAsia="Times New Roman" w:hAnsi="Times New Roman" w:cs="Times New Roman"/>
          <w:b/>
          <w:i/>
          <w:sz w:val="28"/>
          <w:szCs w:val="28"/>
        </w:rPr>
        <w:t>от</w:t>
      </w:r>
      <w:r w:rsidRPr="003D45C6">
        <w:rPr>
          <w:rFonts w:ascii="Times New Roman" w:eastAsia="Times New Roman" w:hAnsi="Times New Roman" w:cs="Times New Roman"/>
          <w:b/>
          <w:i/>
          <w:sz w:val="28"/>
          <w:szCs w:val="28"/>
          <w:lang w:val="en-US"/>
        </w:rPr>
        <w:t xml:space="preserve"> НК </w:t>
      </w:r>
    </w:p>
    <w:p w:rsidR="003D45C6" w:rsidRPr="003D45C6" w:rsidRDefault="003D45C6" w:rsidP="003D45C6">
      <w:pPr>
        <w:overflowPunct w:val="0"/>
        <w:autoSpaceDE w:val="0"/>
        <w:autoSpaceDN w:val="0"/>
        <w:adjustRightInd w:val="0"/>
        <w:spacing w:after="0"/>
        <w:ind w:firstLine="709"/>
        <w:contextualSpacing/>
        <w:jc w:val="both"/>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Наблюдавани са две досъдебни производства. Две са новообразувани. Решени от прокурор по същество са две дела. Внесен в съда е един обвинителен акт и едно споразумение. На едно лице е наложено наказание обществено порицание/възпитателна мярка (пробация)“ и едно лице е оправдано.</w:t>
      </w:r>
    </w:p>
    <w:p w:rsidR="003D45C6" w:rsidRPr="003D45C6" w:rsidRDefault="003D45C6" w:rsidP="003D45C6">
      <w:pPr>
        <w:numPr>
          <w:ilvl w:val="0"/>
          <w:numId w:val="29"/>
        </w:numPr>
        <w:overflowPunct w:val="0"/>
        <w:autoSpaceDE w:val="0"/>
        <w:autoSpaceDN w:val="0"/>
        <w:adjustRightInd w:val="0"/>
        <w:spacing w:after="0"/>
        <w:contextualSpacing/>
        <w:jc w:val="both"/>
        <w:rPr>
          <w:rFonts w:ascii="Times New Roman" w:eastAsia="Times New Roman" w:hAnsi="Times New Roman" w:cs="Times New Roman"/>
          <w:b/>
          <w:i/>
          <w:sz w:val="28"/>
          <w:szCs w:val="28"/>
          <w:lang w:val="en-US" w:eastAsia="bg-BG"/>
        </w:rPr>
      </w:pPr>
      <w:r w:rsidRPr="003D45C6">
        <w:rPr>
          <w:rFonts w:ascii="Times New Roman" w:eastAsia="Times New Roman" w:hAnsi="Times New Roman" w:cs="Times New Roman"/>
          <w:b/>
          <w:i/>
          <w:sz w:val="28"/>
          <w:szCs w:val="28"/>
        </w:rPr>
        <w:t>за престъпление по чл.149 от</w:t>
      </w:r>
      <w:r w:rsidRPr="003D45C6">
        <w:rPr>
          <w:rFonts w:ascii="Times New Roman" w:eastAsia="Times New Roman" w:hAnsi="Times New Roman" w:cs="Times New Roman"/>
          <w:b/>
          <w:i/>
          <w:sz w:val="28"/>
          <w:szCs w:val="28"/>
          <w:lang w:val="en-US"/>
        </w:rPr>
        <w:t xml:space="preserve"> НК </w:t>
      </w:r>
    </w:p>
    <w:p w:rsidR="003D45C6" w:rsidRPr="003D45C6" w:rsidRDefault="003D45C6" w:rsidP="003D45C6">
      <w:pPr>
        <w:overflowPunct w:val="0"/>
        <w:autoSpaceDE w:val="0"/>
        <w:autoSpaceDN w:val="0"/>
        <w:adjustRightInd w:val="0"/>
        <w:spacing w:after="0"/>
        <w:ind w:firstLine="709"/>
        <w:contextualSpacing/>
        <w:jc w:val="both"/>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 xml:space="preserve">Наблюдавани са 4 досъдебни производства. Две са новообразувани. Две са неприключени. Решени от прокурор по същество са две дела. </w:t>
      </w:r>
      <w:r w:rsidRPr="003D45C6">
        <w:rPr>
          <w:rFonts w:ascii="Times New Roman" w:eastAsia="Times New Roman" w:hAnsi="Times New Roman" w:cs="Times New Roman"/>
          <w:sz w:val="28"/>
          <w:szCs w:val="28"/>
        </w:rPr>
        <w:lastRenderedPageBreak/>
        <w:t>Внесен в съда е 1 обвинителен акт по отношение на едно лице и едно дело е прекратено по чл.61 от НК.</w:t>
      </w:r>
    </w:p>
    <w:p w:rsidR="003D45C6" w:rsidRPr="003D45C6" w:rsidRDefault="003D45C6" w:rsidP="003D45C6">
      <w:pPr>
        <w:numPr>
          <w:ilvl w:val="0"/>
          <w:numId w:val="29"/>
        </w:numPr>
        <w:overflowPunct w:val="0"/>
        <w:autoSpaceDE w:val="0"/>
        <w:autoSpaceDN w:val="0"/>
        <w:adjustRightInd w:val="0"/>
        <w:spacing w:after="0"/>
        <w:contextualSpacing/>
        <w:jc w:val="both"/>
        <w:rPr>
          <w:rFonts w:ascii="Times New Roman" w:eastAsia="Times New Roman" w:hAnsi="Times New Roman" w:cs="Times New Roman"/>
          <w:b/>
          <w:i/>
          <w:sz w:val="28"/>
          <w:szCs w:val="28"/>
          <w:lang w:val="en-US" w:eastAsia="bg-BG"/>
        </w:rPr>
      </w:pPr>
      <w:r w:rsidRPr="003D45C6">
        <w:rPr>
          <w:rFonts w:ascii="Times New Roman" w:eastAsia="Times New Roman" w:hAnsi="Times New Roman" w:cs="Times New Roman"/>
          <w:b/>
          <w:i/>
          <w:sz w:val="28"/>
          <w:szCs w:val="28"/>
        </w:rPr>
        <w:t>за престъпление по чл.151 от</w:t>
      </w:r>
      <w:r w:rsidRPr="003D45C6">
        <w:rPr>
          <w:rFonts w:ascii="Times New Roman" w:eastAsia="Times New Roman" w:hAnsi="Times New Roman" w:cs="Times New Roman"/>
          <w:b/>
          <w:i/>
          <w:sz w:val="28"/>
          <w:szCs w:val="28"/>
          <w:lang w:val="en-US"/>
        </w:rPr>
        <w:t xml:space="preserve"> НК </w:t>
      </w:r>
    </w:p>
    <w:p w:rsidR="003D45C6" w:rsidRPr="003D45C6" w:rsidRDefault="003D45C6" w:rsidP="003D45C6">
      <w:pPr>
        <w:overflowPunct w:val="0"/>
        <w:autoSpaceDE w:val="0"/>
        <w:autoSpaceDN w:val="0"/>
        <w:adjustRightInd w:val="0"/>
        <w:spacing w:after="0"/>
        <w:ind w:firstLine="709"/>
        <w:contextualSpacing/>
        <w:jc w:val="both"/>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Наблюдавани са 2 досъдебни производства, от които едно е новообразувано. Решени от прокурор по същество са 2 дела. Внесени в съда са 2 обвинителни акта по отношение на три лица.</w:t>
      </w:r>
    </w:p>
    <w:p w:rsidR="003D45C6" w:rsidRPr="003D45C6" w:rsidRDefault="003D45C6" w:rsidP="003D45C6">
      <w:pPr>
        <w:numPr>
          <w:ilvl w:val="0"/>
          <w:numId w:val="29"/>
        </w:numPr>
        <w:overflowPunct w:val="0"/>
        <w:autoSpaceDE w:val="0"/>
        <w:autoSpaceDN w:val="0"/>
        <w:adjustRightInd w:val="0"/>
        <w:spacing w:after="0"/>
        <w:contextualSpacing/>
        <w:jc w:val="both"/>
        <w:rPr>
          <w:rFonts w:ascii="Times New Roman" w:eastAsia="Times New Roman" w:hAnsi="Times New Roman" w:cs="Times New Roman"/>
          <w:b/>
          <w:i/>
          <w:sz w:val="28"/>
          <w:szCs w:val="28"/>
          <w:lang w:val="en-US" w:eastAsia="bg-BG"/>
        </w:rPr>
      </w:pPr>
      <w:r w:rsidRPr="003D45C6">
        <w:rPr>
          <w:rFonts w:ascii="Times New Roman" w:eastAsia="Times New Roman" w:hAnsi="Times New Roman" w:cs="Times New Roman"/>
          <w:b/>
          <w:i/>
          <w:sz w:val="28"/>
          <w:szCs w:val="28"/>
        </w:rPr>
        <w:t>за престъпление по чл.152 от</w:t>
      </w:r>
      <w:r w:rsidRPr="003D45C6">
        <w:rPr>
          <w:rFonts w:ascii="Times New Roman" w:eastAsia="Times New Roman" w:hAnsi="Times New Roman" w:cs="Times New Roman"/>
          <w:b/>
          <w:i/>
          <w:sz w:val="28"/>
          <w:szCs w:val="28"/>
          <w:lang w:val="en-US"/>
        </w:rPr>
        <w:t xml:space="preserve"> НК </w:t>
      </w:r>
    </w:p>
    <w:p w:rsidR="003D45C6" w:rsidRPr="003D45C6" w:rsidRDefault="003D45C6" w:rsidP="003D45C6">
      <w:pPr>
        <w:overflowPunct w:val="0"/>
        <w:autoSpaceDE w:val="0"/>
        <w:autoSpaceDN w:val="0"/>
        <w:adjustRightInd w:val="0"/>
        <w:spacing w:after="0"/>
        <w:ind w:firstLine="709"/>
        <w:contextualSpacing/>
        <w:jc w:val="both"/>
        <w:rPr>
          <w:rFonts w:ascii="Times New Roman" w:eastAsia="Times New Roman" w:hAnsi="Times New Roman" w:cs="Times New Roman"/>
          <w:b/>
          <w:i/>
          <w:sz w:val="28"/>
          <w:szCs w:val="28"/>
          <w:lang w:val="en-US" w:eastAsia="bg-BG"/>
        </w:rPr>
      </w:pPr>
      <w:r w:rsidRPr="003D45C6">
        <w:rPr>
          <w:rFonts w:ascii="Times New Roman" w:eastAsia="Times New Roman" w:hAnsi="Times New Roman" w:cs="Times New Roman"/>
          <w:sz w:val="28"/>
          <w:szCs w:val="28"/>
        </w:rPr>
        <w:t xml:space="preserve">Наблюдавано е едно досъдебно производство. Едно досъдебно производство е неприключено. </w:t>
      </w:r>
    </w:p>
    <w:p w:rsidR="003D45C6" w:rsidRPr="003D45C6" w:rsidRDefault="003D45C6" w:rsidP="003D45C6">
      <w:pPr>
        <w:overflowPunct w:val="0"/>
        <w:autoSpaceDE w:val="0"/>
        <w:autoSpaceDN w:val="0"/>
        <w:adjustRightInd w:val="0"/>
        <w:spacing w:after="0"/>
        <w:ind w:left="720"/>
        <w:contextualSpacing/>
        <w:jc w:val="both"/>
        <w:rPr>
          <w:rFonts w:ascii="Times New Roman" w:eastAsia="Times New Roman" w:hAnsi="Times New Roman" w:cs="Times New Roman"/>
          <w:b/>
          <w:i/>
          <w:sz w:val="28"/>
          <w:szCs w:val="28"/>
          <w:lang w:val="en-US" w:eastAsia="bg-BG"/>
        </w:rPr>
      </w:pPr>
    </w:p>
    <w:p w:rsidR="003D45C6" w:rsidRPr="003D45C6" w:rsidRDefault="003D45C6" w:rsidP="003D45C6">
      <w:pPr>
        <w:autoSpaceDN w:val="0"/>
        <w:spacing w:after="0"/>
        <w:ind w:firstLine="709"/>
        <w:jc w:val="both"/>
        <w:rPr>
          <w:rFonts w:ascii="Times New Roman" w:eastAsia="Times New Roman" w:hAnsi="Times New Roman" w:cs="Times New Roman"/>
          <w:b/>
          <w:sz w:val="28"/>
          <w:szCs w:val="28"/>
          <w:lang w:eastAsia="bg-BG"/>
        </w:rPr>
      </w:pPr>
      <w:r w:rsidRPr="003D45C6">
        <w:rPr>
          <w:rFonts w:ascii="Times New Roman" w:eastAsia="Times New Roman" w:hAnsi="Times New Roman" w:cs="Times New Roman"/>
          <w:b/>
          <w:sz w:val="28"/>
          <w:szCs w:val="28"/>
          <w:lang w:eastAsia="bg-BG"/>
        </w:rPr>
        <w:t>Глава трета от НК „Престъпления против правата на гражданите“</w:t>
      </w:r>
    </w:p>
    <w:p w:rsidR="003D45C6" w:rsidRPr="003D45C6" w:rsidRDefault="003D45C6" w:rsidP="003D45C6">
      <w:pPr>
        <w:numPr>
          <w:ilvl w:val="0"/>
          <w:numId w:val="29"/>
        </w:numPr>
        <w:overflowPunct w:val="0"/>
        <w:autoSpaceDE w:val="0"/>
        <w:autoSpaceDN w:val="0"/>
        <w:adjustRightInd w:val="0"/>
        <w:spacing w:after="0"/>
        <w:contextualSpacing/>
        <w:jc w:val="both"/>
        <w:rPr>
          <w:rFonts w:ascii="Times New Roman" w:eastAsia="Times New Roman" w:hAnsi="Times New Roman" w:cs="Times New Roman"/>
          <w:sz w:val="28"/>
          <w:szCs w:val="28"/>
        </w:rPr>
      </w:pPr>
      <w:r w:rsidRPr="003D45C6">
        <w:rPr>
          <w:rFonts w:ascii="Times New Roman" w:eastAsia="Times New Roman" w:hAnsi="Times New Roman" w:cs="Times New Roman"/>
          <w:b/>
          <w:i/>
          <w:sz w:val="28"/>
          <w:szCs w:val="28"/>
        </w:rPr>
        <w:t>за престъпление по чл.170</w:t>
      </w:r>
      <w:r w:rsidRPr="003D45C6">
        <w:rPr>
          <w:rFonts w:ascii="Times New Roman" w:eastAsia="Times New Roman" w:hAnsi="Times New Roman" w:cs="Times New Roman"/>
          <w:b/>
          <w:i/>
          <w:sz w:val="28"/>
          <w:szCs w:val="28"/>
          <w:lang w:val="en-US"/>
        </w:rPr>
        <w:t xml:space="preserve"> </w:t>
      </w:r>
      <w:r w:rsidRPr="003D45C6">
        <w:rPr>
          <w:rFonts w:ascii="Times New Roman" w:eastAsia="Times New Roman" w:hAnsi="Times New Roman" w:cs="Times New Roman"/>
          <w:b/>
          <w:i/>
          <w:sz w:val="28"/>
          <w:szCs w:val="28"/>
        </w:rPr>
        <w:t>от</w:t>
      </w:r>
      <w:r w:rsidRPr="003D45C6">
        <w:rPr>
          <w:rFonts w:ascii="Times New Roman" w:eastAsia="Times New Roman" w:hAnsi="Times New Roman" w:cs="Times New Roman"/>
          <w:b/>
          <w:i/>
          <w:sz w:val="28"/>
          <w:szCs w:val="28"/>
          <w:lang w:val="en-US"/>
        </w:rPr>
        <w:t xml:space="preserve"> НК </w:t>
      </w:r>
    </w:p>
    <w:p w:rsidR="003D45C6" w:rsidRPr="003D45C6" w:rsidRDefault="003D45C6" w:rsidP="003D45C6">
      <w:pPr>
        <w:overflowPunct w:val="0"/>
        <w:autoSpaceDE w:val="0"/>
        <w:autoSpaceDN w:val="0"/>
        <w:adjustRightInd w:val="0"/>
        <w:spacing w:after="0"/>
        <w:ind w:firstLine="709"/>
        <w:contextualSpacing/>
        <w:jc w:val="both"/>
        <w:rPr>
          <w:rFonts w:ascii="Times New Roman" w:eastAsia="Times New Roman" w:hAnsi="Times New Roman" w:cs="Times New Roman"/>
          <w:sz w:val="28"/>
          <w:szCs w:val="28"/>
        </w:rPr>
      </w:pPr>
      <w:r w:rsidRPr="00E21A73">
        <w:rPr>
          <w:rFonts w:ascii="Times New Roman" w:eastAsia="Times New Roman" w:hAnsi="Times New Roman" w:cs="Times New Roman"/>
          <w:sz w:val="28"/>
          <w:szCs w:val="28"/>
        </w:rPr>
        <w:t>Наблюдаван</w:t>
      </w:r>
      <w:r w:rsidR="008F1D4C" w:rsidRPr="00E21A73">
        <w:rPr>
          <w:rFonts w:ascii="Times New Roman" w:eastAsia="Times New Roman" w:hAnsi="Times New Roman" w:cs="Times New Roman"/>
          <w:sz w:val="28"/>
          <w:szCs w:val="28"/>
        </w:rPr>
        <w:t>о</w:t>
      </w:r>
      <w:r w:rsidRPr="00E21A73">
        <w:rPr>
          <w:rFonts w:ascii="Times New Roman" w:eastAsia="Times New Roman" w:hAnsi="Times New Roman" w:cs="Times New Roman"/>
          <w:sz w:val="28"/>
          <w:szCs w:val="28"/>
        </w:rPr>
        <w:t xml:space="preserve"> </w:t>
      </w:r>
      <w:r w:rsidR="008F1D4C" w:rsidRPr="00E21A73">
        <w:rPr>
          <w:rFonts w:ascii="Times New Roman" w:eastAsia="Times New Roman" w:hAnsi="Times New Roman" w:cs="Times New Roman"/>
          <w:sz w:val="28"/>
          <w:szCs w:val="28"/>
        </w:rPr>
        <w:t>е</w:t>
      </w:r>
      <w:r w:rsidRPr="00E21A73">
        <w:rPr>
          <w:rFonts w:ascii="Times New Roman" w:eastAsia="Times New Roman" w:hAnsi="Times New Roman" w:cs="Times New Roman"/>
          <w:sz w:val="28"/>
          <w:szCs w:val="28"/>
        </w:rPr>
        <w:t xml:space="preserve"> </w:t>
      </w:r>
      <w:r w:rsidR="008F1D4C" w:rsidRPr="00E21A73">
        <w:rPr>
          <w:rFonts w:ascii="Times New Roman" w:eastAsia="Times New Roman" w:hAnsi="Times New Roman" w:cs="Times New Roman"/>
          <w:sz w:val="28"/>
          <w:szCs w:val="28"/>
        </w:rPr>
        <w:t>1</w:t>
      </w:r>
      <w:r w:rsidRPr="00E21A73">
        <w:rPr>
          <w:rFonts w:ascii="Times New Roman" w:eastAsia="Times New Roman" w:hAnsi="Times New Roman" w:cs="Times New Roman"/>
          <w:sz w:val="28"/>
          <w:szCs w:val="28"/>
        </w:rPr>
        <w:t xml:space="preserve"> досъдебн</w:t>
      </w:r>
      <w:r w:rsidR="008F1D4C" w:rsidRPr="00E21A73">
        <w:rPr>
          <w:rFonts w:ascii="Times New Roman" w:eastAsia="Times New Roman" w:hAnsi="Times New Roman" w:cs="Times New Roman"/>
          <w:sz w:val="28"/>
          <w:szCs w:val="28"/>
        </w:rPr>
        <w:t>о</w:t>
      </w:r>
      <w:r w:rsidRPr="00E21A73">
        <w:rPr>
          <w:rFonts w:ascii="Times New Roman" w:eastAsia="Times New Roman" w:hAnsi="Times New Roman" w:cs="Times New Roman"/>
          <w:sz w:val="28"/>
          <w:szCs w:val="28"/>
        </w:rPr>
        <w:t xml:space="preserve"> производств</w:t>
      </w:r>
      <w:r w:rsidR="008F1D4C" w:rsidRPr="00E21A73">
        <w:rPr>
          <w:rFonts w:ascii="Times New Roman" w:eastAsia="Times New Roman" w:hAnsi="Times New Roman" w:cs="Times New Roman"/>
          <w:sz w:val="28"/>
          <w:szCs w:val="28"/>
        </w:rPr>
        <w:t>о</w:t>
      </w:r>
      <w:r w:rsidRPr="00E21A73">
        <w:rPr>
          <w:rFonts w:ascii="Times New Roman" w:eastAsia="Times New Roman" w:hAnsi="Times New Roman" w:cs="Times New Roman"/>
          <w:sz w:val="28"/>
          <w:szCs w:val="28"/>
        </w:rPr>
        <w:t>. Новообразувани няма.</w:t>
      </w:r>
      <w:r w:rsidRPr="008F1D4C">
        <w:rPr>
          <w:rFonts w:ascii="Times New Roman" w:eastAsia="Times New Roman" w:hAnsi="Times New Roman" w:cs="Times New Roman"/>
          <w:sz w:val="28"/>
          <w:szCs w:val="28"/>
        </w:rPr>
        <w:t xml:space="preserve"> Внесен в съда е един обвинителен акт по отношение на едно лице. Едно дело е върнато от съда за доразследване.</w:t>
      </w:r>
    </w:p>
    <w:p w:rsidR="003D45C6" w:rsidRPr="003D45C6" w:rsidRDefault="003D45C6" w:rsidP="003D45C6">
      <w:pPr>
        <w:autoSpaceDN w:val="0"/>
        <w:spacing w:after="0"/>
        <w:jc w:val="both"/>
        <w:rPr>
          <w:rFonts w:ascii="Times New Roman" w:eastAsia="Times New Roman" w:hAnsi="Times New Roman" w:cs="Times New Roman"/>
          <w:b/>
          <w:sz w:val="28"/>
          <w:szCs w:val="28"/>
          <w:lang w:eastAsia="bg-BG"/>
        </w:rPr>
      </w:pPr>
    </w:p>
    <w:p w:rsidR="003D45C6" w:rsidRPr="003D45C6" w:rsidRDefault="003D45C6" w:rsidP="003D45C6">
      <w:pPr>
        <w:autoSpaceDN w:val="0"/>
        <w:spacing w:after="0"/>
        <w:ind w:firstLine="709"/>
        <w:jc w:val="both"/>
        <w:rPr>
          <w:rFonts w:ascii="Times New Roman" w:eastAsia="Times New Roman" w:hAnsi="Times New Roman" w:cs="Times New Roman"/>
          <w:b/>
          <w:sz w:val="28"/>
          <w:szCs w:val="28"/>
          <w:lang w:eastAsia="bg-BG"/>
        </w:rPr>
      </w:pPr>
      <w:r w:rsidRPr="003D45C6">
        <w:rPr>
          <w:rFonts w:ascii="Times New Roman" w:eastAsia="Times New Roman" w:hAnsi="Times New Roman" w:cs="Times New Roman"/>
          <w:b/>
          <w:sz w:val="28"/>
          <w:szCs w:val="28"/>
          <w:lang w:eastAsia="bg-BG"/>
        </w:rPr>
        <w:t>Глава пета от НК „Престъпления против собствеността”</w:t>
      </w:r>
    </w:p>
    <w:p w:rsidR="003D45C6" w:rsidRPr="003D45C6" w:rsidRDefault="003D45C6" w:rsidP="003D45C6">
      <w:pPr>
        <w:numPr>
          <w:ilvl w:val="0"/>
          <w:numId w:val="29"/>
        </w:numPr>
        <w:overflowPunct w:val="0"/>
        <w:autoSpaceDE w:val="0"/>
        <w:autoSpaceDN w:val="0"/>
        <w:adjustRightInd w:val="0"/>
        <w:spacing w:after="0"/>
        <w:contextualSpacing/>
        <w:jc w:val="both"/>
        <w:rPr>
          <w:rFonts w:ascii="Times New Roman" w:eastAsia="Times New Roman" w:hAnsi="Times New Roman" w:cs="Times New Roman"/>
          <w:b/>
          <w:i/>
          <w:sz w:val="28"/>
          <w:szCs w:val="28"/>
          <w:lang w:val="en-US" w:eastAsia="bg-BG"/>
        </w:rPr>
      </w:pPr>
      <w:r w:rsidRPr="003D45C6">
        <w:rPr>
          <w:rFonts w:ascii="Times New Roman" w:eastAsia="Times New Roman" w:hAnsi="Times New Roman" w:cs="Times New Roman"/>
          <w:b/>
          <w:i/>
          <w:sz w:val="28"/>
          <w:szCs w:val="28"/>
        </w:rPr>
        <w:t>за престъпление по чл.</w:t>
      </w:r>
      <w:r w:rsidRPr="003D45C6">
        <w:rPr>
          <w:rFonts w:ascii="Times New Roman" w:eastAsia="Times New Roman" w:hAnsi="Times New Roman" w:cs="Times New Roman"/>
          <w:b/>
          <w:i/>
          <w:sz w:val="28"/>
          <w:szCs w:val="28"/>
          <w:lang w:val="en-US"/>
        </w:rPr>
        <w:t xml:space="preserve">194 </w:t>
      </w:r>
      <w:r w:rsidRPr="003D45C6">
        <w:rPr>
          <w:rFonts w:ascii="Times New Roman" w:eastAsia="Times New Roman" w:hAnsi="Times New Roman" w:cs="Times New Roman"/>
          <w:b/>
          <w:i/>
          <w:sz w:val="28"/>
          <w:szCs w:val="28"/>
        </w:rPr>
        <w:t>от</w:t>
      </w:r>
      <w:r w:rsidRPr="003D45C6">
        <w:rPr>
          <w:rFonts w:ascii="Times New Roman" w:eastAsia="Times New Roman" w:hAnsi="Times New Roman" w:cs="Times New Roman"/>
          <w:b/>
          <w:i/>
          <w:sz w:val="28"/>
          <w:szCs w:val="28"/>
          <w:lang w:val="en-US"/>
        </w:rPr>
        <w:t xml:space="preserve"> НК</w:t>
      </w:r>
    </w:p>
    <w:p w:rsidR="003D45C6" w:rsidRPr="003D45C6" w:rsidRDefault="003D45C6" w:rsidP="003D45C6">
      <w:pPr>
        <w:overflowPunct w:val="0"/>
        <w:autoSpaceDE w:val="0"/>
        <w:autoSpaceDN w:val="0"/>
        <w:adjustRightInd w:val="0"/>
        <w:spacing w:after="0"/>
        <w:ind w:firstLine="709"/>
        <w:contextualSpacing/>
        <w:jc w:val="both"/>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Наблюдаваните досъдебни производства са 17 броя, от които новообразувани са 2 броя. Решени от прокурор по същество са 16 досъдебни производства. Прекратени са 5 досъдебни производства. В съда са внесени 1</w:t>
      </w:r>
      <w:r w:rsidR="00BF2122">
        <w:rPr>
          <w:rFonts w:ascii="Times New Roman" w:eastAsia="Times New Roman" w:hAnsi="Times New Roman" w:cs="Times New Roman"/>
          <w:sz w:val="28"/>
          <w:szCs w:val="28"/>
        </w:rPr>
        <w:t>0</w:t>
      </w:r>
      <w:r w:rsidRPr="003D45C6">
        <w:rPr>
          <w:rFonts w:ascii="Times New Roman" w:eastAsia="Times New Roman" w:hAnsi="Times New Roman" w:cs="Times New Roman"/>
          <w:sz w:val="28"/>
          <w:szCs w:val="28"/>
        </w:rPr>
        <w:t xml:space="preserve"> обвинителни акта и 1 споразумение. Осъдените непълнолетни лица с влязла в сила присъда са 13, на 4 лица е наложено наказание „лишаване от свобода“ с приложение на чл.69 и чл.66 от НК, на едно лице – ефективно лишаване от свобода, 7 лица са с наказание „обществено порицание/възпитателна мярка (пробация)“ и на 1 са наложени други възпитателни мерки по ЗБППМН. Оправдани лица няма.</w:t>
      </w:r>
    </w:p>
    <w:p w:rsidR="003D45C6" w:rsidRPr="003D45C6" w:rsidRDefault="003D45C6" w:rsidP="003D45C6">
      <w:pPr>
        <w:numPr>
          <w:ilvl w:val="0"/>
          <w:numId w:val="28"/>
        </w:numPr>
        <w:overflowPunct w:val="0"/>
        <w:autoSpaceDE w:val="0"/>
        <w:autoSpaceDN w:val="0"/>
        <w:adjustRightInd w:val="0"/>
        <w:spacing w:after="0"/>
        <w:contextualSpacing/>
        <w:jc w:val="both"/>
        <w:rPr>
          <w:rFonts w:ascii="Times New Roman" w:eastAsia="Times New Roman" w:hAnsi="Times New Roman" w:cs="Times New Roman"/>
          <w:b/>
          <w:i/>
          <w:sz w:val="28"/>
          <w:szCs w:val="28"/>
          <w:lang w:val="en-US"/>
        </w:rPr>
      </w:pPr>
      <w:r w:rsidRPr="003D45C6">
        <w:rPr>
          <w:rFonts w:ascii="Times New Roman" w:eastAsia="Times New Roman" w:hAnsi="Times New Roman" w:cs="Times New Roman"/>
          <w:b/>
          <w:i/>
          <w:sz w:val="28"/>
          <w:szCs w:val="28"/>
        </w:rPr>
        <w:t>за престъпление по чл.</w:t>
      </w:r>
      <w:r w:rsidRPr="003D45C6">
        <w:rPr>
          <w:rFonts w:ascii="Times New Roman" w:eastAsia="Times New Roman" w:hAnsi="Times New Roman" w:cs="Times New Roman"/>
          <w:b/>
          <w:i/>
          <w:sz w:val="28"/>
          <w:szCs w:val="28"/>
          <w:lang w:val="en-US"/>
        </w:rPr>
        <w:t xml:space="preserve">195 </w:t>
      </w:r>
      <w:r w:rsidRPr="003D45C6">
        <w:rPr>
          <w:rFonts w:ascii="Times New Roman" w:eastAsia="Times New Roman" w:hAnsi="Times New Roman" w:cs="Times New Roman"/>
          <w:b/>
          <w:i/>
          <w:sz w:val="28"/>
          <w:szCs w:val="28"/>
        </w:rPr>
        <w:t>от</w:t>
      </w:r>
      <w:r w:rsidRPr="003D45C6">
        <w:rPr>
          <w:rFonts w:ascii="Times New Roman" w:eastAsia="Times New Roman" w:hAnsi="Times New Roman" w:cs="Times New Roman"/>
          <w:b/>
          <w:i/>
          <w:sz w:val="28"/>
          <w:szCs w:val="28"/>
          <w:lang w:val="en-US"/>
        </w:rPr>
        <w:t xml:space="preserve"> НК</w:t>
      </w:r>
    </w:p>
    <w:p w:rsidR="003D45C6" w:rsidRPr="003D45C6" w:rsidRDefault="003D45C6" w:rsidP="003D45C6">
      <w:pPr>
        <w:overflowPunct w:val="0"/>
        <w:autoSpaceDE w:val="0"/>
        <w:autoSpaceDN w:val="0"/>
        <w:adjustRightInd w:val="0"/>
        <w:spacing w:after="0"/>
        <w:ind w:firstLine="709"/>
        <w:contextualSpacing/>
        <w:jc w:val="both"/>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 xml:space="preserve">Наблюдаваните досъдебни производства са 24 броя, от които </w:t>
      </w:r>
      <w:r w:rsidRPr="00E21A73">
        <w:rPr>
          <w:rFonts w:ascii="Times New Roman" w:eastAsia="Times New Roman" w:hAnsi="Times New Roman" w:cs="Times New Roman"/>
          <w:sz w:val="28"/>
          <w:szCs w:val="28"/>
        </w:rPr>
        <w:t xml:space="preserve">новообразувани са 7 броя. Приключени от разследващ орган са </w:t>
      </w:r>
      <w:r w:rsidR="00B5224E" w:rsidRPr="00E21A73">
        <w:rPr>
          <w:rFonts w:ascii="Times New Roman" w:eastAsia="Times New Roman" w:hAnsi="Times New Roman" w:cs="Times New Roman"/>
          <w:sz w:val="28"/>
          <w:szCs w:val="28"/>
        </w:rPr>
        <w:t>21</w:t>
      </w:r>
      <w:r w:rsidRPr="00E21A73">
        <w:rPr>
          <w:rFonts w:ascii="Times New Roman" w:eastAsia="Times New Roman" w:hAnsi="Times New Roman" w:cs="Times New Roman"/>
          <w:sz w:val="28"/>
          <w:szCs w:val="28"/>
        </w:rPr>
        <w:t xml:space="preserve"> броя.</w:t>
      </w:r>
      <w:r w:rsidRPr="003D45C6">
        <w:rPr>
          <w:rFonts w:ascii="Times New Roman" w:eastAsia="Times New Roman" w:hAnsi="Times New Roman" w:cs="Times New Roman"/>
          <w:sz w:val="28"/>
          <w:szCs w:val="28"/>
        </w:rPr>
        <w:t xml:space="preserve"> Решени от прокурор по същество са 19 досъдебни производства. Прекратени са 8 броя досъдебни производства. В съда са внесени 9 обвинителни акта и 2 споразумения. Осъдените непълнолетни лица с влязла в сила присъда са 20, на 10 лица е наложено наказание „лишаване от свобода“ с приложение на чл.69 и чл.66 от НК, на 3 лица – ефективно лишаване от свобода, 8 лица са с наказание „обществено порицание/възпитателна мярка (пробация)“. Две лица са оправдани.</w:t>
      </w:r>
    </w:p>
    <w:p w:rsidR="003D45C6" w:rsidRPr="003D45C6" w:rsidRDefault="003D45C6" w:rsidP="003D45C6">
      <w:pPr>
        <w:numPr>
          <w:ilvl w:val="0"/>
          <w:numId w:val="25"/>
        </w:numPr>
        <w:overflowPunct w:val="0"/>
        <w:autoSpaceDE w:val="0"/>
        <w:autoSpaceDN w:val="0"/>
        <w:adjustRightInd w:val="0"/>
        <w:spacing w:after="0"/>
        <w:ind w:left="928"/>
        <w:contextualSpacing/>
        <w:jc w:val="both"/>
        <w:rPr>
          <w:rFonts w:ascii="Times New Roman" w:eastAsia="Times New Roman" w:hAnsi="Times New Roman" w:cs="Times New Roman"/>
          <w:b/>
          <w:i/>
          <w:sz w:val="28"/>
          <w:szCs w:val="28"/>
          <w:lang w:val="en-US"/>
        </w:rPr>
      </w:pPr>
      <w:r w:rsidRPr="003D45C6">
        <w:rPr>
          <w:rFonts w:ascii="Times New Roman" w:eastAsia="Times New Roman" w:hAnsi="Times New Roman" w:cs="Times New Roman"/>
          <w:b/>
          <w:i/>
          <w:sz w:val="28"/>
          <w:szCs w:val="28"/>
        </w:rPr>
        <w:t>за престъпление по чл.</w:t>
      </w:r>
      <w:r w:rsidRPr="003D45C6">
        <w:rPr>
          <w:rFonts w:ascii="Times New Roman" w:eastAsia="Times New Roman" w:hAnsi="Times New Roman" w:cs="Times New Roman"/>
          <w:b/>
          <w:i/>
          <w:sz w:val="28"/>
          <w:szCs w:val="28"/>
          <w:lang w:val="en-US"/>
        </w:rPr>
        <w:t xml:space="preserve">198 </w:t>
      </w:r>
      <w:r w:rsidRPr="003D45C6">
        <w:rPr>
          <w:rFonts w:ascii="Times New Roman" w:eastAsia="Times New Roman" w:hAnsi="Times New Roman" w:cs="Times New Roman"/>
          <w:b/>
          <w:i/>
          <w:sz w:val="28"/>
          <w:szCs w:val="28"/>
        </w:rPr>
        <w:t>от</w:t>
      </w:r>
      <w:r w:rsidRPr="003D45C6">
        <w:rPr>
          <w:rFonts w:ascii="Times New Roman" w:eastAsia="Times New Roman" w:hAnsi="Times New Roman" w:cs="Times New Roman"/>
          <w:b/>
          <w:i/>
          <w:sz w:val="28"/>
          <w:szCs w:val="28"/>
          <w:lang w:val="en-US"/>
        </w:rPr>
        <w:t xml:space="preserve"> НК</w:t>
      </w:r>
    </w:p>
    <w:p w:rsidR="003D45C6" w:rsidRPr="003D45C6" w:rsidRDefault="003D45C6" w:rsidP="003D45C6">
      <w:pPr>
        <w:overflowPunct w:val="0"/>
        <w:autoSpaceDE w:val="0"/>
        <w:autoSpaceDN w:val="0"/>
        <w:adjustRightInd w:val="0"/>
        <w:spacing w:after="0"/>
        <w:ind w:firstLine="709"/>
        <w:contextualSpacing/>
        <w:jc w:val="both"/>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lastRenderedPageBreak/>
        <w:t xml:space="preserve">Наблюдаваните досъдебни производства са 40 броя, от които </w:t>
      </w:r>
      <w:r w:rsidRPr="00E21A73">
        <w:rPr>
          <w:rFonts w:ascii="Times New Roman" w:eastAsia="Times New Roman" w:hAnsi="Times New Roman" w:cs="Times New Roman"/>
          <w:sz w:val="28"/>
          <w:szCs w:val="28"/>
        </w:rPr>
        <w:t>новообразуваните са 12 броя. Приключени от разследващ орган са 3</w:t>
      </w:r>
      <w:r w:rsidR="00B5224E" w:rsidRPr="00E21A73">
        <w:rPr>
          <w:rFonts w:ascii="Times New Roman" w:eastAsia="Times New Roman" w:hAnsi="Times New Roman" w:cs="Times New Roman"/>
          <w:sz w:val="28"/>
          <w:szCs w:val="28"/>
        </w:rPr>
        <w:t>5</w:t>
      </w:r>
      <w:r w:rsidRPr="00E21A73">
        <w:rPr>
          <w:rFonts w:ascii="Times New Roman" w:eastAsia="Times New Roman" w:hAnsi="Times New Roman" w:cs="Times New Roman"/>
          <w:sz w:val="28"/>
          <w:szCs w:val="28"/>
        </w:rPr>
        <w:t xml:space="preserve"> броя.</w:t>
      </w:r>
      <w:r w:rsidRPr="003D45C6">
        <w:rPr>
          <w:rFonts w:ascii="Times New Roman" w:eastAsia="Times New Roman" w:hAnsi="Times New Roman" w:cs="Times New Roman"/>
          <w:sz w:val="28"/>
          <w:szCs w:val="28"/>
        </w:rPr>
        <w:t xml:space="preserve"> Решени от прокурор по същество са 29 досъдебни производства. Прекратени са 4 броя досъдебни производства. В съда са внесени 18 обвинителни акта и 5 споразумения. Едно дело в върнато от съда за доразследване. Осъдените непълнолетни лица с влязла в сила присъда са 47, на 29 лица е наложено наказание „лишаване от свобода“ с приложение на чл.69 и чл.66 от НК, на 6 лица – ефективно лишаване от свобода, 21 лица са с наказание „обществено порицание/възпитателна мярка (пробация)“. Оправдани лица няма.</w:t>
      </w:r>
    </w:p>
    <w:p w:rsidR="003D45C6" w:rsidRPr="003D45C6" w:rsidRDefault="003D45C6" w:rsidP="003D45C6">
      <w:pPr>
        <w:overflowPunct w:val="0"/>
        <w:autoSpaceDE w:val="0"/>
        <w:autoSpaceDN w:val="0"/>
        <w:adjustRightInd w:val="0"/>
        <w:spacing w:after="0"/>
        <w:ind w:firstLine="709"/>
        <w:contextualSpacing/>
        <w:jc w:val="both"/>
        <w:rPr>
          <w:rFonts w:ascii="Times New Roman" w:eastAsia="Times New Roman" w:hAnsi="Times New Roman" w:cs="Times New Roman"/>
          <w:sz w:val="28"/>
          <w:szCs w:val="28"/>
        </w:rPr>
      </w:pPr>
    </w:p>
    <w:p w:rsidR="003D45C6" w:rsidRPr="003D45C6" w:rsidRDefault="003D45C6" w:rsidP="003D45C6">
      <w:pPr>
        <w:numPr>
          <w:ilvl w:val="0"/>
          <w:numId w:val="25"/>
        </w:numPr>
        <w:overflowPunct w:val="0"/>
        <w:autoSpaceDE w:val="0"/>
        <w:autoSpaceDN w:val="0"/>
        <w:adjustRightInd w:val="0"/>
        <w:spacing w:after="0"/>
        <w:ind w:left="928"/>
        <w:contextualSpacing/>
        <w:jc w:val="both"/>
        <w:rPr>
          <w:rFonts w:ascii="Times New Roman" w:eastAsia="Times New Roman" w:hAnsi="Times New Roman" w:cs="Times New Roman"/>
          <w:b/>
          <w:i/>
          <w:sz w:val="28"/>
          <w:szCs w:val="28"/>
          <w:lang w:val="en-US"/>
        </w:rPr>
      </w:pPr>
      <w:r w:rsidRPr="003D45C6">
        <w:rPr>
          <w:rFonts w:ascii="Times New Roman" w:eastAsia="Times New Roman" w:hAnsi="Times New Roman" w:cs="Times New Roman"/>
          <w:b/>
          <w:i/>
          <w:sz w:val="28"/>
          <w:szCs w:val="28"/>
        </w:rPr>
        <w:t>за престъпление по чл.</w:t>
      </w:r>
      <w:r w:rsidRPr="003D45C6">
        <w:rPr>
          <w:rFonts w:ascii="Times New Roman" w:eastAsia="Times New Roman" w:hAnsi="Times New Roman" w:cs="Times New Roman"/>
          <w:b/>
          <w:i/>
          <w:sz w:val="28"/>
          <w:szCs w:val="28"/>
          <w:lang w:val="en-US"/>
        </w:rPr>
        <w:t>19</w:t>
      </w:r>
      <w:r w:rsidRPr="003D45C6">
        <w:rPr>
          <w:rFonts w:ascii="Times New Roman" w:eastAsia="Times New Roman" w:hAnsi="Times New Roman" w:cs="Times New Roman"/>
          <w:b/>
          <w:i/>
          <w:sz w:val="28"/>
          <w:szCs w:val="28"/>
        </w:rPr>
        <w:t>9</w:t>
      </w:r>
      <w:r w:rsidRPr="003D45C6">
        <w:rPr>
          <w:rFonts w:ascii="Times New Roman" w:eastAsia="Times New Roman" w:hAnsi="Times New Roman" w:cs="Times New Roman"/>
          <w:b/>
          <w:i/>
          <w:sz w:val="28"/>
          <w:szCs w:val="28"/>
          <w:lang w:val="en-US"/>
        </w:rPr>
        <w:t xml:space="preserve"> </w:t>
      </w:r>
      <w:r w:rsidRPr="003D45C6">
        <w:rPr>
          <w:rFonts w:ascii="Times New Roman" w:eastAsia="Times New Roman" w:hAnsi="Times New Roman" w:cs="Times New Roman"/>
          <w:b/>
          <w:i/>
          <w:sz w:val="28"/>
          <w:szCs w:val="28"/>
        </w:rPr>
        <w:t>от</w:t>
      </w:r>
      <w:r w:rsidRPr="003D45C6">
        <w:rPr>
          <w:rFonts w:ascii="Times New Roman" w:eastAsia="Times New Roman" w:hAnsi="Times New Roman" w:cs="Times New Roman"/>
          <w:b/>
          <w:i/>
          <w:sz w:val="28"/>
          <w:szCs w:val="28"/>
          <w:lang w:val="en-US"/>
        </w:rPr>
        <w:t xml:space="preserve"> НК</w:t>
      </w:r>
    </w:p>
    <w:p w:rsidR="003D45C6" w:rsidRPr="003D45C6" w:rsidRDefault="003D45C6" w:rsidP="003D45C6">
      <w:pPr>
        <w:overflowPunct w:val="0"/>
        <w:autoSpaceDE w:val="0"/>
        <w:autoSpaceDN w:val="0"/>
        <w:adjustRightInd w:val="0"/>
        <w:spacing w:after="0"/>
        <w:ind w:firstLine="709"/>
        <w:contextualSpacing/>
        <w:jc w:val="both"/>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Наблюдаваните досъдебни производства са 6 броя. Приключени от разследващ орган са 2 броя, а неприключени – 3 броя. В съда са внесени 3 обвинителни акта по отношение на три лица. Осъдените непълнолетни лица с влязла в сила присъда са 3 броя. На 3 лица е наложено наказание</w:t>
      </w:r>
      <w:r w:rsidRPr="003D45C6">
        <w:rPr>
          <w:rFonts w:ascii="Times New Roman" w:eastAsia="Calibri" w:hAnsi="Times New Roman" w:cs="Times New Roman"/>
          <w:sz w:val="28"/>
          <w:szCs w:val="28"/>
        </w:rPr>
        <w:t xml:space="preserve"> </w:t>
      </w:r>
      <w:r w:rsidRPr="003D45C6">
        <w:rPr>
          <w:rFonts w:ascii="Times New Roman" w:eastAsia="Times New Roman" w:hAnsi="Times New Roman" w:cs="Times New Roman"/>
          <w:sz w:val="28"/>
          <w:szCs w:val="28"/>
        </w:rPr>
        <w:t xml:space="preserve">„обществено порицание/възпитателна мярка (пробация)“. </w:t>
      </w:r>
      <w:r w:rsidRPr="003D45C6">
        <w:rPr>
          <w:rFonts w:ascii="Times New Roman" w:eastAsia="Calibri" w:hAnsi="Times New Roman" w:cs="Times New Roman"/>
          <w:sz w:val="28"/>
          <w:szCs w:val="28"/>
        </w:rPr>
        <w:t>Оправдани лица няма.</w:t>
      </w:r>
    </w:p>
    <w:p w:rsidR="003D45C6" w:rsidRPr="00E21A73" w:rsidRDefault="003D45C6" w:rsidP="003D45C6">
      <w:pPr>
        <w:numPr>
          <w:ilvl w:val="0"/>
          <w:numId w:val="25"/>
        </w:numPr>
        <w:spacing w:after="0"/>
        <w:ind w:left="928"/>
        <w:jc w:val="both"/>
        <w:rPr>
          <w:rFonts w:ascii="Times New Roman" w:eastAsia="Calibri" w:hAnsi="Times New Roman" w:cs="Times New Roman"/>
          <w:b/>
          <w:i/>
          <w:sz w:val="28"/>
          <w:szCs w:val="28"/>
          <w:lang w:val="en-US"/>
        </w:rPr>
      </w:pPr>
      <w:r w:rsidRPr="00E21A73">
        <w:rPr>
          <w:rFonts w:ascii="Times New Roman" w:eastAsia="Calibri" w:hAnsi="Times New Roman" w:cs="Times New Roman"/>
          <w:b/>
          <w:i/>
          <w:sz w:val="28"/>
          <w:szCs w:val="28"/>
        </w:rPr>
        <w:t>за престъпление по чл.206</w:t>
      </w:r>
      <w:r w:rsidRPr="00E21A73">
        <w:rPr>
          <w:rFonts w:ascii="Times New Roman" w:eastAsia="Calibri" w:hAnsi="Times New Roman" w:cs="Times New Roman"/>
          <w:b/>
          <w:i/>
          <w:sz w:val="28"/>
          <w:szCs w:val="28"/>
          <w:lang w:val="en-US"/>
        </w:rPr>
        <w:t xml:space="preserve"> </w:t>
      </w:r>
      <w:r w:rsidRPr="00E21A73">
        <w:rPr>
          <w:rFonts w:ascii="Times New Roman" w:eastAsia="Calibri" w:hAnsi="Times New Roman" w:cs="Times New Roman"/>
          <w:b/>
          <w:i/>
          <w:sz w:val="28"/>
          <w:szCs w:val="28"/>
        </w:rPr>
        <w:t>от</w:t>
      </w:r>
      <w:r w:rsidRPr="00E21A73">
        <w:rPr>
          <w:rFonts w:ascii="Times New Roman" w:eastAsia="Calibri" w:hAnsi="Times New Roman" w:cs="Times New Roman"/>
          <w:b/>
          <w:i/>
          <w:sz w:val="28"/>
          <w:szCs w:val="28"/>
          <w:lang w:val="en-US"/>
        </w:rPr>
        <w:t xml:space="preserve"> НК</w:t>
      </w:r>
    </w:p>
    <w:p w:rsidR="003D45C6" w:rsidRPr="00E21A73" w:rsidRDefault="003D45C6" w:rsidP="003D45C6">
      <w:pPr>
        <w:overflowPunct w:val="0"/>
        <w:autoSpaceDE w:val="0"/>
        <w:autoSpaceDN w:val="0"/>
        <w:adjustRightInd w:val="0"/>
        <w:spacing w:after="0"/>
        <w:ind w:firstLine="709"/>
        <w:contextualSpacing/>
        <w:jc w:val="both"/>
        <w:rPr>
          <w:rFonts w:ascii="Times New Roman" w:eastAsia="Times New Roman" w:hAnsi="Times New Roman" w:cs="Times New Roman"/>
          <w:sz w:val="28"/>
          <w:szCs w:val="28"/>
        </w:rPr>
      </w:pPr>
      <w:r w:rsidRPr="00E21A73">
        <w:rPr>
          <w:rFonts w:ascii="Times New Roman" w:eastAsia="Times New Roman" w:hAnsi="Times New Roman" w:cs="Times New Roman"/>
          <w:sz w:val="28"/>
          <w:szCs w:val="28"/>
        </w:rPr>
        <w:t>Наблюдавано е едно досъдебно производство и едно е новообразувано. Прекратено е едно досъдебно производство. Две лица са осъдени с влязла в сила присъда. На две лица е наложено наказание „лишаване от свобода“ с приложение на чл.69 и чл.66 от НК. Оправдани лица няма.</w:t>
      </w:r>
    </w:p>
    <w:p w:rsidR="003D45C6" w:rsidRPr="00E21A73" w:rsidRDefault="003D45C6" w:rsidP="003D45C6">
      <w:pPr>
        <w:numPr>
          <w:ilvl w:val="0"/>
          <w:numId w:val="25"/>
        </w:numPr>
        <w:overflowPunct w:val="0"/>
        <w:autoSpaceDE w:val="0"/>
        <w:autoSpaceDN w:val="0"/>
        <w:adjustRightInd w:val="0"/>
        <w:spacing w:after="0"/>
        <w:ind w:left="928"/>
        <w:jc w:val="both"/>
        <w:rPr>
          <w:rFonts w:ascii="Times New Roman" w:eastAsia="Times New Roman" w:hAnsi="Times New Roman" w:cs="Times New Roman"/>
          <w:b/>
          <w:i/>
          <w:sz w:val="28"/>
          <w:szCs w:val="28"/>
          <w:lang w:val="en-US"/>
        </w:rPr>
      </w:pPr>
      <w:r w:rsidRPr="00E21A73">
        <w:rPr>
          <w:rFonts w:ascii="Times New Roman" w:eastAsia="Times New Roman" w:hAnsi="Times New Roman" w:cs="Times New Roman"/>
          <w:b/>
          <w:i/>
          <w:sz w:val="28"/>
          <w:szCs w:val="28"/>
        </w:rPr>
        <w:t>за престъпление по чл.209</w:t>
      </w:r>
      <w:r w:rsidRPr="00E21A73">
        <w:rPr>
          <w:rFonts w:ascii="Times New Roman" w:eastAsia="Times New Roman" w:hAnsi="Times New Roman" w:cs="Times New Roman"/>
          <w:b/>
          <w:i/>
          <w:sz w:val="28"/>
          <w:szCs w:val="28"/>
          <w:lang w:val="en-US"/>
        </w:rPr>
        <w:t xml:space="preserve"> </w:t>
      </w:r>
      <w:r w:rsidRPr="00E21A73">
        <w:rPr>
          <w:rFonts w:ascii="Times New Roman" w:eastAsia="Times New Roman" w:hAnsi="Times New Roman" w:cs="Times New Roman"/>
          <w:b/>
          <w:i/>
          <w:sz w:val="28"/>
          <w:szCs w:val="28"/>
        </w:rPr>
        <w:t>от</w:t>
      </w:r>
      <w:r w:rsidRPr="00E21A73">
        <w:rPr>
          <w:rFonts w:ascii="Times New Roman" w:eastAsia="Times New Roman" w:hAnsi="Times New Roman" w:cs="Times New Roman"/>
          <w:b/>
          <w:i/>
          <w:sz w:val="28"/>
          <w:szCs w:val="28"/>
          <w:lang w:val="en-US"/>
        </w:rPr>
        <w:t xml:space="preserve"> НК</w:t>
      </w:r>
    </w:p>
    <w:p w:rsidR="003D45C6" w:rsidRPr="00E21A73" w:rsidRDefault="003D45C6" w:rsidP="003D45C6">
      <w:pPr>
        <w:overflowPunct w:val="0"/>
        <w:autoSpaceDE w:val="0"/>
        <w:autoSpaceDN w:val="0"/>
        <w:adjustRightInd w:val="0"/>
        <w:spacing w:after="0"/>
        <w:ind w:firstLine="709"/>
        <w:contextualSpacing/>
        <w:jc w:val="both"/>
        <w:rPr>
          <w:rFonts w:ascii="Times New Roman" w:eastAsia="Times New Roman" w:hAnsi="Times New Roman" w:cs="Times New Roman"/>
          <w:sz w:val="28"/>
          <w:szCs w:val="28"/>
        </w:rPr>
      </w:pPr>
      <w:r w:rsidRPr="00E21A73">
        <w:rPr>
          <w:rFonts w:ascii="Times New Roman" w:eastAsia="Times New Roman" w:hAnsi="Times New Roman" w:cs="Times New Roman"/>
          <w:sz w:val="28"/>
          <w:szCs w:val="28"/>
        </w:rPr>
        <w:t xml:space="preserve">Наблюдавано е едно досъдебно производство. Новообразувано няма. В съда е внесен един обвинителен акт по отношение на едно лице. </w:t>
      </w:r>
    </w:p>
    <w:p w:rsidR="003D45C6" w:rsidRPr="00E21A73" w:rsidRDefault="003D45C6" w:rsidP="003D45C6">
      <w:pPr>
        <w:numPr>
          <w:ilvl w:val="0"/>
          <w:numId w:val="25"/>
        </w:numPr>
        <w:overflowPunct w:val="0"/>
        <w:autoSpaceDE w:val="0"/>
        <w:autoSpaceDN w:val="0"/>
        <w:adjustRightInd w:val="0"/>
        <w:spacing w:after="0"/>
        <w:ind w:left="928"/>
        <w:contextualSpacing/>
        <w:jc w:val="both"/>
        <w:rPr>
          <w:rFonts w:ascii="Times New Roman" w:eastAsia="Times New Roman" w:hAnsi="Times New Roman" w:cs="Times New Roman"/>
          <w:b/>
          <w:i/>
          <w:sz w:val="28"/>
          <w:szCs w:val="28"/>
          <w:lang w:val="en-US"/>
        </w:rPr>
      </w:pPr>
      <w:r w:rsidRPr="00E21A73">
        <w:rPr>
          <w:rFonts w:ascii="Times New Roman" w:eastAsia="Times New Roman" w:hAnsi="Times New Roman" w:cs="Times New Roman"/>
          <w:b/>
          <w:i/>
          <w:sz w:val="28"/>
          <w:szCs w:val="28"/>
          <w:lang w:val="en-US"/>
        </w:rPr>
        <w:t>за престъпление по чл.213а от НК</w:t>
      </w:r>
    </w:p>
    <w:p w:rsidR="003D45C6" w:rsidRPr="00E21A73" w:rsidRDefault="003D45C6" w:rsidP="003D45C6">
      <w:pPr>
        <w:overflowPunct w:val="0"/>
        <w:autoSpaceDE w:val="0"/>
        <w:autoSpaceDN w:val="0"/>
        <w:adjustRightInd w:val="0"/>
        <w:spacing w:after="0"/>
        <w:ind w:firstLine="709"/>
        <w:contextualSpacing/>
        <w:jc w:val="both"/>
        <w:rPr>
          <w:rFonts w:ascii="Times New Roman" w:eastAsia="Times New Roman" w:hAnsi="Times New Roman" w:cs="Times New Roman"/>
          <w:sz w:val="28"/>
          <w:szCs w:val="28"/>
        </w:rPr>
      </w:pPr>
      <w:r w:rsidRPr="00E21A73">
        <w:rPr>
          <w:rFonts w:ascii="Times New Roman" w:eastAsia="Times New Roman" w:hAnsi="Times New Roman" w:cs="Times New Roman"/>
          <w:sz w:val="28"/>
          <w:szCs w:val="28"/>
        </w:rPr>
        <w:t>Едно лице е осъдено с влязла в сила присъда с наложено наказание „лишаване от свобода“ с приложение на чл.69 и чл.66 от НК.</w:t>
      </w:r>
    </w:p>
    <w:p w:rsidR="003D45C6" w:rsidRPr="00E21A73" w:rsidRDefault="003D45C6" w:rsidP="003D45C6">
      <w:pPr>
        <w:numPr>
          <w:ilvl w:val="0"/>
          <w:numId w:val="25"/>
        </w:numPr>
        <w:overflowPunct w:val="0"/>
        <w:autoSpaceDE w:val="0"/>
        <w:autoSpaceDN w:val="0"/>
        <w:adjustRightInd w:val="0"/>
        <w:spacing w:after="0"/>
        <w:ind w:left="928"/>
        <w:jc w:val="both"/>
        <w:rPr>
          <w:rFonts w:ascii="Times New Roman" w:eastAsia="Times New Roman" w:hAnsi="Times New Roman" w:cs="Times New Roman"/>
          <w:b/>
          <w:i/>
          <w:sz w:val="28"/>
          <w:szCs w:val="28"/>
          <w:lang w:val="en-US"/>
        </w:rPr>
      </w:pPr>
      <w:r w:rsidRPr="00E21A73">
        <w:rPr>
          <w:rFonts w:ascii="Times New Roman" w:eastAsia="Times New Roman" w:hAnsi="Times New Roman" w:cs="Times New Roman"/>
          <w:b/>
          <w:i/>
          <w:sz w:val="28"/>
          <w:szCs w:val="28"/>
        </w:rPr>
        <w:t>за престъпление по чл.215</w:t>
      </w:r>
      <w:r w:rsidRPr="00E21A73">
        <w:rPr>
          <w:rFonts w:ascii="Times New Roman" w:eastAsia="Times New Roman" w:hAnsi="Times New Roman" w:cs="Times New Roman"/>
          <w:b/>
          <w:i/>
          <w:sz w:val="28"/>
          <w:szCs w:val="28"/>
          <w:lang w:val="en-US"/>
        </w:rPr>
        <w:t xml:space="preserve"> </w:t>
      </w:r>
      <w:r w:rsidRPr="00E21A73">
        <w:rPr>
          <w:rFonts w:ascii="Times New Roman" w:eastAsia="Times New Roman" w:hAnsi="Times New Roman" w:cs="Times New Roman"/>
          <w:b/>
          <w:i/>
          <w:sz w:val="28"/>
          <w:szCs w:val="28"/>
        </w:rPr>
        <w:t>от</w:t>
      </w:r>
      <w:r w:rsidRPr="00E21A73">
        <w:rPr>
          <w:rFonts w:ascii="Times New Roman" w:eastAsia="Times New Roman" w:hAnsi="Times New Roman" w:cs="Times New Roman"/>
          <w:b/>
          <w:i/>
          <w:sz w:val="28"/>
          <w:szCs w:val="28"/>
          <w:lang w:val="en-US"/>
        </w:rPr>
        <w:t xml:space="preserve"> НК</w:t>
      </w:r>
    </w:p>
    <w:p w:rsidR="003D45C6" w:rsidRPr="003D45C6" w:rsidRDefault="003D45C6" w:rsidP="003D45C6">
      <w:pPr>
        <w:overflowPunct w:val="0"/>
        <w:autoSpaceDE w:val="0"/>
        <w:autoSpaceDN w:val="0"/>
        <w:adjustRightInd w:val="0"/>
        <w:spacing w:after="0"/>
        <w:ind w:firstLine="709"/>
        <w:contextualSpacing/>
        <w:jc w:val="both"/>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Наблюдаваните досъдебни производства са 2 броя. В съда са внесени два обвинителни акта.</w:t>
      </w:r>
      <w:r w:rsidRPr="003D45C6">
        <w:rPr>
          <w:rFonts w:ascii="Times New Roman" w:eastAsia="Calibri" w:hAnsi="Times New Roman" w:cs="Times New Roman"/>
          <w:szCs w:val="28"/>
        </w:rPr>
        <w:t xml:space="preserve"> </w:t>
      </w:r>
      <w:r w:rsidRPr="003D45C6">
        <w:rPr>
          <w:rFonts w:ascii="Times New Roman" w:eastAsia="Times New Roman" w:hAnsi="Times New Roman" w:cs="Times New Roman"/>
          <w:sz w:val="28"/>
          <w:szCs w:val="28"/>
        </w:rPr>
        <w:t>Осъдени са две непълнолетни лица с влязла в сила присъда. На две лица е наложено наказание обществено порицание/възпитателна мярка (пробация)“.</w:t>
      </w:r>
    </w:p>
    <w:p w:rsidR="003D45C6" w:rsidRPr="003D45C6" w:rsidRDefault="003D45C6" w:rsidP="003D45C6">
      <w:pPr>
        <w:numPr>
          <w:ilvl w:val="0"/>
          <w:numId w:val="25"/>
        </w:numPr>
        <w:overflowPunct w:val="0"/>
        <w:autoSpaceDE w:val="0"/>
        <w:autoSpaceDN w:val="0"/>
        <w:adjustRightInd w:val="0"/>
        <w:spacing w:after="0"/>
        <w:ind w:left="928"/>
        <w:contextualSpacing/>
        <w:jc w:val="both"/>
        <w:rPr>
          <w:rFonts w:ascii="Times New Roman" w:eastAsia="Times New Roman" w:hAnsi="Times New Roman" w:cs="Times New Roman"/>
          <w:b/>
          <w:i/>
          <w:sz w:val="28"/>
          <w:szCs w:val="28"/>
          <w:lang w:val="en-US"/>
        </w:rPr>
      </w:pPr>
      <w:r w:rsidRPr="003D45C6">
        <w:rPr>
          <w:rFonts w:ascii="Times New Roman" w:eastAsia="Times New Roman" w:hAnsi="Times New Roman" w:cs="Times New Roman"/>
          <w:b/>
          <w:i/>
          <w:sz w:val="28"/>
          <w:szCs w:val="28"/>
          <w:lang w:val="en-US"/>
        </w:rPr>
        <w:t>за престъпление по чл.216 от НК</w:t>
      </w:r>
    </w:p>
    <w:p w:rsidR="003D45C6" w:rsidRPr="003D45C6" w:rsidRDefault="003D45C6" w:rsidP="003D45C6">
      <w:pPr>
        <w:overflowPunct w:val="0"/>
        <w:autoSpaceDE w:val="0"/>
        <w:autoSpaceDN w:val="0"/>
        <w:adjustRightInd w:val="0"/>
        <w:spacing w:after="0"/>
        <w:ind w:firstLine="709"/>
        <w:contextualSpacing/>
        <w:jc w:val="both"/>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 xml:space="preserve">Наблюдаваните досъдебни производства са 6 броя, от които </w:t>
      </w:r>
      <w:r w:rsidRPr="00E21A73">
        <w:rPr>
          <w:rFonts w:ascii="Times New Roman" w:eastAsia="Times New Roman" w:hAnsi="Times New Roman" w:cs="Times New Roman"/>
          <w:sz w:val="28"/>
          <w:szCs w:val="28"/>
        </w:rPr>
        <w:t xml:space="preserve">новообразувани са 2 броя. Приключени от разследващ орган са </w:t>
      </w:r>
      <w:r w:rsidR="007B0B6D" w:rsidRPr="00E21A73">
        <w:rPr>
          <w:rFonts w:ascii="Times New Roman" w:eastAsia="Times New Roman" w:hAnsi="Times New Roman" w:cs="Times New Roman"/>
          <w:sz w:val="28"/>
          <w:szCs w:val="28"/>
        </w:rPr>
        <w:t>5</w:t>
      </w:r>
      <w:r w:rsidRPr="00E21A73">
        <w:rPr>
          <w:rFonts w:ascii="Times New Roman" w:eastAsia="Times New Roman" w:hAnsi="Times New Roman" w:cs="Times New Roman"/>
          <w:sz w:val="28"/>
          <w:szCs w:val="28"/>
        </w:rPr>
        <w:t xml:space="preserve"> броя.</w:t>
      </w:r>
      <w:r w:rsidRPr="003D45C6">
        <w:rPr>
          <w:rFonts w:ascii="Times New Roman" w:eastAsia="Times New Roman" w:hAnsi="Times New Roman" w:cs="Times New Roman"/>
          <w:sz w:val="28"/>
          <w:szCs w:val="28"/>
        </w:rPr>
        <w:t xml:space="preserve"> Решени от прокурор по същество са 4 броя досъдебни производства. </w:t>
      </w:r>
      <w:r w:rsidRPr="003D45C6">
        <w:rPr>
          <w:rFonts w:ascii="Times New Roman" w:eastAsia="Times New Roman" w:hAnsi="Times New Roman" w:cs="Times New Roman"/>
          <w:sz w:val="28"/>
          <w:szCs w:val="28"/>
        </w:rPr>
        <w:lastRenderedPageBreak/>
        <w:t>Прекратено е едно досъдебно производство по чл.61 от НК. В съда са внесени два обвинителни акта по отношение на 2 лица. Осъдени с влязла в сила присъда са три лица. На  три лица е наложено наказание „лишаване от свобода“ с приложение на чл.69 и чл.66 от НК.</w:t>
      </w:r>
    </w:p>
    <w:p w:rsidR="003D45C6" w:rsidRPr="003D45C6" w:rsidRDefault="003D45C6" w:rsidP="003D45C6">
      <w:pPr>
        <w:overflowPunct w:val="0"/>
        <w:autoSpaceDE w:val="0"/>
        <w:autoSpaceDN w:val="0"/>
        <w:adjustRightInd w:val="0"/>
        <w:spacing w:after="0"/>
        <w:jc w:val="both"/>
        <w:rPr>
          <w:rFonts w:ascii="Times New Roman" w:eastAsia="Times New Roman" w:hAnsi="Times New Roman" w:cs="Times New Roman"/>
          <w:b/>
          <w:sz w:val="28"/>
          <w:szCs w:val="28"/>
        </w:rPr>
      </w:pPr>
    </w:p>
    <w:p w:rsidR="003D45C6" w:rsidRPr="003D45C6" w:rsidRDefault="003D45C6" w:rsidP="003D45C6">
      <w:pPr>
        <w:overflowPunct w:val="0"/>
        <w:autoSpaceDE w:val="0"/>
        <w:autoSpaceDN w:val="0"/>
        <w:adjustRightInd w:val="0"/>
        <w:spacing w:after="0"/>
        <w:ind w:firstLine="709"/>
        <w:jc w:val="both"/>
        <w:rPr>
          <w:rFonts w:ascii="Times New Roman" w:eastAsia="Times New Roman" w:hAnsi="Times New Roman" w:cs="Times New Roman"/>
          <w:b/>
          <w:sz w:val="28"/>
          <w:szCs w:val="28"/>
        </w:rPr>
      </w:pPr>
      <w:r w:rsidRPr="003D45C6">
        <w:rPr>
          <w:rFonts w:ascii="Times New Roman" w:eastAsia="Times New Roman" w:hAnsi="Times New Roman" w:cs="Times New Roman"/>
          <w:b/>
          <w:sz w:val="28"/>
          <w:szCs w:val="28"/>
        </w:rPr>
        <w:t>Глава шеста от НК „Престъпления против стопанството”</w:t>
      </w:r>
    </w:p>
    <w:p w:rsidR="003D45C6" w:rsidRPr="003D45C6" w:rsidRDefault="003D45C6" w:rsidP="003D45C6">
      <w:pPr>
        <w:numPr>
          <w:ilvl w:val="0"/>
          <w:numId w:val="25"/>
        </w:numPr>
        <w:tabs>
          <w:tab w:val="left" w:pos="709"/>
          <w:tab w:val="left" w:pos="1134"/>
        </w:tabs>
        <w:overflowPunct w:val="0"/>
        <w:autoSpaceDE w:val="0"/>
        <w:autoSpaceDN w:val="0"/>
        <w:adjustRightInd w:val="0"/>
        <w:spacing w:after="0"/>
        <w:ind w:left="709" w:firstLine="65"/>
        <w:contextualSpacing/>
        <w:jc w:val="both"/>
        <w:rPr>
          <w:rFonts w:ascii="Times New Roman" w:eastAsia="Times New Roman" w:hAnsi="Times New Roman" w:cs="Times New Roman"/>
          <w:b/>
          <w:i/>
          <w:sz w:val="28"/>
          <w:szCs w:val="28"/>
          <w:lang w:val="en-US" w:eastAsia="bg-BG"/>
        </w:rPr>
      </w:pPr>
      <w:r w:rsidRPr="003D45C6">
        <w:rPr>
          <w:rFonts w:ascii="Times New Roman" w:eastAsia="Times New Roman" w:hAnsi="Times New Roman" w:cs="Times New Roman"/>
          <w:b/>
          <w:i/>
          <w:sz w:val="28"/>
          <w:szCs w:val="28"/>
        </w:rPr>
        <w:t>за престъпления по чл.249 от НК</w:t>
      </w:r>
    </w:p>
    <w:p w:rsidR="003D45C6" w:rsidRPr="003D45C6" w:rsidRDefault="003D45C6" w:rsidP="003D45C6">
      <w:pPr>
        <w:overflowPunct w:val="0"/>
        <w:autoSpaceDE w:val="0"/>
        <w:autoSpaceDN w:val="0"/>
        <w:adjustRightInd w:val="0"/>
        <w:spacing w:after="0"/>
        <w:ind w:firstLine="709"/>
        <w:contextualSpacing/>
        <w:jc w:val="both"/>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Наблюдаваните досъдебни производства са 4 броя. Новообразувани дела няма. Приключени от разследващ орган са 4 броя. Решени от прокурор по същество са 4 дела. В съда са внесени 4 обвинителни акта и 2 споразумения. Осъдени с влязла в сила присъда са 2 лица. На 2 лица е наложено наказание обществено порицание/възпитателна мярка (пробация)“.</w:t>
      </w:r>
    </w:p>
    <w:p w:rsidR="003D45C6" w:rsidRPr="003D45C6" w:rsidRDefault="003D45C6" w:rsidP="003D45C6">
      <w:pPr>
        <w:overflowPunct w:val="0"/>
        <w:autoSpaceDE w:val="0"/>
        <w:autoSpaceDN w:val="0"/>
        <w:adjustRightInd w:val="0"/>
        <w:spacing w:after="0"/>
        <w:ind w:firstLine="709"/>
        <w:contextualSpacing/>
        <w:jc w:val="both"/>
        <w:rPr>
          <w:rFonts w:ascii="Times New Roman" w:eastAsia="Times New Roman" w:hAnsi="Times New Roman" w:cs="Times New Roman"/>
          <w:sz w:val="28"/>
          <w:szCs w:val="28"/>
        </w:rPr>
      </w:pPr>
    </w:p>
    <w:p w:rsidR="003D45C6" w:rsidRPr="003D45C6" w:rsidRDefault="003D45C6" w:rsidP="003D45C6">
      <w:pPr>
        <w:overflowPunct w:val="0"/>
        <w:autoSpaceDE w:val="0"/>
        <w:autoSpaceDN w:val="0"/>
        <w:adjustRightInd w:val="0"/>
        <w:spacing w:after="0"/>
        <w:ind w:firstLine="709"/>
        <w:contextualSpacing/>
        <w:jc w:val="both"/>
        <w:rPr>
          <w:rFonts w:ascii="Times New Roman" w:eastAsia="Times New Roman" w:hAnsi="Times New Roman" w:cs="Times New Roman"/>
          <w:b/>
          <w:sz w:val="28"/>
          <w:szCs w:val="28"/>
          <w:lang w:eastAsia="bg-BG"/>
        </w:rPr>
      </w:pPr>
      <w:r w:rsidRPr="003D45C6">
        <w:rPr>
          <w:rFonts w:ascii="Times New Roman" w:eastAsia="Times New Roman" w:hAnsi="Times New Roman" w:cs="Times New Roman"/>
          <w:b/>
          <w:sz w:val="28"/>
          <w:szCs w:val="28"/>
          <w:lang w:eastAsia="bg-BG"/>
        </w:rPr>
        <w:t>Глава девета от НК „Документни престъпления“</w:t>
      </w:r>
    </w:p>
    <w:p w:rsidR="003D45C6" w:rsidRPr="003D45C6" w:rsidRDefault="003D45C6" w:rsidP="003D45C6">
      <w:pPr>
        <w:numPr>
          <w:ilvl w:val="0"/>
          <w:numId w:val="25"/>
        </w:numPr>
        <w:overflowPunct w:val="0"/>
        <w:autoSpaceDE w:val="0"/>
        <w:autoSpaceDN w:val="0"/>
        <w:adjustRightInd w:val="0"/>
        <w:spacing w:after="0"/>
        <w:ind w:left="928"/>
        <w:contextualSpacing/>
        <w:jc w:val="both"/>
        <w:rPr>
          <w:rFonts w:ascii="Times New Roman" w:eastAsia="Times New Roman" w:hAnsi="Times New Roman" w:cs="Times New Roman"/>
          <w:b/>
          <w:i/>
          <w:sz w:val="28"/>
          <w:szCs w:val="28"/>
          <w:lang w:val="en-US"/>
        </w:rPr>
      </w:pPr>
      <w:r w:rsidRPr="003D45C6">
        <w:rPr>
          <w:rFonts w:ascii="Times New Roman" w:eastAsia="Times New Roman" w:hAnsi="Times New Roman" w:cs="Times New Roman"/>
          <w:b/>
          <w:i/>
          <w:sz w:val="28"/>
          <w:szCs w:val="28"/>
        </w:rPr>
        <w:t>за престъпление по чл.316</w:t>
      </w:r>
      <w:r w:rsidRPr="003D45C6">
        <w:rPr>
          <w:rFonts w:ascii="Times New Roman" w:eastAsia="Times New Roman" w:hAnsi="Times New Roman" w:cs="Times New Roman"/>
          <w:b/>
          <w:i/>
          <w:sz w:val="28"/>
          <w:szCs w:val="28"/>
          <w:lang w:val="en-US"/>
        </w:rPr>
        <w:t xml:space="preserve"> </w:t>
      </w:r>
      <w:r w:rsidRPr="003D45C6">
        <w:rPr>
          <w:rFonts w:ascii="Times New Roman" w:eastAsia="Times New Roman" w:hAnsi="Times New Roman" w:cs="Times New Roman"/>
          <w:b/>
          <w:i/>
          <w:sz w:val="28"/>
          <w:szCs w:val="28"/>
        </w:rPr>
        <w:t>от</w:t>
      </w:r>
      <w:r w:rsidRPr="003D45C6">
        <w:rPr>
          <w:rFonts w:ascii="Times New Roman" w:eastAsia="Times New Roman" w:hAnsi="Times New Roman" w:cs="Times New Roman"/>
          <w:b/>
          <w:i/>
          <w:sz w:val="28"/>
          <w:szCs w:val="28"/>
          <w:lang w:val="en-US"/>
        </w:rPr>
        <w:t xml:space="preserve"> НК</w:t>
      </w:r>
    </w:p>
    <w:p w:rsidR="003D45C6" w:rsidRPr="003D45C6" w:rsidRDefault="003D45C6" w:rsidP="003D45C6">
      <w:pPr>
        <w:overflowPunct w:val="0"/>
        <w:autoSpaceDE w:val="0"/>
        <w:autoSpaceDN w:val="0"/>
        <w:adjustRightInd w:val="0"/>
        <w:spacing w:after="0"/>
        <w:ind w:firstLine="709"/>
        <w:contextualSpacing/>
        <w:jc w:val="both"/>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Наблюдавано е едно досъдебно производство и едно е новообразувано. Решено от прокурор по същество е едно дело. В съда е внесен един обвинителен акт по отношение на едно лице. Едно лице е осъдено с влязла в сила присъда.  Наложено е едно наказание обществено порицание/възпитателна мярка (пробация)“.  Оправдани лица няма.</w:t>
      </w:r>
    </w:p>
    <w:p w:rsidR="003D45C6" w:rsidRPr="003D45C6" w:rsidRDefault="003D45C6" w:rsidP="003D45C6">
      <w:pPr>
        <w:numPr>
          <w:ilvl w:val="0"/>
          <w:numId w:val="25"/>
        </w:numPr>
        <w:overflowPunct w:val="0"/>
        <w:autoSpaceDE w:val="0"/>
        <w:autoSpaceDN w:val="0"/>
        <w:adjustRightInd w:val="0"/>
        <w:spacing w:after="0"/>
        <w:ind w:left="928"/>
        <w:contextualSpacing/>
        <w:jc w:val="both"/>
        <w:rPr>
          <w:rFonts w:ascii="Times New Roman" w:eastAsia="Times New Roman" w:hAnsi="Times New Roman" w:cs="Times New Roman"/>
          <w:b/>
          <w:i/>
          <w:sz w:val="28"/>
          <w:szCs w:val="28"/>
          <w:lang w:val="en-US"/>
        </w:rPr>
      </w:pPr>
      <w:r w:rsidRPr="003D45C6">
        <w:rPr>
          <w:rFonts w:ascii="Times New Roman" w:eastAsia="Times New Roman" w:hAnsi="Times New Roman" w:cs="Times New Roman"/>
          <w:b/>
          <w:i/>
          <w:sz w:val="28"/>
          <w:szCs w:val="28"/>
        </w:rPr>
        <w:t>за престъпление по чл.</w:t>
      </w:r>
      <w:r w:rsidRPr="003D45C6">
        <w:rPr>
          <w:rFonts w:ascii="Times New Roman" w:eastAsia="Times New Roman" w:hAnsi="Times New Roman" w:cs="Times New Roman"/>
          <w:b/>
          <w:i/>
          <w:sz w:val="28"/>
          <w:szCs w:val="28"/>
          <w:lang w:val="en-US"/>
        </w:rPr>
        <w:t>31</w:t>
      </w:r>
      <w:r w:rsidRPr="003D45C6">
        <w:rPr>
          <w:rFonts w:ascii="Times New Roman" w:eastAsia="Times New Roman" w:hAnsi="Times New Roman" w:cs="Times New Roman"/>
          <w:b/>
          <w:i/>
          <w:sz w:val="28"/>
          <w:szCs w:val="28"/>
        </w:rPr>
        <w:t>8</w:t>
      </w:r>
      <w:r w:rsidRPr="003D45C6">
        <w:rPr>
          <w:rFonts w:ascii="Times New Roman" w:eastAsia="Times New Roman" w:hAnsi="Times New Roman" w:cs="Times New Roman"/>
          <w:b/>
          <w:i/>
          <w:sz w:val="28"/>
          <w:szCs w:val="28"/>
          <w:lang w:val="en-US"/>
        </w:rPr>
        <w:t xml:space="preserve"> </w:t>
      </w:r>
      <w:r w:rsidRPr="003D45C6">
        <w:rPr>
          <w:rFonts w:ascii="Times New Roman" w:eastAsia="Times New Roman" w:hAnsi="Times New Roman" w:cs="Times New Roman"/>
          <w:b/>
          <w:i/>
          <w:sz w:val="28"/>
          <w:szCs w:val="28"/>
        </w:rPr>
        <w:t>от</w:t>
      </w:r>
      <w:r w:rsidRPr="003D45C6">
        <w:rPr>
          <w:rFonts w:ascii="Times New Roman" w:eastAsia="Times New Roman" w:hAnsi="Times New Roman" w:cs="Times New Roman"/>
          <w:b/>
          <w:i/>
          <w:sz w:val="28"/>
          <w:szCs w:val="28"/>
          <w:lang w:val="en-US"/>
        </w:rPr>
        <w:t xml:space="preserve"> НК</w:t>
      </w:r>
    </w:p>
    <w:p w:rsidR="003D45C6" w:rsidRPr="003D45C6" w:rsidRDefault="003D45C6" w:rsidP="003D45C6">
      <w:pPr>
        <w:overflowPunct w:val="0"/>
        <w:autoSpaceDE w:val="0"/>
        <w:autoSpaceDN w:val="0"/>
        <w:adjustRightInd w:val="0"/>
        <w:spacing w:after="0"/>
        <w:ind w:firstLine="709"/>
        <w:contextualSpacing/>
        <w:jc w:val="both"/>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 xml:space="preserve">Наблюдавано е едно досъдебно производство и едно е новообразувано. Решено от прокурор по същество е едно дело. Прекратено е едно досъдебно производство. </w:t>
      </w:r>
    </w:p>
    <w:p w:rsidR="003D45C6" w:rsidRPr="003D45C6" w:rsidRDefault="003D45C6" w:rsidP="003D45C6">
      <w:pPr>
        <w:overflowPunct w:val="0"/>
        <w:autoSpaceDE w:val="0"/>
        <w:autoSpaceDN w:val="0"/>
        <w:adjustRightInd w:val="0"/>
        <w:spacing w:after="0"/>
        <w:ind w:firstLine="709"/>
        <w:contextualSpacing/>
        <w:jc w:val="both"/>
        <w:rPr>
          <w:rFonts w:ascii="Times New Roman" w:eastAsia="Times New Roman" w:hAnsi="Times New Roman" w:cs="Times New Roman"/>
          <w:b/>
          <w:sz w:val="28"/>
          <w:szCs w:val="28"/>
        </w:rPr>
      </w:pPr>
    </w:p>
    <w:p w:rsidR="003D45C6" w:rsidRPr="003D45C6" w:rsidRDefault="003D45C6" w:rsidP="003D45C6">
      <w:pPr>
        <w:overflowPunct w:val="0"/>
        <w:autoSpaceDE w:val="0"/>
        <w:autoSpaceDN w:val="0"/>
        <w:adjustRightInd w:val="0"/>
        <w:spacing w:after="0"/>
        <w:ind w:firstLine="709"/>
        <w:contextualSpacing/>
        <w:jc w:val="both"/>
        <w:rPr>
          <w:rFonts w:ascii="Times New Roman" w:eastAsia="Times New Roman" w:hAnsi="Times New Roman" w:cs="Times New Roman"/>
          <w:b/>
          <w:sz w:val="28"/>
          <w:szCs w:val="28"/>
        </w:rPr>
      </w:pPr>
      <w:r w:rsidRPr="003D45C6">
        <w:rPr>
          <w:rFonts w:ascii="Times New Roman" w:eastAsia="Times New Roman" w:hAnsi="Times New Roman" w:cs="Times New Roman"/>
          <w:b/>
          <w:sz w:val="28"/>
          <w:szCs w:val="28"/>
        </w:rPr>
        <w:t>Глава десета от НК „Престъпления против реда и общественото спокойствие“</w:t>
      </w:r>
    </w:p>
    <w:p w:rsidR="003D45C6" w:rsidRPr="003D45C6" w:rsidRDefault="003D45C6" w:rsidP="003D45C6">
      <w:pPr>
        <w:numPr>
          <w:ilvl w:val="0"/>
          <w:numId w:val="25"/>
        </w:numPr>
        <w:overflowPunct w:val="0"/>
        <w:autoSpaceDE w:val="0"/>
        <w:autoSpaceDN w:val="0"/>
        <w:adjustRightInd w:val="0"/>
        <w:spacing w:after="0"/>
        <w:ind w:left="928"/>
        <w:contextualSpacing/>
        <w:jc w:val="both"/>
        <w:rPr>
          <w:rFonts w:ascii="Times New Roman" w:eastAsia="Times New Roman" w:hAnsi="Times New Roman" w:cs="Times New Roman"/>
          <w:b/>
          <w:i/>
          <w:sz w:val="28"/>
          <w:szCs w:val="28"/>
          <w:lang w:val="en-US"/>
        </w:rPr>
      </w:pPr>
      <w:r w:rsidRPr="003D45C6">
        <w:rPr>
          <w:rFonts w:ascii="Times New Roman" w:eastAsia="Times New Roman" w:hAnsi="Times New Roman" w:cs="Times New Roman"/>
          <w:b/>
          <w:i/>
          <w:sz w:val="28"/>
          <w:szCs w:val="28"/>
        </w:rPr>
        <w:t>за престъпление по чл.325</w:t>
      </w:r>
      <w:r w:rsidRPr="003D45C6">
        <w:rPr>
          <w:rFonts w:ascii="Times New Roman" w:eastAsia="Times New Roman" w:hAnsi="Times New Roman" w:cs="Times New Roman"/>
          <w:b/>
          <w:i/>
          <w:sz w:val="28"/>
          <w:szCs w:val="28"/>
          <w:lang w:val="en-US"/>
        </w:rPr>
        <w:t xml:space="preserve"> </w:t>
      </w:r>
      <w:r w:rsidRPr="003D45C6">
        <w:rPr>
          <w:rFonts w:ascii="Times New Roman" w:eastAsia="Times New Roman" w:hAnsi="Times New Roman" w:cs="Times New Roman"/>
          <w:b/>
          <w:i/>
          <w:sz w:val="28"/>
          <w:szCs w:val="28"/>
        </w:rPr>
        <w:t>от</w:t>
      </w:r>
      <w:r w:rsidRPr="003D45C6">
        <w:rPr>
          <w:rFonts w:ascii="Times New Roman" w:eastAsia="Times New Roman" w:hAnsi="Times New Roman" w:cs="Times New Roman"/>
          <w:b/>
          <w:i/>
          <w:sz w:val="28"/>
          <w:szCs w:val="28"/>
          <w:lang w:val="en-US"/>
        </w:rPr>
        <w:t xml:space="preserve"> НК</w:t>
      </w:r>
    </w:p>
    <w:p w:rsidR="003D45C6" w:rsidRPr="003D45C6" w:rsidRDefault="003D45C6" w:rsidP="003D45C6">
      <w:pPr>
        <w:overflowPunct w:val="0"/>
        <w:autoSpaceDE w:val="0"/>
        <w:autoSpaceDN w:val="0"/>
        <w:adjustRightInd w:val="0"/>
        <w:spacing w:after="0"/>
        <w:ind w:firstLine="709"/>
        <w:contextualSpacing/>
        <w:jc w:val="both"/>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Наблюдаваните досъдебни производства са 4 броя, от които едно новообразувано. Приключено от разследващ орган е 1 дело. Решени от прокурор по същество са 3 дела.   В съда са внесени два обвинителни акта и едно споразумение. Едно лице е осъдено с влязла в сила присъда.  На 1 лице в наложено наказание „обществено порицание/възпитателна мярка (пробация)“. Оправдани лица няма.</w:t>
      </w:r>
    </w:p>
    <w:p w:rsidR="003D45C6" w:rsidRPr="003D45C6" w:rsidRDefault="003D45C6" w:rsidP="003D45C6">
      <w:pPr>
        <w:numPr>
          <w:ilvl w:val="0"/>
          <w:numId w:val="25"/>
        </w:numPr>
        <w:overflowPunct w:val="0"/>
        <w:autoSpaceDE w:val="0"/>
        <w:autoSpaceDN w:val="0"/>
        <w:adjustRightInd w:val="0"/>
        <w:spacing w:after="0"/>
        <w:ind w:left="928"/>
        <w:contextualSpacing/>
        <w:jc w:val="both"/>
        <w:rPr>
          <w:rFonts w:ascii="Times New Roman" w:eastAsia="Times New Roman" w:hAnsi="Times New Roman" w:cs="Times New Roman"/>
          <w:b/>
          <w:i/>
          <w:sz w:val="28"/>
          <w:szCs w:val="28"/>
          <w:lang w:val="en-US"/>
        </w:rPr>
      </w:pPr>
      <w:r w:rsidRPr="003D45C6">
        <w:rPr>
          <w:rFonts w:ascii="Times New Roman" w:eastAsia="Times New Roman" w:hAnsi="Times New Roman" w:cs="Times New Roman"/>
          <w:b/>
          <w:i/>
          <w:sz w:val="28"/>
          <w:szCs w:val="28"/>
        </w:rPr>
        <w:t>за престъпление по чл.326</w:t>
      </w:r>
      <w:r w:rsidRPr="003D45C6">
        <w:rPr>
          <w:rFonts w:ascii="Times New Roman" w:eastAsia="Times New Roman" w:hAnsi="Times New Roman" w:cs="Times New Roman"/>
          <w:b/>
          <w:i/>
          <w:sz w:val="28"/>
          <w:szCs w:val="28"/>
          <w:lang w:val="en-US"/>
        </w:rPr>
        <w:t xml:space="preserve"> </w:t>
      </w:r>
      <w:r w:rsidRPr="003D45C6">
        <w:rPr>
          <w:rFonts w:ascii="Times New Roman" w:eastAsia="Times New Roman" w:hAnsi="Times New Roman" w:cs="Times New Roman"/>
          <w:b/>
          <w:i/>
          <w:sz w:val="28"/>
          <w:szCs w:val="28"/>
        </w:rPr>
        <w:t>от</w:t>
      </w:r>
      <w:r w:rsidRPr="003D45C6">
        <w:rPr>
          <w:rFonts w:ascii="Times New Roman" w:eastAsia="Times New Roman" w:hAnsi="Times New Roman" w:cs="Times New Roman"/>
          <w:b/>
          <w:i/>
          <w:sz w:val="28"/>
          <w:szCs w:val="28"/>
          <w:lang w:val="en-US"/>
        </w:rPr>
        <w:t xml:space="preserve"> НК</w:t>
      </w:r>
    </w:p>
    <w:p w:rsidR="003D45C6" w:rsidRPr="003D45C6" w:rsidRDefault="003D45C6" w:rsidP="003D45C6">
      <w:pPr>
        <w:overflowPunct w:val="0"/>
        <w:autoSpaceDE w:val="0"/>
        <w:autoSpaceDN w:val="0"/>
        <w:adjustRightInd w:val="0"/>
        <w:spacing w:after="0"/>
        <w:ind w:firstLine="709"/>
        <w:contextualSpacing/>
        <w:jc w:val="both"/>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 xml:space="preserve">Наблюдавано е едно досъдебно производство и едно е новообразувано. Решено от прокурор по същество е едно дело. В съда е </w:t>
      </w:r>
      <w:r w:rsidRPr="003D45C6">
        <w:rPr>
          <w:rFonts w:ascii="Times New Roman" w:eastAsia="Times New Roman" w:hAnsi="Times New Roman" w:cs="Times New Roman"/>
          <w:sz w:val="28"/>
          <w:szCs w:val="28"/>
        </w:rPr>
        <w:lastRenderedPageBreak/>
        <w:t>внесен един обвинителен акт по отношение на едно лице. Осъдени и оправдани лица няма.</w:t>
      </w:r>
    </w:p>
    <w:p w:rsidR="003D45C6" w:rsidRPr="003D45C6" w:rsidRDefault="003D45C6" w:rsidP="003D45C6">
      <w:pPr>
        <w:overflowPunct w:val="0"/>
        <w:autoSpaceDE w:val="0"/>
        <w:autoSpaceDN w:val="0"/>
        <w:adjustRightInd w:val="0"/>
        <w:spacing w:after="0"/>
        <w:ind w:firstLine="709"/>
        <w:contextualSpacing/>
        <w:jc w:val="both"/>
        <w:rPr>
          <w:rFonts w:ascii="Times New Roman" w:eastAsia="Times New Roman" w:hAnsi="Times New Roman" w:cs="Times New Roman"/>
          <w:b/>
          <w:sz w:val="28"/>
          <w:szCs w:val="28"/>
        </w:rPr>
      </w:pPr>
    </w:p>
    <w:p w:rsidR="003D45C6" w:rsidRPr="003D45C6" w:rsidRDefault="003D45C6" w:rsidP="003D45C6">
      <w:pPr>
        <w:overflowPunct w:val="0"/>
        <w:autoSpaceDE w:val="0"/>
        <w:autoSpaceDN w:val="0"/>
        <w:adjustRightInd w:val="0"/>
        <w:spacing w:after="0"/>
        <w:ind w:firstLine="709"/>
        <w:contextualSpacing/>
        <w:jc w:val="both"/>
        <w:rPr>
          <w:rFonts w:ascii="Times New Roman" w:eastAsia="Times New Roman" w:hAnsi="Times New Roman" w:cs="Times New Roman"/>
          <w:b/>
          <w:sz w:val="28"/>
          <w:szCs w:val="28"/>
        </w:rPr>
      </w:pPr>
      <w:r w:rsidRPr="003D45C6">
        <w:rPr>
          <w:rFonts w:ascii="Times New Roman" w:eastAsia="Times New Roman" w:hAnsi="Times New Roman" w:cs="Times New Roman"/>
          <w:b/>
          <w:sz w:val="28"/>
          <w:szCs w:val="28"/>
        </w:rPr>
        <w:t>Глава единадесета от НК „Общоопасни престъпления“</w:t>
      </w:r>
    </w:p>
    <w:p w:rsidR="003D45C6" w:rsidRPr="003D45C6" w:rsidRDefault="003D45C6" w:rsidP="003D45C6">
      <w:pPr>
        <w:numPr>
          <w:ilvl w:val="0"/>
          <w:numId w:val="25"/>
        </w:numPr>
        <w:overflowPunct w:val="0"/>
        <w:autoSpaceDE w:val="0"/>
        <w:autoSpaceDN w:val="0"/>
        <w:adjustRightInd w:val="0"/>
        <w:spacing w:after="0"/>
        <w:ind w:left="928"/>
        <w:contextualSpacing/>
        <w:jc w:val="both"/>
        <w:rPr>
          <w:rFonts w:ascii="Times New Roman" w:eastAsia="Times New Roman" w:hAnsi="Times New Roman" w:cs="Times New Roman"/>
          <w:b/>
          <w:i/>
          <w:sz w:val="28"/>
          <w:szCs w:val="28"/>
          <w:lang w:val="en-US"/>
        </w:rPr>
      </w:pPr>
      <w:r w:rsidRPr="003D45C6">
        <w:rPr>
          <w:rFonts w:ascii="Times New Roman" w:eastAsia="Times New Roman" w:hAnsi="Times New Roman" w:cs="Times New Roman"/>
          <w:b/>
          <w:i/>
          <w:sz w:val="28"/>
          <w:szCs w:val="28"/>
        </w:rPr>
        <w:t>за престъпление по чл.330</w:t>
      </w:r>
      <w:r w:rsidRPr="003D45C6">
        <w:rPr>
          <w:rFonts w:ascii="Times New Roman" w:eastAsia="Times New Roman" w:hAnsi="Times New Roman" w:cs="Times New Roman"/>
          <w:b/>
          <w:i/>
          <w:sz w:val="28"/>
          <w:szCs w:val="28"/>
          <w:lang w:val="en-US"/>
        </w:rPr>
        <w:t xml:space="preserve"> </w:t>
      </w:r>
      <w:r w:rsidRPr="003D45C6">
        <w:rPr>
          <w:rFonts w:ascii="Times New Roman" w:eastAsia="Times New Roman" w:hAnsi="Times New Roman" w:cs="Times New Roman"/>
          <w:b/>
          <w:i/>
          <w:sz w:val="28"/>
          <w:szCs w:val="28"/>
        </w:rPr>
        <w:t>от</w:t>
      </w:r>
      <w:r w:rsidRPr="003D45C6">
        <w:rPr>
          <w:rFonts w:ascii="Times New Roman" w:eastAsia="Times New Roman" w:hAnsi="Times New Roman" w:cs="Times New Roman"/>
          <w:b/>
          <w:i/>
          <w:sz w:val="28"/>
          <w:szCs w:val="28"/>
          <w:lang w:val="en-US"/>
        </w:rPr>
        <w:t xml:space="preserve"> НК</w:t>
      </w:r>
    </w:p>
    <w:p w:rsidR="003D45C6" w:rsidRPr="003D45C6" w:rsidRDefault="003D45C6" w:rsidP="003D45C6">
      <w:pPr>
        <w:overflowPunct w:val="0"/>
        <w:autoSpaceDE w:val="0"/>
        <w:autoSpaceDN w:val="0"/>
        <w:adjustRightInd w:val="0"/>
        <w:spacing w:after="0"/>
        <w:ind w:firstLine="709"/>
        <w:contextualSpacing/>
        <w:jc w:val="both"/>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Наблюдавано е едно досъдебно производство и едно е новообразувано. Решено от прокурор по същество е едно дело.</w:t>
      </w:r>
    </w:p>
    <w:p w:rsidR="003D45C6" w:rsidRPr="003D45C6" w:rsidRDefault="003D45C6" w:rsidP="003D45C6">
      <w:pPr>
        <w:overflowPunct w:val="0"/>
        <w:autoSpaceDE w:val="0"/>
        <w:autoSpaceDN w:val="0"/>
        <w:adjustRightInd w:val="0"/>
        <w:spacing w:after="0"/>
        <w:ind w:firstLine="709"/>
        <w:contextualSpacing/>
        <w:jc w:val="both"/>
        <w:rPr>
          <w:rFonts w:ascii="Times New Roman" w:eastAsia="Times New Roman" w:hAnsi="Times New Roman" w:cs="Times New Roman"/>
          <w:sz w:val="28"/>
          <w:szCs w:val="28"/>
        </w:rPr>
      </w:pPr>
    </w:p>
    <w:p w:rsidR="003D45C6" w:rsidRPr="003D45C6" w:rsidRDefault="003D45C6" w:rsidP="003D45C6">
      <w:pPr>
        <w:numPr>
          <w:ilvl w:val="0"/>
          <w:numId w:val="25"/>
        </w:numPr>
        <w:overflowPunct w:val="0"/>
        <w:autoSpaceDE w:val="0"/>
        <w:autoSpaceDN w:val="0"/>
        <w:adjustRightInd w:val="0"/>
        <w:spacing w:after="0"/>
        <w:ind w:left="928"/>
        <w:contextualSpacing/>
        <w:jc w:val="both"/>
        <w:rPr>
          <w:rFonts w:ascii="Times New Roman" w:eastAsia="Times New Roman" w:hAnsi="Times New Roman" w:cs="Times New Roman"/>
          <w:b/>
          <w:i/>
          <w:sz w:val="28"/>
          <w:szCs w:val="28"/>
          <w:lang w:val="en-US"/>
        </w:rPr>
      </w:pPr>
      <w:r w:rsidRPr="003D45C6">
        <w:rPr>
          <w:rFonts w:ascii="Times New Roman" w:eastAsia="Times New Roman" w:hAnsi="Times New Roman" w:cs="Times New Roman"/>
          <w:b/>
          <w:i/>
          <w:sz w:val="28"/>
          <w:szCs w:val="28"/>
        </w:rPr>
        <w:t>за престъпление по чл.343в</w:t>
      </w:r>
      <w:r w:rsidRPr="003D45C6">
        <w:rPr>
          <w:rFonts w:ascii="Times New Roman" w:eastAsia="Times New Roman" w:hAnsi="Times New Roman" w:cs="Times New Roman"/>
          <w:b/>
          <w:i/>
          <w:sz w:val="28"/>
          <w:szCs w:val="28"/>
          <w:lang w:val="en-US"/>
        </w:rPr>
        <w:t xml:space="preserve"> </w:t>
      </w:r>
      <w:r w:rsidRPr="003D45C6">
        <w:rPr>
          <w:rFonts w:ascii="Times New Roman" w:eastAsia="Times New Roman" w:hAnsi="Times New Roman" w:cs="Times New Roman"/>
          <w:b/>
          <w:i/>
          <w:sz w:val="28"/>
          <w:szCs w:val="28"/>
        </w:rPr>
        <w:t>от</w:t>
      </w:r>
      <w:r w:rsidRPr="003D45C6">
        <w:rPr>
          <w:rFonts w:ascii="Times New Roman" w:eastAsia="Times New Roman" w:hAnsi="Times New Roman" w:cs="Times New Roman"/>
          <w:b/>
          <w:i/>
          <w:sz w:val="28"/>
          <w:szCs w:val="28"/>
          <w:lang w:val="en-US"/>
        </w:rPr>
        <w:t xml:space="preserve"> НК</w:t>
      </w:r>
    </w:p>
    <w:p w:rsidR="003D45C6" w:rsidRPr="003D45C6" w:rsidRDefault="003D45C6" w:rsidP="003D45C6">
      <w:pPr>
        <w:overflowPunct w:val="0"/>
        <w:autoSpaceDE w:val="0"/>
        <w:autoSpaceDN w:val="0"/>
        <w:adjustRightInd w:val="0"/>
        <w:spacing w:after="0"/>
        <w:ind w:firstLine="709"/>
        <w:contextualSpacing/>
        <w:jc w:val="both"/>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Наблюдавани са две досъдебни производства. Новообразувани са две дела. Решени от прокурор по същество са 2 дела.   В съда са внесени два обвинителни акта по отношение на две лица. Едно лице е осъдено с влязла в сила присъда. На 1 лице в наложено наказание „обществено порицание/възпитателна мярка (пробация)“. Оправдани лица няма.</w:t>
      </w:r>
    </w:p>
    <w:p w:rsidR="003D45C6" w:rsidRPr="003D45C6" w:rsidRDefault="003D45C6" w:rsidP="003D45C6">
      <w:pPr>
        <w:numPr>
          <w:ilvl w:val="0"/>
          <w:numId w:val="25"/>
        </w:numPr>
        <w:overflowPunct w:val="0"/>
        <w:autoSpaceDE w:val="0"/>
        <w:autoSpaceDN w:val="0"/>
        <w:adjustRightInd w:val="0"/>
        <w:spacing w:after="0"/>
        <w:ind w:left="928"/>
        <w:contextualSpacing/>
        <w:jc w:val="both"/>
        <w:rPr>
          <w:rFonts w:ascii="Times New Roman" w:eastAsia="Times New Roman" w:hAnsi="Times New Roman" w:cs="Times New Roman"/>
          <w:b/>
          <w:i/>
          <w:sz w:val="28"/>
          <w:szCs w:val="28"/>
          <w:lang w:val="en-US"/>
        </w:rPr>
      </w:pPr>
      <w:r w:rsidRPr="003D45C6">
        <w:rPr>
          <w:rFonts w:ascii="Times New Roman" w:eastAsia="Times New Roman" w:hAnsi="Times New Roman" w:cs="Times New Roman"/>
          <w:b/>
          <w:i/>
          <w:sz w:val="28"/>
          <w:szCs w:val="28"/>
        </w:rPr>
        <w:t>за престъпление по чл.345</w:t>
      </w:r>
      <w:r w:rsidRPr="003D45C6">
        <w:rPr>
          <w:rFonts w:ascii="Times New Roman" w:eastAsia="Times New Roman" w:hAnsi="Times New Roman" w:cs="Times New Roman"/>
          <w:b/>
          <w:i/>
          <w:sz w:val="28"/>
          <w:szCs w:val="28"/>
          <w:lang w:val="en-US"/>
        </w:rPr>
        <w:t xml:space="preserve"> </w:t>
      </w:r>
      <w:r w:rsidRPr="003D45C6">
        <w:rPr>
          <w:rFonts w:ascii="Times New Roman" w:eastAsia="Times New Roman" w:hAnsi="Times New Roman" w:cs="Times New Roman"/>
          <w:b/>
          <w:i/>
          <w:sz w:val="28"/>
          <w:szCs w:val="28"/>
        </w:rPr>
        <w:t>от</w:t>
      </w:r>
      <w:r w:rsidRPr="003D45C6">
        <w:rPr>
          <w:rFonts w:ascii="Times New Roman" w:eastAsia="Times New Roman" w:hAnsi="Times New Roman" w:cs="Times New Roman"/>
          <w:b/>
          <w:i/>
          <w:sz w:val="28"/>
          <w:szCs w:val="28"/>
          <w:lang w:val="en-US"/>
        </w:rPr>
        <w:t xml:space="preserve"> НК</w:t>
      </w:r>
    </w:p>
    <w:p w:rsidR="003D45C6" w:rsidRPr="003D45C6" w:rsidRDefault="003D45C6" w:rsidP="003D45C6">
      <w:pPr>
        <w:overflowPunct w:val="0"/>
        <w:autoSpaceDE w:val="0"/>
        <w:autoSpaceDN w:val="0"/>
        <w:adjustRightInd w:val="0"/>
        <w:spacing w:after="0"/>
        <w:ind w:firstLine="709"/>
        <w:contextualSpacing/>
        <w:jc w:val="both"/>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 xml:space="preserve">Наблюдавано е едно досъдебно производство и едно е новообразувано. Решено от прокурор по същество е едно дело. В съда е внесено едно предложение по чл.78а от НК за едно лице. </w:t>
      </w:r>
    </w:p>
    <w:p w:rsidR="003D45C6" w:rsidRPr="003D45C6" w:rsidRDefault="003D45C6" w:rsidP="003D45C6">
      <w:pPr>
        <w:numPr>
          <w:ilvl w:val="0"/>
          <w:numId w:val="25"/>
        </w:numPr>
        <w:overflowPunct w:val="0"/>
        <w:autoSpaceDE w:val="0"/>
        <w:autoSpaceDN w:val="0"/>
        <w:adjustRightInd w:val="0"/>
        <w:spacing w:after="0"/>
        <w:ind w:left="928"/>
        <w:contextualSpacing/>
        <w:jc w:val="both"/>
        <w:rPr>
          <w:rFonts w:ascii="Times New Roman" w:eastAsia="Times New Roman" w:hAnsi="Times New Roman" w:cs="Times New Roman"/>
          <w:b/>
          <w:i/>
          <w:sz w:val="28"/>
          <w:szCs w:val="28"/>
          <w:lang w:val="en-US"/>
        </w:rPr>
      </w:pPr>
      <w:r w:rsidRPr="003D45C6">
        <w:rPr>
          <w:rFonts w:ascii="Times New Roman" w:eastAsia="Times New Roman" w:hAnsi="Times New Roman" w:cs="Times New Roman"/>
          <w:b/>
          <w:i/>
          <w:sz w:val="28"/>
          <w:szCs w:val="28"/>
        </w:rPr>
        <w:t>за престъпление по чл.346</w:t>
      </w:r>
      <w:r w:rsidRPr="003D45C6">
        <w:rPr>
          <w:rFonts w:ascii="Times New Roman" w:eastAsia="Times New Roman" w:hAnsi="Times New Roman" w:cs="Times New Roman"/>
          <w:b/>
          <w:i/>
          <w:sz w:val="28"/>
          <w:szCs w:val="28"/>
          <w:lang w:val="en-US"/>
        </w:rPr>
        <w:t xml:space="preserve"> </w:t>
      </w:r>
      <w:r w:rsidRPr="003D45C6">
        <w:rPr>
          <w:rFonts w:ascii="Times New Roman" w:eastAsia="Times New Roman" w:hAnsi="Times New Roman" w:cs="Times New Roman"/>
          <w:b/>
          <w:i/>
          <w:sz w:val="28"/>
          <w:szCs w:val="28"/>
        </w:rPr>
        <w:t>от</w:t>
      </w:r>
      <w:r w:rsidRPr="003D45C6">
        <w:rPr>
          <w:rFonts w:ascii="Times New Roman" w:eastAsia="Times New Roman" w:hAnsi="Times New Roman" w:cs="Times New Roman"/>
          <w:b/>
          <w:i/>
          <w:sz w:val="28"/>
          <w:szCs w:val="28"/>
          <w:lang w:val="en-US"/>
        </w:rPr>
        <w:t xml:space="preserve"> НК</w:t>
      </w:r>
    </w:p>
    <w:p w:rsidR="003D45C6" w:rsidRPr="003D45C6" w:rsidRDefault="003D45C6" w:rsidP="003D45C6">
      <w:pPr>
        <w:overflowPunct w:val="0"/>
        <w:autoSpaceDE w:val="0"/>
        <w:autoSpaceDN w:val="0"/>
        <w:adjustRightInd w:val="0"/>
        <w:spacing w:after="0"/>
        <w:ind w:firstLine="709"/>
        <w:contextualSpacing/>
        <w:jc w:val="both"/>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 xml:space="preserve">Наблюдаваните досъдебни производства са 4 броя, от които </w:t>
      </w:r>
      <w:r w:rsidRPr="00E21A73">
        <w:rPr>
          <w:rFonts w:ascii="Times New Roman" w:eastAsia="Times New Roman" w:hAnsi="Times New Roman" w:cs="Times New Roman"/>
          <w:sz w:val="28"/>
          <w:szCs w:val="28"/>
        </w:rPr>
        <w:t xml:space="preserve">новообразувани са 3 броя. Приключени от разследващ орган са </w:t>
      </w:r>
      <w:r w:rsidR="0013070E" w:rsidRPr="00E21A73">
        <w:rPr>
          <w:rFonts w:ascii="Times New Roman" w:eastAsia="Times New Roman" w:hAnsi="Times New Roman" w:cs="Times New Roman"/>
          <w:sz w:val="28"/>
          <w:szCs w:val="28"/>
        </w:rPr>
        <w:t>4</w:t>
      </w:r>
      <w:r w:rsidRPr="00E21A73">
        <w:rPr>
          <w:rFonts w:ascii="Times New Roman" w:eastAsia="Times New Roman" w:hAnsi="Times New Roman" w:cs="Times New Roman"/>
          <w:sz w:val="28"/>
          <w:szCs w:val="28"/>
        </w:rPr>
        <w:t xml:space="preserve"> броя.</w:t>
      </w:r>
      <w:r w:rsidRPr="003D45C6">
        <w:rPr>
          <w:rFonts w:ascii="Times New Roman" w:eastAsia="Times New Roman" w:hAnsi="Times New Roman" w:cs="Times New Roman"/>
          <w:sz w:val="28"/>
          <w:szCs w:val="28"/>
        </w:rPr>
        <w:t xml:space="preserve"> Решено от прокурор по същество е едно дело. В съда е внесен един обвинителен акт срещу едно лице. Осъдено с влязла в сила присъда е едно лице. На едно лице е наложено наказание „лишаване от свобода“ с приложение на чл.69 и чл.66 от НК.</w:t>
      </w:r>
    </w:p>
    <w:p w:rsidR="003D45C6" w:rsidRPr="003D45C6" w:rsidRDefault="003D45C6" w:rsidP="003D45C6">
      <w:pPr>
        <w:numPr>
          <w:ilvl w:val="0"/>
          <w:numId w:val="25"/>
        </w:numPr>
        <w:overflowPunct w:val="0"/>
        <w:autoSpaceDE w:val="0"/>
        <w:autoSpaceDN w:val="0"/>
        <w:adjustRightInd w:val="0"/>
        <w:spacing w:after="0"/>
        <w:ind w:left="928"/>
        <w:contextualSpacing/>
        <w:jc w:val="both"/>
        <w:rPr>
          <w:rFonts w:ascii="Times New Roman" w:eastAsia="Times New Roman" w:hAnsi="Times New Roman" w:cs="Times New Roman"/>
          <w:b/>
          <w:i/>
          <w:sz w:val="28"/>
          <w:szCs w:val="28"/>
          <w:lang w:val="en-US"/>
        </w:rPr>
      </w:pPr>
      <w:r w:rsidRPr="003D45C6">
        <w:rPr>
          <w:rFonts w:ascii="Times New Roman" w:eastAsia="Times New Roman" w:hAnsi="Times New Roman" w:cs="Times New Roman"/>
          <w:b/>
          <w:i/>
          <w:sz w:val="28"/>
          <w:szCs w:val="28"/>
        </w:rPr>
        <w:t>за престъпление по чл.346б</w:t>
      </w:r>
      <w:r w:rsidRPr="003D45C6">
        <w:rPr>
          <w:rFonts w:ascii="Times New Roman" w:eastAsia="Times New Roman" w:hAnsi="Times New Roman" w:cs="Times New Roman"/>
          <w:b/>
          <w:i/>
          <w:sz w:val="28"/>
          <w:szCs w:val="28"/>
          <w:lang w:val="en-US"/>
        </w:rPr>
        <w:t xml:space="preserve"> </w:t>
      </w:r>
      <w:r w:rsidRPr="003D45C6">
        <w:rPr>
          <w:rFonts w:ascii="Times New Roman" w:eastAsia="Times New Roman" w:hAnsi="Times New Roman" w:cs="Times New Roman"/>
          <w:b/>
          <w:i/>
          <w:sz w:val="28"/>
          <w:szCs w:val="28"/>
        </w:rPr>
        <w:t>от</w:t>
      </w:r>
      <w:r w:rsidRPr="003D45C6">
        <w:rPr>
          <w:rFonts w:ascii="Times New Roman" w:eastAsia="Times New Roman" w:hAnsi="Times New Roman" w:cs="Times New Roman"/>
          <w:b/>
          <w:i/>
          <w:sz w:val="28"/>
          <w:szCs w:val="28"/>
          <w:lang w:val="en-US"/>
        </w:rPr>
        <w:t xml:space="preserve"> НК</w:t>
      </w:r>
    </w:p>
    <w:p w:rsidR="003D45C6" w:rsidRPr="003D45C6" w:rsidRDefault="003D45C6" w:rsidP="003D45C6">
      <w:pPr>
        <w:overflowPunct w:val="0"/>
        <w:autoSpaceDE w:val="0"/>
        <w:autoSpaceDN w:val="0"/>
        <w:adjustRightInd w:val="0"/>
        <w:spacing w:after="0"/>
        <w:ind w:firstLine="709"/>
        <w:contextualSpacing/>
        <w:jc w:val="both"/>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Наблюдаваните досъдебни производства са 2 броя. Новообразувани дела няма. Решени от прокурор по същество са 2 дела.   В съда са внесени два обвинителни акта по отношение на три лица. Едно дело е върнато от съда за доразследване. Осъдено е едно лице с влязла в сила присъда. На едно е наложено наказание „обществено порицание/възпитателна мярка (пробация)“. Оправдани лица няма.</w:t>
      </w:r>
    </w:p>
    <w:p w:rsidR="003D45C6" w:rsidRPr="003D45C6" w:rsidRDefault="003D45C6" w:rsidP="003D45C6">
      <w:pPr>
        <w:numPr>
          <w:ilvl w:val="0"/>
          <w:numId w:val="25"/>
        </w:numPr>
        <w:overflowPunct w:val="0"/>
        <w:autoSpaceDE w:val="0"/>
        <w:autoSpaceDN w:val="0"/>
        <w:adjustRightInd w:val="0"/>
        <w:spacing w:after="0"/>
        <w:ind w:left="928"/>
        <w:contextualSpacing/>
        <w:jc w:val="both"/>
        <w:rPr>
          <w:rFonts w:ascii="Times New Roman" w:eastAsia="Times New Roman" w:hAnsi="Times New Roman" w:cs="Times New Roman"/>
          <w:b/>
          <w:i/>
          <w:sz w:val="28"/>
          <w:szCs w:val="28"/>
          <w:lang w:val="en-US"/>
        </w:rPr>
      </w:pPr>
      <w:r w:rsidRPr="003D45C6">
        <w:rPr>
          <w:rFonts w:ascii="Times New Roman" w:eastAsia="Times New Roman" w:hAnsi="Times New Roman" w:cs="Times New Roman"/>
          <w:b/>
          <w:i/>
          <w:sz w:val="28"/>
          <w:szCs w:val="28"/>
        </w:rPr>
        <w:t>за престъпление по чл.354а</w:t>
      </w:r>
      <w:r w:rsidRPr="003D45C6">
        <w:rPr>
          <w:rFonts w:ascii="Times New Roman" w:eastAsia="Times New Roman" w:hAnsi="Times New Roman" w:cs="Times New Roman"/>
          <w:b/>
          <w:i/>
          <w:sz w:val="28"/>
          <w:szCs w:val="28"/>
          <w:lang w:val="en-US"/>
        </w:rPr>
        <w:t xml:space="preserve"> </w:t>
      </w:r>
      <w:r w:rsidRPr="003D45C6">
        <w:rPr>
          <w:rFonts w:ascii="Times New Roman" w:eastAsia="Times New Roman" w:hAnsi="Times New Roman" w:cs="Times New Roman"/>
          <w:b/>
          <w:i/>
          <w:sz w:val="28"/>
          <w:szCs w:val="28"/>
        </w:rPr>
        <w:t>от</w:t>
      </w:r>
      <w:r w:rsidRPr="003D45C6">
        <w:rPr>
          <w:rFonts w:ascii="Times New Roman" w:eastAsia="Times New Roman" w:hAnsi="Times New Roman" w:cs="Times New Roman"/>
          <w:b/>
          <w:i/>
          <w:sz w:val="28"/>
          <w:szCs w:val="28"/>
          <w:lang w:val="en-US"/>
        </w:rPr>
        <w:t xml:space="preserve"> НК</w:t>
      </w:r>
    </w:p>
    <w:p w:rsidR="003D45C6" w:rsidRPr="003D45C6" w:rsidRDefault="003D45C6" w:rsidP="003D45C6">
      <w:pPr>
        <w:overflowPunct w:val="0"/>
        <w:autoSpaceDE w:val="0"/>
        <w:autoSpaceDN w:val="0"/>
        <w:adjustRightInd w:val="0"/>
        <w:spacing w:after="0"/>
        <w:ind w:firstLine="709"/>
        <w:contextualSpacing/>
        <w:jc w:val="both"/>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 xml:space="preserve">Наблюдаваните досъдебни производства са 36 броя, от които </w:t>
      </w:r>
      <w:r w:rsidRPr="00E21A73">
        <w:rPr>
          <w:rFonts w:ascii="Times New Roman" w:eastAsia="Times New Roman" w:hAnsi="Times New Roman" w:cs="Times New Roman"/>
          <w:sz w:val="28"/>
          <w:szCs w:val="28"/>
        </w:rPr>
        <w:t xml:space="preserve">новообразувани са 8 броя. Приключени от разследващ орган са </w:t>
      </w:r>
      <w:r w:rsidR="0013070E" w:rsidRPr="00E21A73">
        <w:rPr>
          <w:rFonts w:ascii="Times New Roman" w:eastAsia="Times New Roman" w:hAnsi="Times New Roman" w:cs="Times New Roman"/>
          <w:sz w:val="28"/>
          <w:szCs w:val="28"/>
        </w:rPr>
        <w:t>28</w:t>
      </w:r>
      <w:r w:rsidRPr="00E21A73">
        <w:rPr>
          <w:rFonts w:ascii="Times New Roman" w:eastAsia="Times New Roman" w:hAnsi="Times New Roman" w:cs="Times New Roman"/>
          <w:sz w:val="28"/>
          <w:szCs w:val="28"/>
        </w:rPr>
        <w:t xml:space="preserve"> броя, а</w:t>
      </w:r>
      <w:r w:rsidRPr="003D45C6">
        <w:rPr>
          <w:rFonts w:ascii="Times New Roman" w:eastAsia="Times New Roman" w:hAnsi="Times New Roman" w:cs="Times New Roman"/>
          <w:sz w:val="28"/>
          <w:szCs w:val="28"/>
        </w:rPr>
        <w:t xml:space="preserve"> неприключени са 7 броя. Решени от прокурор по същество са 27 дела. Пет досъдебни производства са прекратени. В съда са внесени 12 обвинителни акта, 7 споразумения и 1 предложение по чл.78а от НК. Едно дело е върнато от съда за доразследване. Осъдените непълнолетни лица с влязла в </w:t>
      </w:r>
      <w:r w:rsidRPr="003D45C6">
        <w:rPr>
          <w:rFonts w:ascii="Times New Roman" w:eastAsia="Times New Roman" w:hAnsi="Times New Roman" w:cs="Times New Roman"/>
          <w:sz w:val="28"/>
          <w:szCs w:val="28"/>
        </w:rPr>
        <w:lastRenderedPageBreak/>
        <w:t>сила присъда са 16. На 8 лица е наложено наказание „лишаване от свобода“ с приложение на чл.69 и чл.66 от НК, на 1 лице – лишаване от свобода ефективно и на 9 лица - „обществено порицание/възпитателна мярка (пробация)“. Оправдани лица няма.</w:t>
      </w:r>
    </w:p>
    <w:p w:rsidR="003D45C6" w:rsidRPr="003D45C6" w:rsidRDefault="003D45C6" w:rsidP="003D45C6">
      <w:pPr>
        <w:overflowPunct w:val="0"/>
        <w:autoSpaceDE w:val="0"/>
        <w:autoSpaceDN w:val="0"/>
        <w:adjustRightInd w:val="0"/>
        <w:spacing w:after="0"/>
        <w:contextualSpacing/>
        <w:jc w:val="both"/>
        <w:rPr>
          <w:rFonts w:ascii="Times New Roman" w:eastAsia="Times New Roman" w:hAnsi="Times New Roman" w:cs="Times New Roman"/>
          <w:sz w:val="28"/>
          <w:szCs w:val="28"/>
        </w:rPr>
      </w:pPr>
    </w:p>
    <w:p w:rsidR="003D45C6" w:rsidRPr="003D45C6" w:rsidRDefault="003D45C6" w:rsidP="003D45C6">
      <w:pPr>
        <w:overflowPunct w:val="0"/>
        <w:autoSpaceDE w:val="0"/>
        <w:autoSpaceDN w:val="0"/>
        <w:adjustRightInd w:val="0"/>
        <w:spacing w:after="0"/>
        <w:ind w:firstLine="709"/>
        <w:jc w:val="both"/>
        <w:rPr>
          <w:rFonts w:ascii="Times New Roman" w:eastAsia="Calibri" w:hAnsi="Times New Roman" w:cs="Times New Roman"/>
          <w:sz w:val="28"/>
          <w:szCs w:val="28"/>
        </w:rPr>
      </w:pPr>
      <w:r w:rsidRPr="003D45C6">
        <w:rPr>
          <w:rFonts w:ascii="Times New Roman" w:eastAsia="Calibri" w:hAnsi="Times New Roman" w:cs="Times New Roman"/>
          <w:sz w:val="28"/>
          <w:szCs w:val="28"/>
        </w:rPr>
        <w:t>Сравнението на делата водени за</w:t>
      </w:r>
      <w:r w:rsidRPr="003D45C6">
        <w:rPr>
          <w:rFonts w:ascii="Times New Roman" w:eastAsia="Times New Roman" w:hAnsi="Times New Roman" w:cs="Times New Roman"/>
          <w:b/>
          <w:spacing w:val="-8"/>
          <w:sz w:val="28"/>
          <w:szCs w:val="28"/>
        </w:rPr>
        <w:t xml:space="preserve"> </w:t>
      </w:r>
      <w:r w:rsidRPr="003D45C6">
        <w:rPr>
          <w:rFonts w:ascii="Times New Roman" w:eastAsia="Times New Roman" w:hAnsi="Times New Roman" w:cs="Times New Roman"/>
          <w:sz w:val="28"/>
          <w:szCs w:val="28"/>
        </w:rPr>
        <w:t xml:space="preserve">престъпления, извършени от непълнолетни лица за 2018 г. спрямо тези от 2017 г. </w:t>
      </w:r>
      <w:r w:rsidRPr="003D45C6">
        <w:rPr>
          <w:rFonts w:ascii="Times New Roman" w:eastAsia="Calibri" w:hAnsi="Times New Roman" w:cs="Times New Roman"/>
          <w:sz w:val="28"/>
          <w:szCs w:val="28"/>
        </w:rPr>
        <w:t xml:space="preserve">налага извода за намаляване на общия брой наблюдавани и новообразувани дела. През 2018 </w:t>
      </w:r>
      <w:r w:rsidRPr="00E21A73">
        <w:rPr>
          <w:rFonts w:ascii="Times New Roman" w:eastAsia="Calibri" w:hAnsi="Times New Roman" w:cs="Times New Roman"/>
          <w:sz w:val="28"/>
          <w:szCs w:val="28"/>
        </w:rPr>
        <w:t>г. наблюдаваните дела 20</w:t>
      </w:r>
      <w:r w:rsidR="008151BB" w:rsidRPr="00E21A73">
        <w:rPr>
          <w:rFonts w:ascii="Times New Roman" w:eastAsia="Calibri" w:hAnsi="Times New Roman" w:cs="Times New Roman"/>
          <w:sz w:val="28"/>
          <w:szCs w:val="28"/>
        </w:rPr>
        <w:t>2</w:t>
      </w:r>
      <w:r w:rsidRPr="00E21A73">
        <w:rPr>
          <w:rFonts w:ascii="Times New Roman" w:eastAsia="Calibri" w:hAnsi="Times New Roman" w:cs="Times New Roman"/>
          <w:sz w:val="28"/>
          <w:szCs w:val="28"/>
        </w:rPr>
        <w:t>, а за 2017 г. техният брой е бил 316.</w:t>
      </w:r>
      <w:r w:rsidRPr="003D45C6">
        <w:rPr>
          <w:rFonts w:ascii="Times New Roman" w:eastAsia="Calibri" w:hAnsi="Times New Roman" w:cs="Times New Roman"/>
          <w:sz w:val="28"/>
          <w:szCs w:val="28"/>
        </w:rPr>
        <w:t xml:space="preserve"> Новообразуваните дела за 2018 г. по този критерии са 57 броя, а за 2017 г. те са били 124 броя.</w:t>
      </w:r>
    </w:p>
    <w:p w:rsidR="003D45C6" w:rsidRPr="003D45C6" w:rsidRDefault="003D45C6" w:rsidP="003D45C6">
      <w:pPr>
        <w:overflowPunct w:val="0"/>
        <w:autoSpaceDE w:val="0"/>
        <w:autoSpaceDN w:val="0"/>
        <w:adjustRightInd w:val="0"/>
        <w:spacing w:after="0"/>
        <w:ind w:firstLine="709"/>
        <w:jc w:val="both"/>
        <w:rPr>
          <w:rFonts w:ascii="Times New Roman" w:eastAsia="Calibri" w:hAnsi="Times New Roman" w:cs="Times New Roman"/>
          <w:sz w:val="28"/>
          <w:szCs w:val="28"/>
        </w:rPr>
      </w:pPr>
      <w:r w:rsidRPr="003D45C6">
        <w:rPr>
          <w:rFonts w:ascii="Times New Roman" w:eastAsia="Calibri" w:hAnsi="Times New Roman" w:cs="Times New Roman"/>
          <w:sz w:val="28"/>
          <w:szCs w:val="28"/>
        </w:rPr>
        <w:t xml:space="preserve">Увеличен е броят на осъдените лица с влязла в сила присъда – за 2018 г. са 144, като за 2017 г. броят им е 118 непълнолетни лица. </w:t>
      </w:r>
    </w:p>
    <w:p w:rsidR="003D45C6" w:rsidRPr="003D45C6" w:rsidRDefault="003D45C6" w:rsidP="003D45C6">
      <w:pPr>
        <w:overflowPunct w:val="0"/>
        <w:autoSpaceDE w:val="0"/>
        <w:autoSpaceDN w:val="0"/>
        <w:adjustRightInd w:val="0"/>
        <w:spacing w:after="0"/>
        <w:ind w:firstLine="709"/>
        <w:jc w:val="both"/>
        <w:rPr>
          <w:rFonts w:ascii="Times New Roman" w:eastAsia="Calibri" w:hAnsi="Times New Roman" w:cs="Times New Roman"/>
          <w:sz w:val="28"/>
          <w:szCs w:val="28"/>
        </w:rPr>
      </w:pPr>
      <w:r w:rsidRPr="003D45C6">
        <w:rPr>
          <w:rFonts w:ascii="Times New Roman" w:eastAsia="Calibri" w:hAnsi="Times New Roman" w:cs="Times New Roman"/>
          <w:sz w:val="28"/>
          <w:szCs w:val="28"/>
        </w:rPr>
        <w:t>Отчита се намаляване на броя на оправданите лица с влязла в сила присъда – за 2018 г. са 3, а за 2017 г. са</w:t>
      </w:r>
      <w:r w:rsidRPr="003D45C6">
        <w:rPr>
          <w:rFonts w:ascii="Times New Roman" w:eastAsia="Calibri" w:hAnsi="Times New Roman" w:cs="Times New Roman"/>
          <w:b/>
          <w:sz w:val="28"/>
          <w:szCs w:val="28"/>
        </w:rPr>
        <w:t xml:space="preserve"> </w:t>
      </w:r>
      <w:r w:rsidRPr="003D45C6">
        <w:rPr>
          <w:rFonts w:ascii="Times New Roman" w:eastAsia="Calibri" w:hAnsi="Times New Roman" w:cs="Times New Roman"/>
          <w:sz w:val="28"/>
          <w:szCs w:val="28"/>
        </w:rPr>
        <w:t xml:space="preserve">9 броя. </w:t>
      </w:r>
    </w:p>
    <w:p w:rsidR="003D45C6" w:rsidRPr="003D45C6" w:rsidRDefault="003D45C6" w:rsidP="003D45C6">
      <w:pPr>
        <w:overflowPunct w:val="0"/>
        <w:autoSpaceDE w:val="0"/>
        <w:autoSpaceDN w:val="0"/>
        <w:adjustRightInd w:val="0"/>
        <w:spacing w:after="0"/>
        <w:ind w:firstLine="709"/>
        <w:jc w:val="both"/>
        <w:rPr>
          <w:rFonts w:ascii="Times New Roman" w:eastAsia="Calibri" w:hAnsi="Times New Roman" w:cs="Times New Roman"/>
          <w:sz w:val="28"/>
          <w:szCs w:val="28"/>
        </w:rPr>
      </w:pPr>
      <w:r w:rsidRPr="003D45C6">
        <w:rPr>
          <w:rFonts w:ascii="Times New Roman" w:eastAsia="Calibri" w:hAnsi="Times New Roman" w:cs="Times New Roman"/>
          <w:sz w:val="28"/>
          <w:szCs w:val="28"/>
        </w:rPr>
        <w:t>През този отчетен период е равен броят на наложените наказания „лишаване от свобода“ с приложение на чл.69 и чл.66 от НК /70 броя/ и общественото порицание/налагане на възпитателна мярка и пробацията за лица над 16 години/ - 70 броя. Ефективно изтърпяване на наказанието лишаване от свобода е постановено за 1</w:t>
      </w:r>
      <w:r w:rsidRPr="003D45C6">
        <w:rPr>
          <w:rFonts w:ascii="Times New Roman" w:eastAsia="Calibri" w:hAnsi="Times New Roman" w:cs="Times New Roman"/>
          <w:b/>
          <w:sz w:val="28"/>
          <w:szCs w:val="28"/>
        </w:rPr>
        <w:t>6</w:t>
      </w:r>
      <w:r w:rsidRPr="003D45C6">
        <w:rPr>
          <w:rFonts w:ascii="Times New Roman" w:eastAsia="Calibri" w:hAnsi="Times New Roman" w:cs="Times New Roman"/>
          <w:sz w:val="28"/>
          <w:szCs w:val="28"/>
        </w:rPr>
        <w:t xml:space="preserve"> лица. </w:t>
      </w:r>
    </w:p>
    <w:p w:rsidR="003D45C6" w:rsidRPr="003D45C6" w:rsidRDefault="003D45C6" w:rsidP="003D45C6">
      <w:pPr>
        <w:overflowPunct w:val="0"/>
        <w:autoSpaceDE w:val="0"/>
        <w:autoSpaceDN w:val="0"/>
        <w:adjustRightInd w:val="0"/>
        <w:spacing w:after="0"/>
        <w:ind w:firstLine="709"/>
        <w:jc w:val="both"/>
        <w:rPr>
          <w:rFonts w:ascii="Times New Roman" w:eastAsia="Calibri" w:hAnsi="Times New Roman" w:cs="Times New Roman"/>
          <w:sz w:val="28"/>
          <w:szCs w:val="28"/>
        </w:rPr>
      </w:pPr>
      <w:r w:rsidRPr="003D45C6">
        <w:rPr>
          <w:rFonts w:ascii="Times New Roman" w:eastAsia="Calibri" w:hAnsi="Times New Roman" w:cs="Times New Roman"/>
          <w:sz w:val="28"/>
          <w:szCs w:val="28"/>
        </w:rPr>
        <w:t xml:space="preserve">Не е постановявано освобождаване от наказателна отговорност с налагане на административно наказание. На едно лице е наложена възпитателна мярка по ЗБППМН. </w:t>
      </w:r>
    </w:p>
    <w:p w:rsidR="003D45C6" w:rsidRPr="00E21A73" w:rsidRDefault="003D45C6" w:rsidP="003D45C6">
      <w:pPr>
        <w:overflowPunct w:val="0"/>
        <w:autoSpaceDE w:val="0"/>
        <w:autoSpaceDN w:val="0"/>
        <w:adjustRightInd w:val="0"/>
        <w:spacing w:after="0"/>
        <w:ind w:firstLine="709"/>
        <w:jc w:val="both"/>
        <w:rPr>
          <w:rFonts w:ascii="Times New Roman" w:eastAsia="Calibri" w:hAnsi="Times New Roman" w:cs="Times New Roman"/>
          <w:sz w:val="28"/>
          <w:szCs w:val="28"/>
        </w:rPr>
      </w:pPr>
      <w:r w:rsidRPr="00E21A73">
        <w:rPr>
          <w:rFonts w:ascii="Times New Roman" w:eastAsia="Calibri" w:hAnsi="Times New Roman" w:cs="Times New Roman"/>
          <w:sz w:val="28"/>
          <w:szCs w:val="28"/>
        </w:rPr>
        <w:t xml:space="preserve">В процентно съотношение делът на решените спрямо наблюдаваните досъдебни производства за 2018 г. е </w:t>
      </w:r>
      <w:r w:rsidR="00247240" w:rsidRPr="00E21A73">
        <w:rPr>
          <w:rFonts w:ascii="Times New Roman" w:eastAsia="Calibri" w:hAnsi="Times New Roman" w:cs="Times New Roman"/>
          <w:sz w:val="28"/>
          <w:szCs w:val="28"/>
        </w:rPr>
        <w:t>69,68</w:t>
      </w:r>
      <w:r w:rsidRPr="00E21A73">
        <w:rPr>
          <w:rFonts w:ascii="Times New Roman" w:eastAsia="Calibri" w:hAnsi="Times New Roman" w:cs="Times New Roman"/>
          <w:b/>
          <w:sz w:val="28"/>
          <w:szCs w:val="28"/>
        </w:rPr>
        <w:t xml:space="preserve"> %</w:t>
      </w:r>
      <w:r w:rsidRPr="00E21A73">
        <w:rPr>
          <w:rFonts w:ascii="Times New Roman" w:eastAsia="Calibri" w:hAnsi="Times New Roman" w:cs="Times New Roman"/>
          <w:sz w:val="28"/>
          <w:szCs w:val="28"/>
        </w:rPr>
        <w:t>, като за 2017 г.  - 73,73 %, а за  2016 г. –</w:t>
      </w:r>
      <w:r w:rsidRPr="00E21A73">
        <w:rPr>
          <w:rFonts w:ascii="Times New Roman" w:eastAsia="Calibri" w:hAnsi="Times New Roman" w:cs="Times New Roman"/>
          <w:b/>
          <w:sz w:val="28"/>
          <w:szCs w:val="28"/>
        </w:rPr>
        <w:t xml:space="preserve"> </w:t>
      </w:r>
      <w:r w:rsidRPr="00E21A73">
        <w:rPr>
          <w:rFonts w:ascii="Times New Roman" w:eastAsia="Calibri" w:hAnsi="Times New Roman" w:cs="Times New Roman"/>
          <w:sz w:val="28"/>
          <w:szCs w:val="28"/>
        </w:rPr>
        <w:t>75,10 %</w:t>
      </w:r>
      <w:r w:rsidRPr="00E21A73">
        <w:rPr>
          <w:rFonts w:ascii="Times New Roman" w:eastAsia="Calibri" w:hAnsi="Times New Roman" w:cs="Times New Roman"/>
          <w:b/>
          <w:sz w:val="28"/>
          <w:szCs w:val="28"/>
        </w:rPr>
        <w:t>.</w:t>
      </w:r>
    </w:p>
    <w:p w:rsidR="003D45C6" w:rsidRPr="003D45C6" w:rsidRDefault="003D45C6" w:rsidP="003D45C6">
      <w:pPr>
        <w:overflowPunct w:val="0"/>
        <w:autoSpaceDE w:val="0"/>
        <w:autoSpaceDN w:val="0"/>
        <w:adjustRightInd w:val="0"/>
        <w:spacing w:after="0"/>
        <w:ind w:firstLine="709"/>
        <w:jc w:val="both"/>
        <w:rPr>
          <w:rFonts w:ascii="Times New Roman" w:eastAsia="Calibri" w:hAnsi="Times New Roman" w:cs="Times New Roman"/>
          <w:sz w:val="28"/>
          <w:szCs w:val="28"/>
        </w:rPr>
      </w:pPr>
      <w:r w:rsidRPr="00E21A73">
        <w:rPr>
          <w:rFonts w:ascii="Times New Roman" w:eastAsia="Calibri" w:hAnsi="Times New Roman" w:cs="Times New Roman"/>
          <w:sz w:val="28"/>
          <w:szCs w:val="28"/>
        </w:rPr>
        <w:t>Запазва се процентното съотношение на внесените в съда актове спрямо решените по същество. За 2018 г.</w:t>
      </w:r>
      <w:r w:rsidRPr="00E21A73">
        <w:rPr>
          <w:rFonts w:ascii="Calibri" w:eastAsia="Calibri" w:hAnsi="Calibri" w:cs="Times New Roman"/>
        </w:rPr>
        <w:t xml:space="preserve"> </w:t>
      </w:r>
      <w:r w:rsidRPr="00E21A73">
        <w:rPr>
          <w:rFonts w:ascii="Times New Roman" w:eastAsia="Calibri" w:hAnsi="Times New Roman" w:cs="Times New Roman"/>
          <w:b/>
          <w:sz w:val="28"/>
          <w:szCs w:val="28"/>
        </w:rPr>
        <w:t>7</w:t>
      </w:r>
      <w:r w:rsidR="00247240" w:rsidRPr="00E21A73">
        <w:rPr>
          <w:rFonts w:ascii="Times New Roman" w:eastAsia="Calibri" w:hAnsi="Times New Roman" w:cs="Times New Roman"/>
          <w:b/>
          <w:sz w:val="28"/>
          <w:szCs w:val="28"/>
        </w:rPr>
        <w:t>7</w:t>
      </w:r>
      <w:r w:rsidRPr="00E21A73">
        <w:rPr>
          <w:rFonts w:ascii="Times New Roman" w:eastAsia="Calibri" w:hAnsi="Times New Roman" w:cs="Times New Roman"/>
          <w:b/>
          <w:sz w:val="28"/>
          <w:szCs w:val="28"/>
        </w:rPr>
        <w:t>,4</w:t>
      </w:r>
      <w:r w:rsidR="00247240" w:rsidRPr="00E21A73">
        <w:rPr>
          <w:rFonts w:ascii="Times New Roman" w:eastAsia="Calibri" w:hAnsi="Times New Roman" w:cs="Times New Roman"/>
          <w:b/>
          <w:sz w:val="28"/>
          <w:szCs w:val="28"/>
        </w:rPr>
        <w:t>2</w:t>
      </w:r>
      <w:r w:rsidRPr="00E21A73">
        <w:rPr>
          <w:rFonts w:ascii="Times New Roman" w:eastAsia="Calibri" w:hAnsi="Times New Roman" w:cs="Times New Roman"/>
          <w:b/>
          <w:sz w:val="28"/>
          <w:szCs w:val="28"/>
        </w:rPr>
        <w:t xml:space="preserve"> %,</w:t>
      </w:r>
      <w:r w:rsidRPr="00E21A73">
        <w:rPr>
          <w:rFonts w:ascii="Times New Roman" w:eastAsia="Calibri" w:hAnsi="Times New Roman" w:cs="Times New Roman"/>
          <w:sz w:val="28"/>
          <w:szCs w:val="28"/>
        </w:rPr>
        <w:t xml:space="preserve"> за 2017 г. са 78,97 %, а за 2016 г. – 75,54 %.</w:t>
      </w:r>
    </w:p>
    <w:p w:rsidR="003D45C6" w:rsidRPr="003D45C6" w:rsidRDefault="003D45C6" w:rsidP="003D45C6">
      <w:pPr>
        <w:autoSpaceDN w:val="0"/>
        <w:spacing w:after="0"/>
        <w:ind w:firstLine="709"/>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 xml:space="preserve">Общо прекратените от прокурор дела са </w:t>
      </w:r>
      <w:r w:rsidRPr="003D45C6">
        <w:rPr>
          <w:rFonts w:ascii="Times New Roman" w:eastAsia="Times New Roman" w:hAnsi="Times New Roman" w:cs="Times New Roman"/>
          <w:b/>
          <w:sz w:val="28"/>
          <w:szCs w:val="28"/>
          <w:lang w:eastAsia="bg-BG"/>
        </w:rPr>
        <w:t>28 броя</w:t>
      </w:r>
      <w:r w:rsidRPr="003D45C6">
        <w:rPr>
          <w:rFonts w:ascii="Times New Roman" w:eastAsia="Times New Roman" w:hAnsi="Times New Roman" w:cs="Times New Roman"/>
          <w:sz w:val="28"/>
          <w:szCs w:val="28"/>
          <w:lang w:eastAsia="bg-BG"/>
        </w:rPr>
        <w:t>.</w:t>
      </w:r>
    </w:p>
    <w:p w:rsidR="003D45C6" w:rsidRPr="003D45C6" w:rsidRDefault="003D45C6" w:rsidP="003D45C6">
      <w:pPr>
        <w:autoSpaceDN w:val="0"/>
        <w:spacing w:after="0"/>
        <w:ind w:firstLine="709"/>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 xml:space="preserve">Прекратени на основание чл. 61 НК са </w:t>
      </w:r>
      <w:r w:rsidRPr="003D45C6">
        <w:rPr>
          <w:rFonts w:ascii="Times New Roman" w:eastAsia="Times New Roman" w:hAnsi="Times New Roman" w:cs="Times New Roman"/>
          <w:b/>
          <w:sz w:val="28"/>
          <w:szCs w:val="28"/>
          <w:lang w:eastAsia="bg-BG"/>
        </w:rPr>
        <w:t xml:space="preserve">26 </w:t>
      </w:r>
      <w:r w:rsidRPr="003D45C6">
        <w:rPr>
          <w:rFonts w:ascii="Times New Roman" w:eastAsia="Times New Roman" w:hAnsi="Times New Roman" w:cs="Times New Roman"/>
          <w:sz w:val="28"/>
          <w:szCs w:val="28"/>
          <w:lang w:eastAsia="bg-BG"/>
        </w:rPr>
        <w:t xml:space="preserve">дела, като е възприето, че се касае за престъпления, които не представляват голяма обществена опасност и са извършени от непълнолетните обвиняеми, поради увлечение или лекомислие. </w:t>
      </w:r>
    </w:p>
    <w:p w:rsidR="003D45C6" w:rsidRPr="003D45C6" w:rsidRDefault="003D45C6" w:rsidP="003D45C6">
      <w:pPr>
        <w:autoSpaceDN w:val="0"/>
        <w:spacing w:after="0"/>
        <w:ind w:firstLine="709"/>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След анализ на статистическите данни може да се направи извод, че и за този отчетен период се запазва тенденцията от предходните години, според която при извършените от непълнолетните престъпления най-голям дял имат тези против собствеността.</w:t>
      </w:r>
    </w:p>
    <w:p w:rsidR="003D45C6" w:rsidRPr="003D45C6" w:rsidRDefault="003D45C6" w:rsidP="003D45C6">
      <w:pPr>
        <w:autoSpaceDN w:val="0"/>
        <w:spacing w:after="0"/>
        <w:ind w:firstLine="709"/>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lastRenderedPageBreak/>
        <w:t>Наблюдаваните досъдебни производства по глава пета на НК са общо 97, от които новообразуваните са 24 броя. Внесените в съда прокурорски актове са 53 броя срещу 57 лица. Осъдените непълнолетни лица с влязла в сила осъдителна присъда са 91. Две лица са оправдани с влязъл в сила съдебен акт.</w:t>
      </w:r>
    </w:p>
    <w:p w:rsidR="003D45C6" w:rsidRPr="003D45C6" w:rsidRDefault="003D45C6" w:rsidP="003D45C6">
      <w:pPr>
        <w:autoSpaceDN w:val="0"/>
        <w:spacing w:after="0"/>
        <w:ind w:firstLine="709"/>
        <w:jc w:val="both"/>
        <w:rPr>
          <w:rFonts w:ascii="Times New Roman" w:eastAsia="Times New Roman" w:hAnsi="Times New Roman" w:cs="Times New Roman"/>
          <w:sz w:val="28"/>
          <w:szCs w:val="28"/>
          <w:lang w:eastAsia="bg-BG"/>
        </w:rPr>
      </w:pPr>
    </w:p>
    <w:p w:rsidR="003D45C6" w:rsidRPr="003D45C6" w:rsidRDefault="003D45C6" w:rsidP="003D45C6">
      <w:pPr>
        <w:autoSpaceDN w:val="0"/>
        <w:spacing w:after="0"/>
        <w:ind w:firstLine="709"/>
        <w:jc w:val="both"/>
        <w:rPr>
          <w:rFonts w:ascii="Times New Roman" w:eastAsia="Times New Roman" w:hAnsi="Times New Roman" w:cs="Times New Roman"/>
          <w:b/>
          <w:sz w:val="28"/>
          <w:szCs w:val="28"/>
          <w:lang w:eastAsia="bg-BG"/>
        </w:rPr>
      </w:pPr>
      <w:r w:rsidRPr="003D45C6">
        <w:rPr>
          <w:rFonts w:ascii="Times New Roman" w:eastAsia="Times New Roman" w:hAnsi="Times New Roman" w:cs="Times New Roman"/>
          <w:b/>
          <w:sz w:val="28"/>
          <w:szCs w:val="28"/>
          <w:lang w:eastAsia="bg-BG"/>
        </w:rPr>
        <w:t>Обобщени изводи, мерки и предложения</w:t>
      </w:r>
    </w:p>
    <w:p w:rsidR="003D45C6" w:rsidRPr="003D45C6" w:rsidRDefault="003D45C6" w:rsidP="003D45C6">
      <w:pPr>
        <w:autoSpaceDN w:val="0"/>
        <w:spacing w:after="0"/>
        <w:ind w:firstLine="709"/>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 xml:space="preserve">Основните фактори, обуславящи престъпност сред непълнолетните през отчетната 2018 г., продължават да се дължат преди всичко на </w:t>
      </w:r>
      <w:r w:rsidRPr="003D45C6">
        <w:rPr>
          <w:rFonts w:ascii="Times New Roman" w:eastAsia="Calibri" w:hAnsi="Times New Roman" w:cs="Times New Roman"/>
          <w:sz w:val="28"/>
          <w:szCs w:val="28"/>
        </w:rPr>
        <w:t>ниския жизнен стандарт, базработица и бедност, нездрава семейна среда, занижен родителски контрол, трудова неангажираност</w:t>
      </w:r>
      <w:r w:rsidRPr="003D45C6">
        <w:rPr>
          <w:rFonts w:ascii="Times New Roman" w:eastAsia="Times New Roman" w:hAnsi="Times New Roman" w:cs="Times New Roman"/>
          <w:sz w:val="28"/>
          <w:szCs w:val="28"/>
          <w:lang w:eastAsia="bg-BG"/>
        </w:rPr>
        <w:t xml:space="preserve"> и ниско ниво на образование на непълнолетните, което води до липса на възпиращи фактори, на уважение и спазване на закона и добрите нрави в обществото.</w:t>
      </w:r>
    </w:p>
    <w:p w:rsidR="003D45C6" w:rsidRPr="003D45C6" w:rsidRDefault="003D45C6" w:rsidP="003D45C6">
      <w:pPr>
        <w:autoSpaceDN w:val="0"/>
        <w:spacing w:after="0"/>
        <w:ind w:firstLine="709"/>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 xml:space="preserve">В работата по преписки и дела, водени срещу непълнолетни, не се наблюдават сериозни проблеми и затруднения. Налице е добро взаимодействие между разследващи полицаи и наблюдаващи прокурори, както и </w:t>
      </w:r>
      <w:r w:rsidRPr="003D45C6">
        <w:rPr>
          <w:rFonts w:ascii="Times New Roman" w:eastAsia="Calibri" w:hAnsi="Times New Roman" w:cs="Times New Roman"/>
          <w:sz w:val="28"/>
          <w:szCs w:val="28"/>
        </w:rPr>
        <w:t>с местните комисии за борба с противообществените прояви на малолетни и непълнолетни и с инспекторите при детските педагогически стаи.</w:t>
      </w:r>
      <w:r w:rsidRPr="003D45C6">
        <w:rPr>
          <w:rFonts w:ascii="Times New Roman" w:eastAsia="Times New Roman" w:hAnsi="Times New Roman" w:cs="Times New Roman"/>
          <w:sz w:val="28"/>
          <w:szCs w:val="28"/>
          <w:lang w:eastAsia="bg-BG"/>
        </w:rPr>
        <w:t xml:space="preserve"> </w:t>
      </w:r>
    </w:p>
    <w:p w:rsidR="003D45C6" w:rsidRPr="003D45C6" w:rsidRDefault="003D45C6" w:rsidP="003D45C6">
      <w:pPr>
        <w:autoSpaceDN w:val="0"/>
        <w:spacing w:after="0"/>
        <w:ind w:firstLine="709"/>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 xml:space="preserve">Спецификата на тази категория преписки и дела се обуславя най-вече от субектите на престъпленията. Това налага проверките и разследванията да се провеждат по-бързо. Бързината в случая, включително на постановяване на прокурорското решение, осигурява навременна реакция на държавата, независимо дали тя се изразява в отказ от наказателно преследване, възпитателна мярка по ЗБППНП или като крайна мярка – наказание по НК. </w:t>
      </w:r>
    </w:p>
    <w:p w:rsidR="003D45C6" w:rsidRPr="003D45C6" w:rsidRDefault="003D45C6" w:rsidP="003D45C6">
      <w:pPr>
        <w:autoSpaceDN w:val="0"/>
        <w:spacing w:after="0"/>
        <w:ind w:firstLine="709"/>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Качеството на провежданите проверки и разследвания следва задължително да се обвързва с прояви на особена грижа към личността на непълнолетните.</w:t>
      </w:r>
    </w:p>
    <w:p w:rsidR="003D45C6" w:rsidRPr="003D45C6" w:rsidRDefault="003D45C6" w:rsidP="003D45C6">
      <w:pPr>
        <w:autoSpaceDN w:val="0"/>
        <w:spacing w:after="0"/>
        <w:ind w:firstLine="709"/>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Превенцията, училищната и социалната ангажираност представляват същинската дейност за ограничаване на престъпността сред непълнолетните. Предприемането на конкретни превантивни мерки е от компетентността на всички институции в държавата, на семейството, на неправителствените организации. Съвместните им усилия имат решаващо значение за успеха на взетите превантивни мерки. Наказателното преследване и осъждането на подрастващите би следвало да е приложимата крайна мярка, когато превенцията не е дала положителен резултат.</w:t>
      </w:r>
    </w:p>
    <w:p w:rsidR="003D45C6" w:rsidRPr="003D45C6" w:rsidRDefault="003D45C6" w:rsidP="003D45C6">
      <w:pPr>
        <w:autoSpaceDE w:val="0"/>
        <w:autoSpaceDN w:val="0"/>
        <w:adjustRightInd w:val="0"/>
        <w:spacing w:after="0"/>
        <w:jc w:val="both"/>
        <w:rPr>
          <w:rFonts w:ascii="Times New Roman" w:eastAsia="Times New Roman" w:hAnsi="Times New Roman" w:cs="Times New Roman"/>
          <w:b/>
          <w:sz w:val="28"/>
          <w:szCs w:val="28"/>
          <w:lang w:eastAsia="bg-BG"/>
        </w:rPr>
      </w:pPr>
    </w:p>
    <w:p w:rsidR="003D45C6" w:rsidRPr="003D45C6" w:rsidRDefault="003D45C6" w:rsidP="003D45C6">
      <w:pPr>
        <w:autoSpaceDE w:val="0"/>
        <w:autoSpaceDN w:val="0"/>
        <w:adjustRightInd w:val="0"/>
        <w:spacing w:after="0"/>
        <w:jc w:val="both"/>
        <w:rPr>
          <w:rFonts w:ascii="Times New Roman" w:eastAsia="Times New Roman" w:hAnsi="Times New Roman" w:cs="Times New Roman"/>
          <w:b/>
          <w:sz w:val="28"/>
          <w:szCs w:val="28"/>
          <w:lang w:eastAsia="bg-BG"/>
        </w:rPr>
      </w:pPr>
    </w:p>
    <w:p w:rsidR="003D45C6" w:rsidRPr="003D45C6" w:rsidRDefault="003D45C6" w:rsidP="003D45C6">
      <w:pPr>
        <w:autoSpaceDE w:val="0"/>
        <w:autoSpaceDN w:val="0"/>
        <w:adjustRightInd w:val="0"/>
        <w:spacing w:after="0"/>
        <w:jc w:val="both"/>
        <w:rPr>
          <w:rFonts w:ascii="Times New Roman" w:eastAsia="Times New Roman" w:hAnsi="Times New Roman" w:cs="Times New Roman"/>
          <w:b/>
          <w:sz w:val="28"/>
          <w:szCs w:val="28"/>
          <w:lang w:eastAsia="bg-BG"/>
        </w:rPr>
      </w:pPr>
      <w:r w:rsidRPr="003D45C6">
        <w:rPr>
          <w:rFonts w:ascii="Times New Roman" w:eastAsia="Times New Roman" w:hAnsi="Times New Roman" w:cs="Times New Roman"/>
          <w:b/>
          <w:sz w:val="28"/>
          <w:szCs w:val="28"/>
          <w:lang w:eastAsia="bg-BG"/>
        </w:rPr>
        <w:t>ІV. МЕЖДУНАРОДНО - ПРАВНО СЪТРУДНИЧЕСТВО</w:t>
      </w:r>
    </w:p>
    <w:p w:rsidR="003D45C6" w:rsidRPr="003D45C6" w:rsidRDefault="003D45C6" w:rsidP="003D45C6">
      <w:pPr>
        <w:spacing w:after="0"/>
        <w:rPr>
          <w:rFonts w:ascii="Times New Roman" w:eastAsia="Times New Roman" w:hAnsi="Times New Roman" w:cs="Times New Roman"/>
          <w:sz w:val="28"/>
          <w:szCs w:val="28"/>
          <w:lang w:eastAsia="bg-BG"/>
        </w:rPr>
      </w:pPr>
    </w:p>
    <w:p w:rsidR="003D45C6" w:rsidRPr="003D45C6" w:rsidRDefault="003D45C6" w:rsidP="003D45C6">
      <w:pPr>
        <w:spacing w:after="0"/>
        <w:rPr>
          <w:rFonts w:ascii="Times New Roman" w:eastAsia="Times New Roman" w:hAnsi="Times New Roman" w:cs="Times New Roman"/>
          <w:b/>
          <w:bCs/>
          <w:sz w:val="28"/>
          <w:szCs w:val="28"/>
          <w:lang w:eastAsia="bg-BG"/>
        </w:rPr>
      </w:pPr>
      <w:r w:rsidRPr="003D45C6">
        <w:rPr>
          <w:rFonts w:ascii="Times New Roman" w:eastAsia="Times New Roman" w:hAnsi="Times New Roman" w:cs="Times New Roman"/>
          <w:b/>
          <w:bCs/>
          <w:sz w:val="28"/>
          <w:szCs w:val="28"/>
          <w:lang w:eastAsia="bg-BG"/>
        </w:rPr>
        <w:t>1. Международна правна помощ по наказателни дела</w:t>
      </w:r>
    </w:p>
    <w:p w:rsidR="003D45C6" w:rsidRPr="003D45C6" w:rsidRDefault="003D45C6" w:rsidP="003D45C6">
      <w:pPr>
        <w:spacing w:after="0"/>
        <w:jc w:val="both"/>
        <w:rPr>
          <w:rFonts w:ascii="Times New Roman" w:eastAsia="Times New Roman" w:hAnsi="Times New Roman" w:cs="Times New Roman"/>
          <w:b/>
          <w:sz w:val="28"/>
          <w:szCs w:val="28"/>
          <w:lang w:eastAsia="bg-BG"/>
        </w:rPr>
      </w:pPr>
      <w:r w:rsidRPr="003D45C6">
        <w:rPr>
          <w:rFonts w:ascii="Times New Roman" w:eastAsia="Times New Roman" w:hAnsi="Times New Roman" w:cs="Times New Roman"/>
          <w:b/>
          <w:sz w:val="28"/>
          <w:szCs w:val="28"/>
          <w:lang w:eastAsia="bg-BG"/>
        </w:rPr>
        <w:t>Софийска градска прокуратура</w:t>
      </w:r>
    </w:p>
    <w:p w:rsidR="003D45C6" w:rsidRPr="003D45C6" w:rsidRDefault="003D45C6" w:rsidP="003D45C6">
      <w:pPr>
        <w:spacing w:after="0"/>
        <w:jc w:val="both"/>
        <w:rPr>
          <w:rFonts w:ascii="Times New Roman" w:eastAsia="Times New Roman" w:hAnsi="Times New Roman" w:cs="Times New Roman"/>
          <w:sz w:val="28"/>
          <w:szCs w:val="28"/>
          <w:lang w:eastAsia="bg-BG"/>
        </w:rPr>
      </w:pPr>
    </w:p>
    <w:p w:rsidR="003D45C6" w:rsidRPr="003D45C6" w:rsidRDefault="003D45C6" w:rsidP="003D45C6">
      <w:pPr>
        <w:spacing w:after="0"/>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ab/>
        <w:t xml:space="preserve">През отчетния период на 2018г., преписките с международен елемент, в които са ангажирани прокурорите от Софийска градска и Софийска районна прокуратура, са били общо 1041 броя. За сравнение през 2017г. преписките са били 794 броя, а 2016г. общият брой преписки е бил 745 броя. </w:t>
      </w:r>
    </w:p>
    <w:p w:rsidR="003D45C6" w:rsidRPr="003D45C6" w:rsidRDefault="003D45C6" w:rsidP="003D45C6">
      <w:pPr>
        <w:spacing w:after="0"/>
        <w:ind w:firstLine="708"/>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 xml:space="preserve">Тук влиза изготвяне и изпълнение на молби за правна помощ, Европейски заповеди за арест, преписки по екстрадиции, трансферни производства и участия в заседания по признаване на чуждестранни присъди, както и ново въведените Европейски заповеди за разследване. </w:t>
      </w:r>
    </w:p>
    <w:p w:rsidR="003D45C6" w:rsidRPr="003D45C6" w:rsidRDefault="003D45C6" w:rsidP="003D45C6">
      <w:pPr>
        <w:spacing w:after="0"/>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ab/>
        <w:t>При сравнение между данните за 2018г. с предходните две години се наблюдава увеличение на броя преписки с международен елемент съответно с 31,11% спрямо 2017г., и с 39,73% спрямо 2016г.</w:t>
      </w:r>
    </w:p>
    <w:p w:rsidR="003D45C6" w:rsidRPr="003D45C6" w:rsidRDefault="003D45C6" w:rsidP="003D45C6">
      <w:pPr>
        <w:spacing w:after="0"/>
        <w:ind w:firstLine="708"/>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 xml:space="preserve">През 2018г. в СГП са обработени 777 броя преписки с международен елемент, а в СРП - 264 броя. През 2017г. в СГП техният брой е бил  526 бр.преписки, а в СРП – 268 броя. За 2016г. в СГП отработени 522 броя преписки, а в СРП 223 броя. </w:t>
      </w:r>
    </w:p>
    <w:p w:rsidR="003D45C6" w:rsidRPr="003D45C6" w:rsidRDefault="003D45C6" w:rsidP="003D45C6">
      <w:pPr>
        <w:spacing w:after="0"/>
        <w:jc w:val="both"/>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lang w:eastAsia="bg-BG"/>
        </w:rPr>
        <w:drawing>
          <wp:inline distT="0" distB="0" distL="0" distR="0">
            <wp:extent cx="5764530" cy="2210435"/>
            <wp:effectExtent l="0" t="0" r="0" b="0"/>
            <wp:docPr id="16" name="Диаграма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3D45C6" w:rsidRPr="003D45C6" w:rsidRDefault="003D45C6" w:rsidP="003D45C6">
      <w:pPr>
        <w:spacing w:after="0" w:line="240" w:lineRule="auto"/>
        <w:jc w:val="both"/>
        <w:rPr>
          <w:rFonts w:ascii="Times New Roman" w:eastAsia="Times New Roman" w:hAnsi="Times New Roman" w:cs="Times New Roman"/>
          <w:b/>
          <w:sz w:val="20"/>
          <w:szCs w:val="20"/>
          <w:lang w:eastAsia="bg-BG"/>
        </w:rPr>
      </w:pPr>
      <w:r w:rsidRPr="003D45C6">
        <w:rPr>
          <w:rFonts w:ascii="Times New Roman" w:eastAsia="Times New Roman" w:hAnsi="Times New Roman" w:cs="Times New Roman"/>
          <w:b/>
          <w:sz w:val="20"/>
          <w:szCs w:val="20"/>
          <w:lang w:eastAsia="bg-BG"/>
        </w:rPr>
        <w:t xml:space="preserve">           Фиг.1 Състояние на броя преписки с международен елемент за периода 2018г. - 2016г.</w:t>
      </w:r>
    </w:p>
    <w:p w:rsidR="003D45C6" w:rsidRPr="003D45C6" w:rsidRDefault="003D45C6" w:rsidP="003D45C6">
      <w:pPr>
        <w:spacing w:after="0" w:line="240" w:lineRule="auto"/>
        <w:jc w:val="both"/>
        <w:rPr>
          <w:rFonts w:ascii="Times New Roman" w:eastAsia="Times New Roman" w:hAnsi="Times New Roman" w:cs="Times New Roman"/>
          <w:sz w:val="28"/>
          <w:szCs w:val="28"/>
          <w:lang w:eastAsia="bg-BG"/>
        </w:rPr>
      </w:pPr>
    </w:p>
    <w:p w:rsidR="003D45C6" w:rsidRPr="003D45C6" w:rsidRDefault="003D45C6" w:rsidP="003D45C6">
      <w:pPr>
        <w:spacing w:after="0" w:line="240" w:lineRule="auto"/>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ab/>
        <w:t>Данните от сравнителния тригодишен период на 2016г.- 2018г. показват стабилна тенденция към увеличаване на общо отработените преписки с международен елемент.</w:t>
      </w:r>
    </w:p>
    <w:p w:rsidR="003D45C6" w:rsidRPr="003D45C6" w:rsidRDefault="003D45C6" w:rsidP="003D45C6">
      <w:pPr>
        <w:spacing w:after="0" w:line="240" w:lineRule="auto"/>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 xml:space="preserve">  </w:t>
      </w:r>
    </w:p>
    <w:p w:rsidR="003D45C6" w:rsidRDefault="003D45C6" w:rsidP="003D45C6">
      <w:pPr>
        <w:spacing w:after="0" w:line="240" w:lineRule="auto"/>
        <w:jc w:val="both"/>
        <w:rPr>
          <w:rFonts w:ascii="Times New Roman" w:eastAsia="Times New Roman" w:hAnsi="Times New Roman" w:cs="Times New Roman"/>
          <w:sz w:val="28"/>
          <w:szCs w:val="28"/>
          <w:lang w:val="en-US" w:eastAsia="bg-BG"/>
        </w:rPr>
      </w:pPr>
    </w:p>
    <w:p w:rsidR="002E4193" w:rsidRDefault="002E4193" w:rsidP="003D45C6">
      <w:pPr>
        <w:spacing w:after="0" w:line="240" w:lineRule="auto"/>
        <w:jc w:val="both"/>
        <w:rPr>
          <w:rFonts w:ascii="Times New Roman" w:eastAsia="Times New Roman" w:hAnsi="Times New Roman" w:cs="Times New Roman"/>
          <w:sz w:val="28"/>
          <w:szCs w:val="28"/>
          <w:lang w:val="en-US" w:eastAsia="bg-BG"/>
        </w:rPr>
      </w:pPr>
    </w:p>
    <w:p w:rsidR="002E4193" w:rsidRPr="002E4193" w:rsidRDefault="002E4193" w:rsidP="003D45C6">
      <w:pPr>
        <w:spacing w:after="0" w:line="240" w:lineRule="auto"/>
        <w:jc w:val="both"/>
        <w:rPr>
          <w:rFonts w:ascii="Times New Roman" w:eastAsia="Times New Roman" w:hAnsi="Times New Roman" w:cs="Times New Roman"/>
          <w:sz w:val="28"/>
          <w:szCs w:val="28"/>
          <w:lang w:val="en-US" w:eastAsia="bg-BG"/>
        </w:rPr>
      </w:pPr>
    </w:p>
    <w:p w:rsidR="003D45C6" w:rsidRPr="003D45C6" w:rsidRDefault="003D45C6" w:rsidP="003D45C6">
      <w:pPr>
        <w:spacing w:after="0" w:line="240" w:lineRule="auto"/>
        <w:ind w:firstLine="708"/>
        <w:jc w:val="both"/>
        <w:rPr>
          <w:rFonts w:ascii="Times New Roman" w:eastAsia="Times New Roman" w:hAnsi="Times New Roman" w:cs="Times New Roman"/>
          <w:b/>
          <w:sz w:val="28"/>
          <w:szCs w:val="28"/>
          <w:lang w:eastAsia="bg-BG"/>
        </w:rPr>
      </w:pPr>
      <w:r w:rsidRPr="003D45C6">
        <w:rPr>
          <w:rFonts w:ascii="Times New Roman" w:eastAsia="Times New Roman" w:hAnsi="Times New Roman" w:cs="Times New Roman"/>
          <w:b/>
          <w:sz w:val="28"/>
          <w:szCs w:val="28"/>
          <w:lang w:eastAsia="bg-BG"/>
        </w:rPr>
        <w:lastRenderedPageBreak/>
        <w:t>Молби за правна помощ</w:t>
      </w:r>
    </w:p>
    <w:p w:rsidR="003D45C6" w:rsidRPr="003D45C6" w:rsidRDefault="003D45C6" w:rsidP="003D45C6">
      <w:pPr>
        <w:spacing w:after="0"/>
        <w:jc w:val="both"/>
        <w:rPr>
          <w:rFonts w:ascii="Times New Roman" w:eastAsia="Times New Roman" w:hAnsi="Times New Roman" w:cs="Times New Roman"/>
          <w:sz w:val="28"/>
          <w:szCs w:val="28"/>
          <w:lang w:val="ru-RU" w:eastAsia="bg-BG"/>
        </w:rPr>
      </w:pPr>
      <w:r w:rsidRPr="003D45C6">
        <w:rPr>
          <w:rFonts w:ascii="Times New Roman" w:eastAsia="Times New Roman" w:hAnsi="Times New Roman" w:cs="Times New Roman"/>
          <w:sz w:val="28"/>
          <w:szCs w:val="28"/>
          <w:lang w:val="ru-RU" w:eastAsia="bg-BG"/>
        </w:rPr>
        <w:tab/>
        <w:t>В отчетния период на 2018г. СГП и СРП общо са работили по 791 броя молби за правна помощ, като в това число влизат 604 входящи и 187 изходящи. СГП е</w:t>
      </w:r>
      <w:r w:rsidRPr="003D45C6">
        <w:rPr>
          <w:rFonts w:ascii="Times New Roman" w:eastAsia="Times New Roman" w:hAnsi="Times New Roman" w:cs="Times New Roman"/>
          <w:sz w:val="28"/>
          <w:szCs w:val="28"/>
          <w:lang w:eastAsia="bg-BG"/>
        </w:rPr>
        <w:t xml:space="preserve"> приела</w:t>
      </w:r>
      <w:r w:rsidRPr="003D45C6">
        <w:rPr>
          <w:rFonts w:ascii="Times New Roman" w:eastAsia="Times New Roman" w:hAnsi="Times New Roman" w:cs="Times New Roman"/>
          <w:sz w:val="28"/>
          <w:szCs w:val="28"/>
          <w:lang w:val="ru-RU" w:eastAsia="bg-BG"/>
        </w:rPr>
        <w:t xml:space="preserve"> 536 броя молби/в това число влизат молбите за правнапомощ и европейските заповеди за разследване/, и е изготвила 29 изходящи молби, СРП е приела 68 молби за правна помощ, а е инициирала 158 изходящи молби. </w:t>
      </w:r>
    </w:p>
    <w:p w:rsidR="003D45C6" w:rsidRPr="003D45C6" w:rsidRDefault="003D45C6" w:rsidP="003D45C6">
      <w:pPr>
        <w:spacing w:after="0"/>
        <w:ind w:firstLine="708"/>
        <w:jc w:val="both"/>
        <w:rPr>
          <w:rFonts w:ascii="Times New Roman" w:eastAsia="Times New Roman" w:hAnsi="Times New Roman" w:cs="Times New Roman"/>
          <w:sz w:val="28"/>
          <w:szCs w:val="28"/>
          <w:lang w:val="ru-RU" w:eastAsia="bg-BG"/>
        </w:rPr>
      </w:pPr>
      <w:r w:rsidRPr="003D45C6">
        <w:rPr>
          <w:rFonts w:ascii="Times New Roman" w:eastAsia="Times New Roman" w:hAnsi="Times New Roman" w:cs="Times New Roman"/>
          <w:sz w:val="28"/>
          <w:szCs w:val="28"/>
          <w:lang w:val="ru-RU" w:eastAsia="bg-BG"/>
        </w:rPr>
        <w:t xml:space="preserve">За периода 01.01.2017 г. - 31.12.2017 г. в СГП и СРП  общо са постъпили 781 броя молби за правна помощ, в това число 550 броя входящи молби, а са изготвени 231 броя изходящи молби. </w:t>
      </w:r>
    </w:p>
    <w:p w:rsidR="003D45C6" w:rsidRPr="003D45C6" w:rsidRDefault="003D45C6" w:rsidP="003D45C6">
      <w:pPr>
        <w:spacing w:after="0"/>
        <w:jc w:val="both"/>
        <w:rPr>
          <w:rFonts w:ascii="Times New Roman" w:eastAsia="Times New Roman" w:hAnsi="Times New Roman" w:cs="Times New Roman"/>
          <w:sz w:val="28"/>
          <w:szCs w:val="28"/>
          <w:lang w:val="ru-RU" w:eastAsia="bg-BG"/>
        </w:rPr>
      </w:pPr>
      <w:r w:rsidRPr="003D45C6">
        <w:rPr>
          <w:rFonts w:ascii="Times New Roman" w:eastAsia="Times New Roman" w:hAnsi="Times New Roman" w:cs="Times New Roman"/>
          <w:sz w:val="28"/>
          <w:szCs w:val="28"/>
          <w:lang w:val="ru-RU" w:eastAsia="bg-BG"/>
        </w:rPr>
        <w:tab/>
        <w:t>През 2016г. общо са постъпили 548 броя входящи молби в двете прокуратури, като в това число влизат 392 броя входящи и 156 броя изходящи молби.</w:t>
      </w:r>
    </w:p>
    <w:p w:rsidR="003D45C6" w:rsidRPr="003D45C6" w:rsidRDefault="003D45C6" w:rsidP="003D45C6">
      <w:pPr>
        <w:spacing w:after="0"/>
        <w:jc w:val="both"/>
        <w:rPr>
          <w:rFonts w:ascii="Times New Roman" w:eastAsia="Times New Roman" w:hAnsi="Times New Roman" w:cs="Times New Roman"/>
          <w:sz w:val="28"/>
          <w:szCs w:val="28"/>
          <w:lang w:val="ru-RU" w:eastAsia="bg-BG"/>
        </w:rPr>
      </w:pPr>
      <w:r w:rsidRPr="003D45C6">
        <w:rPr>
          <w:rFonts w:ascii="Times New Roman" w:eastAsia="Times New Roman" w:hAnsi="Times New Roman" w:cs="Times New Roman"/>
          <w:sz w:val="28"/>
          <w:szCs w:val="28"/>
          <w:lang w:val="ru-RU" w:eastAsia="bg-BG"/>
        </w:rPr>
        <w:tab/>
        <w:t xml:space="preserve">Анализът показва трайна тенденция към повишаване на входящите молби за правна помощ в СГП и СРП, като през 2018г. в сравнение с 2017г. увеличението е с 54 броя или с 9,82 %, а в сравнине с 2016г. с 212 броя или с 54,08%. </w:t>
      </w:r>
    </w:p>
    <w:p w:rsidR="003D45C6" w:rsidRPr="003D45C6" w:rsidRDefault="003D45C6" w:rsidP="003D45C6">
      <w:pPr>
        <w:spacing w:after="0"/>
        <w:jc w:val="both"/>
        <w:rPr>
          <w:rFonts w:ascii="Times New Roman" w:eastAsia="Times New Roman" w:hAnsi="Times New Roman" w:cs="Times New Roman"/>
          <w:sz w:val="28"/>
          <w:szCs w:val="28"/>
          <w:lang w:val="ru-RU" w:eastAsia="bg-BG"/>
        </w:rPr>
      </w:pPr>
      <w:r w:rsidRPr="003D45C6">
        <w:rPr>
          <w:rFonts w:ascii="Times New Roman" w:eastAsia="Times New Roman" w:hAnsi="Times New Roman" w:cs="Times New Roman"/>
          <w:sz w:val="28"/>
          <w:szCs w:val="28"/>
          <w:lang w:val="ru-RU" w:eastAsia="bg-BG"/>
        </w:rPr>
        <w:tab/>
        <w:t>При изходящите молби за правна помощ се наблюдава намаляване за 2018г. с 44 броя или с 23,53% в сравнение с 2017г., на в сравнение с 2016г. има повишение с 31 броя или с 19,87%.</w:t>
      </w:r>
    </w:p>
    <w:p w:rsidR="003D45C6" w:rsidRPr="003D45C6" w:rsidRDefault="003D45C6" w:rsidP="003D45C6">
      <w:pPr>
        <w:spacing w:after="0"/>
        <w:jc w:val="both"/>
        <w:rPr>
          <w:rFonts w:ascii="Times New Roman" w:eastAsia="Times New Roman" w:hAnsi="Times New Roman" w:cs="Times New Roman"/>
          <w:sz w:val="28"/>
          <w:szCs w:val="28"/>
          <w:lang w:val="ru-RU" w:eastAsia="bg-BG"/>
        </w:rPr>
      </w:pPr>
      <w:r w:rsidRPr="003D45C6">
        <w:rPr>
          <w:rFonts w:ascii="Times New Roman" w:eastAsia="Times New Roman" w:hAnsi="Times New Roman" w:cs="Times New Roman"/>
          <w:sz w:val="28"/>
          <w:szCs w:val="28"/>
          <w:lang w:val="ru-RU" w:eastAsia="bg-BG"/>
        </w:rPr>
        <w:tab/>
        <w:t>Цифрите показват, че се наблюдава тенденция към постоянно увеличение на общия брой молби за правна помощ, по които са работили прокурорите от СГП и СРП през 2018г. в сравнение с предходните 2017г. и 2016г. От части това се дължи на въвеждането през февруари месец на 2018г. новата възможност за издаване и приемане на европейски заповеди за разследване. Новата процедура предизвика временно объркване в началото на периода, поради факта, че се покриваше обсега на действие на двете паралелно действащи възможности за международно правно сътрудничество по действащата и до момента молба за правдна помощ и новата Европейска заповед за разследване.</w:t>
      </w:r>
    </w:p>
    <w:p w:rsidR="003D45C6" w:rsidRPr="003D45C6" w:rsidRDefault="003D45C6" w:rsidP="003D45C6">
      <w:pPr>
        <w:spacing w:after="0"/>
        <w:jc w:val="both"/>
        <w:rPr>
          <w:rFonts w:ascii="Times New Roman" w:eastAsia="Times New Roman" w:hAnsi="Times New Roman" w:cs="Times New Roman"/>
          <w:sz w:val="28"/>
          <w:szCs w:val="28"/>
          <w:lang w:val="ru-RU" w:eastAsia="bg-BG"/>
        </w:rPr>
      </w:pPr>
    </w:p>
    <w:p w:rsidR="003D45C6" w:rsidRPr="003D45C6" w:rsidRDefault="003D45C6" w:rsidP="003D45C6">
      <w:pPr>
        <w:spacing w:after="0"/>
        <w:jc w:val="both"/>
        <w:rPr>
          <w:rFonts w:ascii="Times New Roman" w:eastAsia="Times New Roman" w:hAnsi="Times New Roman" w:cs="Times New Roman"/>
          <w:b/>
          <w:sz w:val="28"/>
          <w:szCs w:val="28"/>
          <w:lang w:val="ru-RU" w:eastAsia="bg-BG"/>
        </w:rPr>
      </w:pPr>
      <w:r w:rsidRPr="003D45C6">
        <w:rPr>
          <w:rFonts w:ascii="Times New Roman" w:eastAsia="Times New Roman" w:hAnsi="Times New Roman" w:cs="Times New Roman"/>
          <w:b/>
          <w:sz w:val="28"/>
          <w:szCs w:val="28"/>
          <w:lang w:val="ru-RU" w:eastAsia="bg-BG"/>
        </w:rPr>
        <w:tab/>
        <w:t>Европейска заповед за разследване</w:t>
      </w:r>
    </w:p>
    <w:p w:rsidR="003D45C6" w:rsidRPr="003D45C6" w:rsidRDefault="003D45C6" w:rsidP="003D45C6">
      <w:pPr>
        <w:widowControl w:val="0"/>
        <w:autoSpaceDE w:val="0"/>
        <w:autoSpaceDN w:val="0"/>
        <w:adjustRightInd w:val="0"/>
        <w:spacing w:after="0" w:line="240" w:lineRule="auto"/>
        <w:ind w:firstLine="708"/>
        <w:jc w:val="both"/>
        <w:rPr>
          <w:rFonts w:ascii="Times New Roman" w:eastAsia="Calibri" w:hAnsi="Times New Roman" w:cs="Times New Roman"/>
          <w:bCs/>
          <w:sz w:val="28"/>
          <w:szCs w:val="28"/>
        </w:rPr>
      </w:pPr>
      <w:r w:rsidRPr="003D45C6">
        <w:rPr>
          <w:rFonts w:ascii="Times New Roman" w:eastAsia="Times New Roman" w:hAnsi="Times New Roman" w:cs="Times New Roman"/>
          <w:sz w:val="28"/>
          <w:szCs w:val="28"/>
          <w:lang w:val="ru-RU" w:eastAsia="bg-BG"/>
        </w:rPr>
        <w:t xml:space="preserve">След влизане в сила на </w:t>
      </w:r>
      <w:r w:rsidRPr="003D45C6">
        <w:rPr>
          <w:rFonts w:ascii="Times New Roman" w:eastAsia="Calibri" w:hAnsi="Times New Roman" w:cs="Times New Roman"/>
          <w:bCs/>
          <w:sz w:val="28"/>
          <w:szCs w:val="28"/>
        </w:rPr>
        <w:t>Закон</w:t>
      </w:r>
      <w:r w:rsidRPr="003D45C6">
        <w:rPr>
          <w:rFonts w:ascii="Times New Roman" w:eastAsia="Calibri" w:hAnsi="Times New Roman" w:cs="Times New Roman"/>
          <w:bCs/>
          <w:sz w:val="28"/>
          <w:szCs w:val="28"/>
          <w:lang w:val="x-none"/>
        </w:rPr>
        <w:t xml:space="preserve"> за Европейската заповед за разследване</w:t>
      </w:r>
      <w:r w:rsidRPr="003D45C6">
        <w:rPr>
          <w:rFonts w:ascii="Times New Roman" w:eastAsia="Calibri" w:hAnsi="Times New Roman" w:cs="Times New Roman"/>
          <w:bCs/>
          <w:sz w:val="28"/>
          <w:szCs w:val="28"/>
        </w:rPr>
        <w:t xml:space="preserve"> на </w:t>
      </w:r>
      <w:r w:rsidRPr="003D45C6">
        <w:rPr>
          <w:rFonts w:ascii="Times New Roman" w:eastAsia="Calibri" w:hAnsi="Times New Roman" w:cs="Times New Roman"/>
          <w:sz w:val="28"/>
          <w:szCs w:val="28"/>
          <w:lang w:val="x-none"/>
        </w:rPr>
        <w:t>20.02.2018 г.</w:t>
      </w:r>
      <w:r w:rsidRPr="003D45C6">
        <w:rPr>
          <w:rFonts w:ascii="Times New Roman" w:eastAsia="Calibri" w:hAnsi="Times New Roman" w:cs="Times New Roman"/>
          <w:sz w:val="28"/>
          <w:szCs w:val="28"/>
        </w:rPr>
        <w:t xml:space="preserve"> към възможностите за международна правна помощ се добавиха и входящите и изходящи европейски заповеди за разследване. В отчетния период на 2018г. в СГП са получени 150 броя входящи европейски заповеди за разследване, а са изпратени 10 броя от страна на прокурорите към чуждестранни партньори във връзка с водени досъдебни производства в компетентността на СГП. Като нов елемент от международното сътрудничество европейските заповеди за разследване са </w:t>
      </w:r>
      <w:r w:rsidRPr="003D45C6">
        <w:rPr>
          <w:rFonts w:ascii="Times New Roman" w:eastAsia="Calibri" w:hAnsi="Times New Roman" w:cs="Times New Roman"/>
          <w:sz w:val="28"/>
          <w:szCs w:val="28"/>
        </w:rPr>
        <w:lastRenderedPageBreak/>
        <w:t>включени в общата бройка на молби за правна помощ и не са налични данни за сравнение с предходни периоди. Тази форма на международна правна помощ не отмени молбите за правна помощ, а разшири обхвата и възможностите за сътрудничество, като към момента нейното значение нараства и бива предпочитана форма на сътрудничество.</w:t>
      </w:r>
    </w:p>
    <w:p w:rsidR="003D45C6" w:rsidRPr="003D45C6" w:rsidRDefault="003D45C6" w:rsidP="003D45C6">
      <w:pPr>
        <w:spacing w:after="0"/>
        <w:jc w:val="both"/>
        <w:rPr>
          <w:rFonts w:ascii="Times New Roman" w:eastAsia="Times New Roman" w:hAnsi="Times New Roman" w:cs="Times New Roman"/>
          <w:b/>
          <w:sz w:val="28"/>
          <w:szCs w:val="28"/>
          <w:lang w:val="ru-RU" w:eastAsia="bg-BG"/>
        </w:rPr>
      </w:pPr>
    </w:p>
    <w:p w:rsidR="003D45C6" w:rsidRPr="003D45C6" w:rsidRDefault="003D45C6" w:rsidP="003D45C6">
      <w:pPr>
        <w:spacing w:after="0"/>
        <w:jc w:val="both"/>
        <w:rPr>
          <w:rFonts w:ascii="Times New Roman" w:eastAsia="Times New Roman" w:hAnsi="Times New Roman" w:cs="Times New Roman"/>
          <w:sz w:val="28"/>
          <w:szCs w:val="28"/>
          <w:lang w:val="ru-RU" w:eastAsia="bg-BG"/>
        </w:rPr>
      </w:pPr>
      <w:r>
        <w:rPr>
          <w:rFonts w:ascii="Times New Roman" w:eastAsia="Times New Roman" w:hAnsi="Times New Roman" w:cs="Times New Roman"/>
          <w:noProof/>
          <w:sz w:val="28"/>
          <w:szCs w:val="28"/>
          <w:lang w:eastAsia="bg-BG"/>
        </w:rPr>
        <w:drawing>
          <wp:inline distT="0" distB="0" distL="0" distR="0">
            <wp:extent cx="5741035" cy="2385695"/>
            <wp:effectExtent l="0" t="0" r="0" b="0"/>
            <wp:docPr id="15" name="Диагра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3D45C6" w:rsidRPr="003D45C6" w:rsidRDefault="003D45C6" w:rsidP="003D45C6">
      <w:pPr>
        <w:spacing w:after="0"/>
        <w:jc w:val="both"/>
        <w:rPr>
          <w:rFonts w:ascii="Times New Roman" w:eastAsia="Times New Roman" w:hAnsi="Times New Roman" w:cs="Times New Roman"/>
          <w:b/>
          <w:sz w:val="20"/>
          <w:szCs w:val="20"/>
          <w:lang w:val="ru-RU" w:eastAsia="bg-BG"/>
        </w:rPr>
      </w:pPr>
      <w:r w:rsidRPr="003D45C6">
        <w:rPr>
          <w:rFonts w:ascii="Times New Roman" w:eastAsia="Times New Roman" w:hAnsi="Times New Roman" w:cs="Times New Roman"/>
          <w:b/>
          <w:sz w:val="20"/>
          <w:szCs w:val="20"/>
          <w:lang w:val="ru-RU" w:eastAsia="bg-BG"/>
        </w:rPr>
        <w:tab/>
        <w:t>Фиг.2 Състояние на преписките с международен елемент за 2018г.</w:t>
      </w:r>
    </w:p>
    <w:p w:rsidR="003D45C6" w:rsidRPr="003D45C6" w:rsidRDefault="003D45C6" w:rsidP="003D45C6">
      <w:pPr>
        <w:spacing w:after="0"/>
        <w:jc w:val="both"/>
        <w:rPr>
          <w:rFonts w:ascii="Times New Roman" w:eastAsia="Times New Roman" w:hAnsi="Times New Roman" w:cs="Times New Roman"/>
          <w:b/>
          <w:sz w:val="28"/>
          <w:szCs w:val="28"/>
          <w:lang w:val="ru-RU" w:eastAsia="bg-BG"/>
        </w:rPr>
      </w:pPr>
    </w:p>
    <w:p w:rsidR="003D45C6" w:rsidRPr="003D45C6" w:rsidRDefault="003D45C6" w:rsidP="003D45C6">
      <w:pPr>
        <w:spacing w:after="0"/>
        <w:ind w:firstLine="708"/>
        <w:jc w:val="both"/>
        <w:rPr>
          <w:rFonts w:ascii="Times New Roman" w:eastAsia="Times New Roman" w:hAnsi="Times New Roman" w:cs="Times New Roman"/>
          <w:b/>
          <w:sz w:val="28"/>
          <w:szCs w:val="28"/>
          <w:lang w:val="ru-RU" w:eastAsia="bg-BG"/>
        </w:rPr>
      </w:pPr>
      <w:r w:rsidRPr="003D45C6">
        <w:rPr>
          <w:rFonts w:ascii="Times New Roman" w:eastAsia="Times New Roman" w:hAnsi="Times New Roman" w:cs="Times New Roman"/>
          <w:b/>
          <w:sz w:val="28"/>
          <w:szCs w:val="28"/>
          <w:lang w:val="ru-RU" w:eastAsia="bg-BG"/>
        </w:rPr>
        <w:t>Европейска заповед за арест</w:t>
      </w:r>
    </w:p>
    <w:p w:rsidR="003D45C6" w:rsidRPr="003D45C6" w:rsidRDefault="003D45C6" w:rsidP="003D45C6">
      <w:pPr>
        <w:spacing w:after="0"/>
        <w:jc w:val="both"/>
        <w:rPr>
          <w:rFonts w:ascii="Times New Roman" w:eastAsia="Times New Roman" w:hAnsi="Times New Roman" w:cs="Times New Roman"/>
          <w:sz w:val="28"/>
          <w:szCs w:val="28"/>
          <w:lang w:val="ru-RU" w:eastAsia="bg-BG"/>
        </w:rPr>
      </w:pPr>
      <w:r w:rsidRPr="003D45C6">
        <w:rPr>
          <w:rFonts w:ascii="Times New Roman" w:eastAsia="Times New Roman" w:hAnsi="Times New Roman" w:cs="Times New Roman"/>
          <w:sz w:val="28"/>
          <w:szCs w:val="28"/>
          <w:lang w:val="ru-RU" w:eastAsia="bg-BG"/>
        </w:rPr>
        <w:tab/>
        <w:t>В отчетния период от 01.01.2018г. до 31.12.2018г. прокурорите от СГП и СРП са работели общо по 135 броя Европейски заповеди за арест /входящи – 77 броя и изходящи - 58 броя/.</w:t>
      </w:r>
    </w:p>
    <w:p w:rsidR="003D45C6" w:rsidRPr="003D45C6" w:rsidRDefault="003D45C6" w:rsidP="003D45C6">
      <w:pPr>
        <w:spacing w:after="0"/>
        <w:jc w:val="both"/>
        <w:rPr>
          <w:rFonts w:ascii="Times New Roman" w:eastAsia="Times New Roman" w:hAnsi="Times New Roman" w:cs="Times New Roman"/>
          <w:sz w:val="28"/>
          <w:szCs w:val="28"/>
          <w:lang w:val="ru-RU" w:eastAsia="bg-BG"/>
        </w:rPr>
      </w:pPr>
      <w:r w:rsidRPr="003D45C6">
        <w:rPr>
          <w:rFonts w:ascii="Times New Roman" w:eastAsia="Times New Roman" w:hAnsi="Times New Roman" w:cs="Times New Roman"/>
          <w:sz w:val="28"/>
          <w:szCs w:val="28"/>
          <w:lang w:val="ru-RU" w:eastAsia="bg-BG"/>
        </w:rPr>
        <w:tab/>
        <w:t>За сравнение в периода 01.01.2017г. до 31.12.2017г. общо прокурорите от СГП и СРП са работели по 88 броя Европейските заповеди за арест /входящи – 35 броя и изходящи -53 броя/.</w:t>
      </w:r>
    </w:p>
    <w:p w:rsidR="003D45C6" w:rsidRPr="003D45C6" w:rsidRDefault="003D45C6" w:rsidP="003D45C6">
      <w:pPr>
        <w:spacing w:after="0"/>
        <w:jc w:val="both"/>
        <w:rPr>
          <w:rFonts w:ascii="Times New Roman" w:eastAsia="Times New Roman" w:hAnsi="Times New Roman" w:cs="Times New Roman"/>
          <w:sz w:val="28"/>
          <w:szCs w:val="28"/>
          <w:lang w:val="ru-RU" w:eastAsia="bg-BG"/>
        </w:rPr>
      </w:pPr>
      <w:r w:rsidRPr="003D45C6">
        <w:rPr>
          <w:rFonts w:ascii="Times New Roman" w:eastAsia="Times New Roman" w:hAnsi="Times New Roman" w:cs="Times New Roman"/>
          <w:sz w:val="28"/>
          <w:szCs w:val="28"/>
          <w:lang w:val="ru-RU" w:eastAsia="bg-BG"/>
        </w:rPr>
        <w:tab/>
        <w:t xml:space="preserve">През 2016г. общата бройка е била 107 броя /входящи – 40 броя и изходящи - 67 броя/. </w:t>
      </w:r>
    </w:p>
    <w:tbl>
      <w:tblPr>
        <w:tblW w:w="858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60"/>
        <w:gridCol w:w="1842"/>
        <w:gridCol w:w="1842"/>
        <w:gridCol w:w="1842"/>
      </w:tblGrid>
      <w:tr w:rsidR="003D45C6" w:rsidRPr="003D45C6" w:rsidTr="00DB7F5D">
        <w:trPr>
          <w:trHeight w:val="360"/>
        </w:trPr>
        <w:tc>
          <w:tcPr>
            <w:tcW w:w="3060" w:type="dxa"/>
            <w:tcBorders>
              <w:bottom w:val="single" w:sz="4" w:space="0" w:color="auto"/>
            </w:tcBorders>
            <w:shd w:val="clear" w:color="auto" w:fill="D9D9D9"/>
            <w:vAlign w:val="center"/>
          </w:tcPr>
          <w:p w:rsidR="003D45C6" w:rsidRPr="003D45C6" w:rsidRDefault="003D45C6" w:rsidP="003D45C6">
            <w:pPr>
              <w:spacing w:after="0" w:line="240" w:lineRule="auto"/>
              <w:jc w:val="center"/>
              <w:rPr>
                <w:rFonts w:ascii="Times New Roman" w:eastAsia="Times New Roman" w:hAnsi="Times New Roman" w:cs="Times New Roman"/>
                <w:b/>
                <w:sz w:val="24"/>
                <w:szCs w:val="24"/>
                <w:lang w:val="ru-RU" w:eastAsia="bg-BG"/>
              </w:rPr>
            </w:pPr>
            <w:r w:rsidRPr="003D45C6">
              <w:rPr>
                <w:rFonts w:ascii="Times New Roman" w:eastAsia="Times New Roman" w:hAnsi="Times New Roman" w:cs="Times New Roman"/>
                <w:b/>
                <w:sz w:val="24"/>
                <w:szCs w:val="24"/>
                <w:lang w:val="ru-RU" w:eastAsia="bg-BG"/>
              </w:rPr>
              <w:t>Европейски заповеди за арест на СГП и СРП</w:t>
            </w:r>
          </w:p>
        </w:tc>
        <w:tc>
          <w:tcPr>
            <w:tcW w:w="1842" w:type="dxa"/>
            <w:shd w:val="clear" w:color="auto" w:fill="D9D9D9"/>
            <w:vAlign w:val="center"/>
          </w:tcPr>
          <w:p w:rsidR="003D45C6" w:rsidRPr="003D45C6" w:rsidRDefault="003D45C6" w:rsidP="003D45C6">
            <w:pPr>
              <w:spacing w:after="0" w:line="240" w:lineRule="auto"/>
              <w:jc w:val="center"/>
              <w:rPr>
                <w:rFonts w:ascii="Times New Roman" w:eastAsia="Times New Roman" w:hAnsi="Times New Roman" w:cs="Times New Roman"/>
                <w:b/>
                <w:sz w:val="24"/>
                <w:szCs w:val="24"/>
                <w:lang w:val="ru-RU" w:eastAsia="bg-BG"/>
              </w:rPr>
            </w:pPr>
            <w:r w:rsidRPr="003D45C6">
              <w:rPr>
                <w:rFonts w:ascii="Times New Roman" w:eastAsia="Times New Roman" w:hAnsi="Times New Roman" w:cs="Times New Roman"/>
                <w:b/>
                <w:sz w:val="24"/>
                <w:szCs w:val="24"/>
                <w:lang w:val="ru-RU" w:eastAsia="bg-BG"/>
              </w:rPr>
              <w:t>2018г.</w:t>
            </w:r>
          </w:p>
          <w:p w:rsidR="003D45C6" w:rsidRPr="003D45C6" w:rsidRDefault="003D45C6" w:rsidP="003D45C6">
            <w:pPr>
              <w:spacing w:after="0" w:line="240" w:lineRule="auto"/>
              <w:jc w:val="center"/>
              <w:rPr>
                <w:rFonts w:ascii="Times New Roman" w:eastAsia="Times New Roman" w:hAnsi="Times New Roman" w:cs="Times New Roman"/>
                <w:b/>
                <w:sz w:val="24"/>
                <w:szCs w:val="24"/>
                <w:lang w:val="ru-RU" w:eastAsia="bg-BG"/>
              </w:rPr>
            </w:pPr>
            <w:r w:rsidRPr="003D45C6">
              <w:rPr>
                <w:rFonts w:ascii="Times New Roman" w:eastAsia="Times New Roman" w:hAnsi="Times New Roman" w:cs="Times New Roman"/>
                <w:b/>
                <w:sz w:val="24"/>
                <w:szCs w:val="24"/>
                <w:lang w:val="ru-RU" w:eastAsia="bg-BG"/>
              </w:rPr>
              <w:t>СГП / СРП</w:t>
            </w:r>
          </w:p>
        </w:tc>
        <w:tc>
          <w:tcPr>
            <w:tcW w:w="1842" w:type="dxa"/>
            <w:shd w:val="clear" w:color="auto" w:fill="D9D9D9"/>
            <w:vAlign w:val="center"/>
          </w:tcPr>
          <w:p w:rsidR="003D45C6" w:rsidRPr="003D45C6" w:rsidRDefault="003D45C6" w:rsidP="003D45C6">
            <w:pPr>
              <w:spacing w:after="0" w:line="240" w:lineRule="auto"/>
              <w:jc w:val="center"/>
              <w:rPr>
                <w:rFonts w:ascii="Times New Roman" w:eastAsia="Times New Roman" w:hAnsi="Times New Roman" w:cs="Times New Roman"/>
                <w:b/>
                <w:sz w:val="24"/>
                <w:szCs w:val="24"/>
                <w:lang w:val="ru-RU" w:eastAsia="bg-BG"/>
              </w:rPr>
            </w:pPr>
            <w:r w:rsidRPr="003D45C6">
              <w:rPr>
                <w:rFonts w:ascii="Times New Roman" w:eastAsia="Times New Roman" w:hAnsi="Times New Roman" w:cs="Times New Roman"/>
                <w:b/>
                <w:sz w:val="24"/>
                <w:szCs w:val="24"/>
                <w:lang w:val="ru-RU" w:eastAsia="bg-BG"/>
              </w:rPr>
              <w:t xml:space="preserve">2017г. </w:t>
            </w:r>
          </w:p>
          <w:p w:rsidR="003D45C6" w:rsidRPr="003D45C6" w:rsidRDefault="003D45C6" w:rsidP="003D45C6">
            <w:pPr>
              <w:spacing w:after="0" w:line="240" w:lineRule="auto"/>
              <w:jc w:val="center"/>
              <w:rPr>
                <w:rFonts w:ascii="Times New Roman" w:eastAsia="Times New Roman" w:hAnsi="Times New Roman" w:cs="Times New Roman"/>
                <w:b/>
                <w:sz w:val="24"/>
                <w:szCs w:val="24"/>
                <w:lang w:val="ru-RU" w:eastAsia="bg-BG"/>
              </w:rPr>
            </w:pPr>
            <w:r w:rsidRPr="003D45C6">
              <w:rPr>
                <w:rFonts w:ascii="Times New Roman" w:eastAsia="Times New Roman" w:hAnsi="Times New Roman" w:cs="Times New Roman"/>
                <w:b/>
                <w:sz w:val="24"/>
                <w:szCs w:val="24"/>
                <w:lang w:val="ru-RU" w:eastAsia="bg-BG"/>
              </w:rPr>
              <w:t>СГП / СРП</w:t>
            </w:r>
          </w:p>
        </w:tc>
        <w:tc>
          <w:tcPr>
            <w:tcW w:w="1842" w:type="dxa"/>
            <w:shd w:val="clear" w:color="auto" w:fill="D9D9D9"/>
            <w:vAlign w:val="center"/>
          </w:tcPr>
          <w:p w:rsidR="003D45C6" w:rsidRPr="003D45C6" w:rsidRDefault="003D45C6" w:rsidP="003D45C6">
            <w:pPr>
              <w:spacing w:after="0" w:line="240" w:lineRule="auto"/>
              <w:jc w:val="center"/>
              <w:rPr>
                <w:rFonts w:ascii="Times New Roman" w:eastAsia="Times New Roman" w:hAnsi="Times New Roman" w:cs="Times New Roman"/>
                <w:b/>
                <w:sz w:val="24"/>
                <w:szCs w:val="24"/>
                <w:lang w:val="ru-RU" w:eastAsia="bg-BG"/>
              </w:rPr>
            </w:pPr>
            <w:r w:rsidRPr="003D45C6">
              <w:rPr>
                <w:rFonts w:ascii="Times New Roman" w:eastAsia="Times New Roman" w:hAnsi="Times New Roman" w:cs="Times New Roman"/>
                <w:b/>
                <w:sz w:val="24"/>
                <w:szCs w:val="24"/>
                <w:lang w:val="ru-RU" w:eastAsia="bg-BG"/>
              </w:rPr>
              <w:t>2016г.</w:t>
            </w:r>
          </w:p>
          <w:p w:rsidR="003D45C6" w:rsidRPr="003D45C6" w:rsidRDefault="003D45C6" w:rsidP="003D45C6">
            <w:pPr>
              <w:spacing w:after="0" w:line="240" w:lineRule="auto"/>
              <w:jc w:val="center"/>
              <w:rPr>
                <w:rFonts w:ascii="Times New Roman" w:eastAsia="Times New Roman" w:hAnsi="Times New Roman" w:cs="Times New Roman"/>
                <w:b/>
                <w:sz w:val="24"/>
                <w:szCs w:val="24"/>
                <w:lang w:val="ru-RU" w:eastAsia="bg-BG"/>
              </w:rPr>
            </w:pPr>
            <w:r w:rsidRPr="003D45C6">
              <w:rPr>
                <w:rFonts w:ascii="Times New Roman" w:eastAsia="Times New Roman" w:hAnsi="Times New Roman" w:cs="Times New Roman"/>
                <w:b/>
                <w:sz w:val="24"/>
                <w:szCs w:val="24"/>
                <w:lang w:val="ru-RU" w:eastAsia="bg-BG"/>
              </w:rPr>
              <w:t>СГП / СРП</w:t>
            </w:r>
          </w:p>
        </w:tc>
      </w:tr>
      <w:tr w:rsidR="003D45C6" w:rsidRPr="003D45C6" w:rsidTr="00DB7F5D">
        <w:trPr>
          <w:trHeight w:val="360"/>
        </w:trPr>
        <w:tc>
          <w:tcPr>
            <w:tcW w:w="3060" w:type="dxa"/>
            <w:shd w:val="clear" w:color="auto" w:fill="D9D9D9"/>
          </w:tcPr>
          <w:p w:rsidR="003D45C6" w:rsidRPr="003D45C6" w:rsidRDefault="003D45C6" w:rsidP="003D45C6">
            <w:pPr>
              <w:spacing w:after="0" w:line="240" w:lineRule="auto"/>
              <w:jc w:val="center"/>
              <w:rPr>
                <w:rFonts w:ascii="Times New Roman" w:eastAsia="Times New Roman" w:hAnsi="Times New Roman" w:cs="Times New Roman"/>
                <w:sz w:val="24"/>
                <w:szCs w:val="24"/>
                <w:lang w:val="ru-RU" w:eastAsia="bg-BG"/>
              </w:rPr>
            </w:pPr>
            <w:r w:rsidRPr="003D45C6">
              <w:rPr>
                <w:rFonts w:ascii="Times New Roman" w:eastAsia="Times New Roman" w:hAnsi="Times New Roman" w:cs="Times New Roman"/>
                <w:sz w:val="24"/>
                <w:szCs w:val="24"/>
                <w:lang w:val="ru-RU" w:eastAsia="bg-BG"/>
              </w:rPr>
              <w:t>Входящи</w:t>
            </w:r>
          </w:p>
        </w:tc>
        <w:tc>
          <w:tcPr>
            <w:tcW w:w="1842" w:type="dxa"/>
          </w:tcPr>
          <w:p w:rsidR="003D45C6" w:rsidRPr="003D45C6" w:rsidRDefault="003D45C6" w:rsidP="003D45C6">
            <w:pPr>
              <w:spacing w:after="0" w:line="240" w:lineRule="auto"/>
              <w:jc w:val="center"/>
              <w:rPr>
                <w:rFonts w:ascii="Times New Roman" w:eastAsia="Times New Roman" w:hAnsi="Times New Roman" w:cs="Times New Roman"/>
                <w:sz w:val="24"/>
                <w:szCs w:val="24"/>
                <w:lang w:val="ru-RU" w:eastAsia="bg-BG"/>
              </w:rPr>
            </w:pPr>
            <w:r w:rsidRPr="003D45C6">
              <w:rPr>
                <w:rFonts w:ascii="Times New Roman" w:eastAsia="Times New Roman" w:hAnsi="Times New Roman" w:cs="Times New Roman"/>
                <w:sz w:val="24"/>
                <w:szCs w:val="24"/>
                <w:lang w:val="ru-RU" w:eastAsia="bg-BG"/>
              </w:rPr>
              <w:t>77 /  0</w:t>
            </w:r>
          </w:p>
        </w:tc>
        <w:tc>
          <w:tcPr>
            <w:tcW w:w="1842" w:type="dxa"/>
          </w:tcPr>
          <w:p w:rsidR="003D45C6" w:rsidRPr="003D45C6" w:rsidRDefault="003D45C6" w:rsidP="003D45C6">
            <w:pPr>
              <w:spacing w:after="0" w:line="240" w:lineRule="auto"/>
              <w:jc w:val="center"/>
              <w:rPr>
                <w:rFonts w:ascii="Times New Roman" w:eastAsia="Times New Roman" w:hAnsi="Times New Roman" w:cs="Times New Roman"/>
                <w:sz w:val="24"/>
                <w:szCs w:val="24"/>
                <w:lang w:val="ru-RU" w:eastAsia="bg-BG"/>
              </w:rPr>
            </w:pPr>
            <w:r w:rsidRPr="003D45C6">
              <w:rPr>
                <w:rFonts w:ascii="Times New Roman" w:eastAsia="Times New Roman" w:hAnsi="Times New Roman" w:cs="Times New Roman"/>
                <w:sz w:val="24"/>
                <w:szCs w:val="24"/>
                <w:lang w:val="ru-RU" w:eastAsia="bg-BG"/>
              </w:rPr>
              <w:t>35 / 0</w:t>
            </w:r>
          </w:p>
        </w:tc>
        <w:tc>
          <w:tcPr>
            <w:tcW w:w="1842" w:type="dxa"/>
          </w:tcPr>
          <w:p w:rsidR="003D45C6" w:rsidRPr="003D45C6" w:rsidRDefault="003D45C6" w:rsidP="003D45C6">
            <w:pPr>
              <w:spacing w:after="0" w:line="240" w:lineRule="auto"/>
              <w:jc w:val="center"/>
              <w:rPr>
                <w:rFonts w:ascii="Times New Roman" w:eastAsia="Times New Roman" w:hAnsi="Times New Roman" w:cs="Times New Roman"/>
                <w:sz w:val="24"/>
                <w:szCs w:val="24"/>
                <w:lang w:val="ru-RU" w:eastAsia="bg-BG"/>
              </w:rPr>
            </w:pPr>
            <w:r w:rsidRPr="003D45C6">
              <w:rPr>
                <w:rFonts w:ascii="Times New Roman" w:eastAsia="Times New Roman" w:hAnsi="Times New Roman" w:cs="Times New Roman"/>
                <w:sz w:val="24"/>
                <w:szCs w:val="24"/>
                <w:lang w:val="ru-RU" w:eastAsia="bg-BG"/>
              </w:rPr>
              <w:t>40  / 0</w:t>
            </w:r>
          </w:p>
        </w:tc>
      </w:tr>
      <w:tr w:rsidR="003D45C6" w:rsidRPr="003D45C6" w:rsidTr="00DB7F5D">
        <w:trPr>
          <w:trHeight w:val="360"/>
        </w:trPr>
        <w:tc>
          <w:tcPr>
            <w:tcW w:w="3060" w:type="dxa"/>
            <w:shd w:val="clear" w:color="auto" w:fill="D9D9D9"/>
          </w:tcPr>
          <w:p w:rsidR="003D45C6" w:rsidRPr="003D45C6" w:rsidRDefault="003D45C6" w:rsidP="003D45C6">
            <w:pPr>
              <w:spacing w:after="0" w:line="240" w:lineRule="auto"/>
              <w:jc w:val="center"/>
              <w:rPr>
                <w:rFonts w:ascii="Times New Roman" w:eastAsia="Times New Roman" w:hAnsi="Times New Roman" w:cs="Times New Roman"/>
                <w:sz w:val="24"/>
                <w:szCs w:val="24"/>
                <w:lang w:val="ru-RU" w:eastAsia="bg-BG"/>
              </w:rPr>
            </w:pPr>
            <w:r w:rsidRPr="003D45C6">
              <w:rPr>
                <w:rFonts w:ascii="Times New Roman" w:eastAsia="Times New Roman" w:hAnsi="Times New Roman" w:cs="Times New Roman"/>
                <w:sz w:val="24"/>
                <w:szCs w:val="24"/>
                <w:lang w:val="ru-RU" w:eastAsia="bg-BG"/>
              </w:rPr>
              <w:t>Изходящи</w:t>
            </w:r>
          </w:p>
        </w:tc>
        <w:tc>
          <w:tcPr>
            <w:tcW w:w="1842" w:type="dxa"/>
          </w:tcPr>
          <w:p w:rsidR="003D45C6" w:rsidRPr="003D45C6" w:rsidRDefault="003D45C6" w:rsidP="003D45C6">
            <w:pPr>
              <w:spacing w:after="0" w:line="240" w:lineRule="auto"/>
              <w:jc w:val="center"/>
              <w:rPr>
                <w:rFonts w:ascii="Times New Roman" w:eastAsia="Times New Roman" w:hAnsi="Times New Roman" w:cs="Times New Roman"/>
                <w:sz w:val="24"/>
                <w:szCs w:val="24"/>
                <w:lang w:val="ru-RU" w:eastAsia="bg-BG"/>
              </w:rPr>
            </w:pPr>
            <w:r w:rsidRPr="003D45C6">
              <w:rPr>
                <w:rFonts w:ascii="Times New Roman" w:eastAsia="Times New Roman" w:hAnsi="Times New Roman" w:cs="Times New Roman"/>
                <w:sz w:val="24"/>
                <w:szCs w:val="24"/>
                <w:lang w:val="ru-RU" w:eastAsia="bg-BG"/>
              </w:rPr>
              <w:t xml:space="preserve"> 21 / 37</w:t>
            </w:r>
          </w:p>
        </w:tc>
        <w:tc>
          <w:tcPr>
            <w:tcW w:w="1842" w:type="dxa"/>
          </w:tcPr>
          <w:p w:rsidR="003D45C6" w:rsidRPr="003D45C6" w:rsidRDefault="003D45C6" w:rsidP="003D45C6">
            <w:pPr>
              <w:spacing w:after="0" w:line="240" w:lineRule="auto"/>
              <w:jc w:val="center"/>
              <w:rPr>
                <w:rFonts w:ascii="Times New Roman" w:eastAsia="Times New Roman" w:hAnsi="Times New Roman" w:cs="Times New Roman"/>
                <w:sz w:val="24"/>
                <w:szCs w:val="24"/>
                <w:lang w:val="ru-RU" w:eastAsia="bg-BG"/>
              </w:rPr>
            </w:pPr>
            <w:r w:rsidRPr="003D45C6">
              <w:rPr>
                <w:rFonts w:ascii="Times New Roman" w:eastAsia="Times New Roman" w:hAnsi="Times New Roman" w:cs="Times New Roman"/>
                <w:sz w:val="24"/>
                <w:szCs w:val="24"/>
                <w:lang w:val="ru-RU" w:eastAsia="bg-BG"/>
              </w:rPr>
              <w:t xml:space="preserve">  9 / 44</w:t>
            </w:r>
          </w:p>
        </w:tc>
        <w:tc>
          <w:tcPr>
            <w:tcW w:w="1842" w:type="dxa"/>
          </w:tcPr>
          <w:p w:rsidR="003D45C6" w:rsidRPr="003D45C6" w:rsidRDefault="003D45C6" w:rsidP="003D45C6">
            <w:pPr>
              <w:spacing w:after="0" w:line="240" w:lineRule="auto"/>
              <w:jc w:val="center"/>
              <w:rPr>
                <w:rFonts w:ascii="Times New Roman" w:eastAsia="Times New Roman" w:hAnsi="Times New Roman" w:cs="Times New Roman"/>
                <w:sz w:val="24"/>
                <w:szCs w:val="24"/>
                <w:lang w:val="ru-RU" w:eastAsia="bg-BG"/>
              </w:rPr>
            </w:pPr>
            <w:r w:rsidRPr="003D45C6">
              <w:rPr>
                <w:rFonts w:ascii="Times New Roman" w:eastAsia="Times New Roman" w:hAnsi="Times New Roman" w:cs="Times New Roman"/>
                <w:sz w:val="24"/>
                <w:szCs w:val="24"/>
                <w:lang w:val="ru-RU" w:eastAsia="bg-BG"/>
              </w:rPr>
              <w:t>24 / 43</w:t>
            </w:r>
          </w:p>
        </w:tc>
      </w:tr>
      <w:tr w:rsidR="003D45C6" w:rsidRPr="003D45C6" w:rsidTr="00DB7F5D">
        <w:trPr>
          <w:trHeight w:val="360"/>
        </w:trPr>
        <w:tc>
          <w:tcPr>
            <w:tcW w:w="3060" w:type="dxa"/>
            <w:shd w:val="clear" w:color="auto" w:fill="D9D9D9"/>
          </w:tcPr>
          <w:p w:rsidR="003D45C6" w:rsidRPr="003D45C6" w:rsidRDefault="003D45C6" w:rsidP="003D45C6">
            <w:pPr>
              <w:spacing w:after="0" w:line="240" w:lineRule="auto"/>
              <w:jc w:val="center"/>
              <w:rPr>
                <w:rFonts w:ascii="Times New Roman" w:eastAsia="Times New Roman" w:hAnsi="Times New Roman" w:cs="Times New Roman"/>
                <w:sz w:val="24"/>
                <w:szCs w:val="24"/>
                <w:lang w:val="ru-RU" w:eastAsia="bg-BG"/>
              </w:rPr>
            </w:pPr>
            <w:r w:rsidRPr="003D45C6">
              <w:rPr>
                <w:rFonts w:ascii="Times New Roman" w:eastAsia="Times New Roman" w:hAnsi="Times New Roman" w:cs="Times New Roman"/>
                <w:sz w:val="24"/>
                <w:szCs w:val="24"/>
                <w:lang w:val="ru-RU" w:eastAsia="bg-BG"/>
              </w:rPr>
              <w:t>ОБЩО</w:t>
            </w:r>
          </w:p>
        </w:tc>
        <w:tc>
          <w:tcPr>
            <w:tcW w:w="1842" w:type="dxa"/>
          </w:tcPr>
          <w:p w:rsidR="003D45C6" w:rsidRPr="003D45C6" w:rsidRDefault="003D45C6" w:rsidP="003D45C6">
            <w:pPr>
              <w:spacing w:after="0" w:line="240" w:lineRule="auto"/>
              <w:jc w:val="center"/>
              <w:rPr>
                <w:rFonts w:ascii="Times New Roman" w:eastAsia="Times New Roman" w:hAnsi="Times New Roman" w:cs="Times New Roman"/>
                <w:sz w:val="24"/>
                <w:szCs w:val="24"/>
                <w:lang w:val="ru-RU" w:eastAsia="bg-BG"/>
              </w:rPr>
            </w:pPr>
            <w:r w:rsidRPr="003D45C6">
              <w:rPr>
                <w:rFonts w:ascii="Times New Roman" w:eastAsia="Times New Roman" w:hAnsi="Times New Roman" w:cs="Times New Roman"/>
                <w:sz w:val="24"/>
                <w:szCs w:val="24"/>
                <w:lang w:val="ru-RU" w:eastAsia="bg-BG"/>
              </w:rPr>
              <w:t>98 / 37</w:t>
            </w:r>
          </w:p>
        </w:tc>
        <w:tc>
          <w:tcPr>
            <w:tcW w:w="1842" w:type="dxa"/>
          </w:tcPr>
          <w:p w:rsidR="003D45C6" w:rsidRPr="003D45C6" w:rsidRDefault="003D45C6" w:rsidP="003D45C6">
            <w:pPr>
              <w:spacing w:after="0" w:line="240" w:lineRule="auto"/>
              <w:jc w:val="center"/>
              <w:rPr>
                <w:rFonts w:ascii="Times New Roman" w:eastAsia="Times New Roman" w:hAnsi="Times New Roman" w:cs="Times New Roman"/>
                <w:sz w:val="24"/>
                <w:szCs w:val="24"/>
                <w:lang w:val="ru-RU" w:eastAsia="bg-BG"/>
              </w:rPr>
            </w:pPr>
            <w:r w:rsidRPr="003D45C6">
              <w:rPr>
                <w:rFonts w:ascii="Times New Roman" w:eastAsia="Times New Roman" w:hAnsi="Times New Roman" w:cs="Times New Roman"/>
                <w:sz w:val="24"/>
                <w:szCs w:val="24"/>
                <w:lang w:val="ru-RU" w:eastAsia="bg-BG"/>
              </w:rPr>
              <w:t>44 / 44</w:t>
            </w:r>
          </w:p>
        </w:tc>
        <w:tc>
          <w:tcPr>
            <w:tcW w:w="1842" w:type="dxa"/>
          </w:tcPr>
          <w:p w:rsidR="003D45C6" w:rsidRPr="003D45C6" w:rsidRDefault="003D45C6" w:rsidP="003D45C6">
            <w:pPr>
              <w:spacing w:after="0" w:line="240" w:lineRule="auto"/>
              <w:jc w:val="center"/>
              <w:rPr>
                <w:rFonts w:ascii="Times New Roman" w:eastAsia="Times New Roman" w:hAnsi="Times New Roman" w:cs="Times New Roman"/>
                <w:sz w:val="24"/>
                <w:szCs w:val="24"/>
                <w:lang w:val="ru-RU" w:eastAsia="bg-BG"/>
              </w:rPr>
            </w:pPr>
            <w:r w:rsidRPr="003D45C6">
              <w:rPr>
                <w:rFonts w:ascii="Times New Roman" w:eastAsia="Times New Roman" w:hAnsi="Times New Roman" w:cs="Times New Roman"/>
                <w:sz w:val="24"/>
                <w:szCs w:val="24"/>
                <w:lang w:val="ru-RU" w:eastAsia="bg-BG"/>
              </w:rPr>
              <w:t>64 / 43</w:t>
            </w:r>
          </w:p>
        </w:tc>
      </w:tr>
    </w:tbl>
    <w:p w:rsidR="003D45C6" w:rsidRPr="003D45C6" w:rsidRDefault="003D45C6" w:rsidP="003D45C6">
      <w:pPr>
        <w:spacing w:after="0"/>
        <w:jc w:val="both"/>
        <w:rPr>
          <w:rFonts w:ascii="Times New Roman" w:eastAsia="Times New Roman" w:hAnsi="Times New Roman" w:cs="Times New Roman"/>
          <w:sz w:val="20"/>
          <w:szCs w:val="20"/>
          <w:lang w:val="ru-RU" w:eastAsia="bg-BG"/>
        </w:rPr>
      </w:pPr>
      <w:r w:rsidRPr="003D45C6">
        <w:rPr>
          <w:rFonts w:ascii="Times New Roman" w:eastAsia="Times New Roman" w:hAnsi="Times New Roman" w:cs="Times New Roman"/>
          <w:sz w:val="20"/>
          <w:szCs w:val="20"/>
          <w:lang w:val="ru-RU" w:eastAsia="bg-BG"/>
        </w:rPr>
        <w:tab/>
        <w:t xml:space="preserve">Табл.1 Разбивка по прокуратури на ЕЗА за периода 2016г.-2018г. </w:t>
      </w:r>
    </w:p>
    <w:p w:rsidR="003D45C6" w:rsidRPr="003D45C6" w:rsidRDefault="003D45C6" w:rsidP="003D45C6">
      <w:pPr>
        <w:spacing w:after="0"/>
        <w:jc w:val="both"/>
        <w:rPr>
          <w:rFonts w:ascii="Times New Roman" w:eastAsia="Times New Roman" w:hAnsi="Times New Roman" w:cs="Times New Roman"/>
          <w:sz w:val="28"/>
          <w:szCs w:val="28"/>
          <w:lang w:val="ru-RU" w:eastAsia="bg-BG"/>
        </w:rPr>
      </w:pPr>
    </w:p>
    <w:p w:rsidR="003D45C6" w:rsidRPr="003D45C6" w:rsidRDefault="003D45C6" w:rsidP="003D45C6">
      <w:pPr>
        <w:spacing w:after="0"/>
        <w:jc w:val="both"/>
        <w:rPr>
          <w:rFonts w:ascii="Times New Roman" w:eastAsia="Times New Roman" w:hAnsi="Times New Roman" w:cs="Times New Roman"/>
          <w:sz w:val="28"/>
          <w:szCs w:val="28"/>
          <w:lang w:val="ru-RU" w:eastAsia="bg-BG"/>
        </w:rPr>
      </w:pPr>
      <w:r w:rsidRPr="003D45C6">
        <w:rPr>
          <w:rFonts w:ascii="Times New Roman" w:eastAsia="Times New Roman" w:hAnsi="Times New Roman" w:cs="Times New Roman"/>
          <w:sz w:val="28"/>
          <w:szCs w:val="28"/>
          <w:lang w:val="ru-RU" w:eastAsia="bg-BG"/>
        </w:rPr>
        <w:tab/>
        <w:t xml:space="preserve">Стойностите на входящите ЕЗА за 2018г. показват, че броя в сравнение с предходните години се е увеличил, както следва с 42 броя спрямо 2017 г. и с 37 броя спрямо същия период на 2016г., или с 120% в сравнение с 2017г. и с 92,58% спрямо 2016г. </w:t>
      </w:r>
    </w:p>
    <w:p w:rsidR="003D45C6" w:rsidRPr="003D45C6" w:rsidRDefault="003D45C6" w:rsidP="003D45C6">
      <w:pPr>
        <w:spacing w:after="0"/>
        <w:jc w:val="both"/>
        <w:rPr>
          <w:rFonts w:ascii="Times New Roman" w:eastAsia="Times New Roman" w:hAnsi="Times New Roman" w:cs="Times New Roman"/>
          <w:sz w:val="28"/>
          <w:szCs w:val="28"/>
          <w:lang w:val="ru-RU" w:eastAsia="bg-BG"/>
        </w:rPr>
      </w:pPr>
      <w:r w:rsidRPr="003D45C6">
        <w:rPr>
          <w:rFonts w:ascii="Times New Roman" w:eastAsia="Times New Roman" w:hAnsi="Times New Roman" w:cs="Times New Roman"/>
          <w:sz w:val="28"/>
          <w:szCs w:val="28"/>
          <w:lang w:val="ru-RU" w:eastAsia="bg-BG"/>
        </w:rPr>
        <w:tab/>
        <w:t xml:space="preserve">Изходящите Европейските заповеди за арест за 2018г. са били 58 броя, в това число 21 инициирани от СГП и 37 броя инициирани от СРП, за </w:t>
      </w:r>
      <w:r w:rsidRPr="003D45C6">
        <w:rPr>
          <w:rFonts w:ascii="Times New Roman" w:eastAsia="Times New Roman" w:hAnsi="Times New Roman" w:cs="Times New Roman"/>
          <w:sz w:val="28"/>
          <w:szCs w:val="28"/>
          <w:lang w:val="ru-RU" w:eastAsia="bg-BG"/>
        </w:rPr>
        <w:lastRenderedPageBreak/>
        <w:t xml:space="preserve">сравнение през 2017г. изходящите ЕЗА са били 53 броя /9 за СГП, 44 за СРП/, а за 2016г. те са били 67 броя. Като сравнението показва увеличение на броя ЕЗА за 2018г. в сравнение с 2017г. с 9,43%, а в сравнение с 2016г. намаление с 15,52%. </w:t>
      </w:r>
    </w:p>
    <w:p w:rsidR="003D45C6" w:rsidRPr="003D45C6" w:rsidRDefault="003D45C6" w:rsidP="003D45C6">
      <w:pPr>
        <w:spacing w:after="0"/>
        <w:ind w:firstLine="708"/>
        <w:jc w:val="both"/>
        <w:rPr>
          <w:rFonts w:ascii="Times New Roman" w:eastAsia="Times New Roman" w:hAnsi="Times New Roman" w:cs="Times New Roman"/>
          <w:sz w:val="28"/>
          <w:szCs w:val="28"/>
          <w:lang w:val="ru-RU" w:eastAsia="bg-BG"/>
        </w:rPr>
      </w:pPr>
      <w:r w:rsidRPr="003D45C6">
        <w:rPr>
          <w:rFonts w:ascii="Times New Roman" w:eastAsia="Times New Roman" w:hAnsi="Times New Roman" w:cs="Times New Roman"/>
          <w:sz w:val="28"/>
          <w:szCs w:val="28"/>
          <w:lang w:val="ru-RU" w:eastAsia="bg-BG"/>
        </w:rPr>
        <w:t xml:space="preserve">Увеличението на броя на европейските заповеди за арест през 2018г. е малко над два пъти при входящите европейски заповеди за арест сравнено с 2017г. и 2016г., което показва, че партньорските разследващи органи все по-активно приемат и се възползват от този механизъм за задържане на лица в рамките на Европейското пространство. </w:t>
      </w:r>
    </w:p>
    <w:p w:rsidR="003D45C6" w:rsidRPr="003D45C6" w:rsidRDefault="003D45C6" w:rsidP="003D45C6">
      <w:pPr>
        <w:spacing w:after="0"/>
        <w:jc w:val="both"/>
        <w:rPr>
          <w:rFonts w:ascii="Times New Roman" w:eastAsia="Times New Roman" w:hAnsi="Times New Roman" w:cs="Times New Roman"/>
          <w:sz w:val="28"/>
          <w:szCs w:val="28"/>
          <w:lang w:val="ru-RU" w:eastAsia="bg-BG"/>
        </w:rPr>
      </w:pPr>
      <w:r w:rsidRPr="003D45C6">
        <w:rPr>
          <w:rFonts w:ascii="Times New Roman" w:eastAsia="Times New Roman" w:hAnsi="Times New Roman" w:cs="Times New Roman"/>
          <w:sz w:val="28"/>
          <w:szCs w:val="28"/>
          <w:lang w:val="ru-RU" w:eastAsia="bg-BG"/>
        </w:rPr>
        <w:tab/>
        <w:t xml:space="preserve">В отчетния период на 2018г. изходящите Европейски заповеди за арест, инициирани от страна на СГП са били 21 в това число 19 броя са по присъди, изпълнявани от СГП. За 2017г. издадените от СГП ЕЗА са били 9 броя, като в това число влизат 8 европейски заповеди във връзка с влезли в сила присъди, по които осъдените лица са се укрили, и 1 ЕЗА по досъдебно производство. През 2016г. издадените в СГП ЕЗА са били 24 броя. </w:t>
      </w:r>
    </w:p>
    <w:p w:rsidR="003D45C6" w:rsidRPr="003D45C6" w:rsidRDefault="003D45C6" w:rsidP="003D45C6">
      <w:pPr>
        <w:spacing w:after="0"/>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ab/>
        <w:t xml:space="preserve">Изходящите Европейски заповеди за арест, издадени от СРП през 2018г. са били 37 броя, към  44 броя за 2017г. и  43 броя за 2016г. </w:t>
      </w:r>
    </w:p>
    <w:p w:rsidR="003D45C6" w:rsidRPr="003D45C6" w:rsidRDefault="003D45C6" w:rsidP="003D45C6">
      <w:pPr>
        <w:spacing w:after="0"/>
        <w:jc w:val="both"/>
        <w:rPr>
          <w:rFonts w:ascii="Times New Roman" w:eastAsia="Times New Roman" w:hAnsi="Times New Roman" w:cs="Times New Roman"/>
          <w:sz w:val="28"/>
          <w:szCs w:val="28"/>
          <w:lang w:val="ru-RU" w:eastAsia="bg-BG"/>
        </w:rPr>
      </w:pPr>
      <w:r w:rsidRPr="003D45C6">
        <w:rPr>
          <w:rFonts w:ascii="Times New Roman" w:eastAsia="Times New Roman" w:hAnsi="Times New Roman" w:cs="Times New Roman"/>
          <w:sz w:val="28"/>
          <w:szCs w:val="28"/>
          <w:lang w:val="ru-RU" w:eastAsia="bg-BG"/>
        </w:rPr>
        <w:tab/>
        <w:t xml:space="preserve">През 2018г. общо задържаните лица във връзка с международно правно сътрудничество /ЕЗА/ от СГП и СРП са били 69. През 2017г. общо са били задържани 27 лица по същия повод. Това показва трикратно увеличение на задържаните лица през 2018г. в сравнение с 2017г.  </w:t>
      </w:r>
    </w:p>
    <w:p w:rsidR="003D45C6" w:rsidRPr="003D45C6" w:rsidRDefault="003D45C6" w:rsidP="003D45C6">
      <w:pPr>
        <w:spacing w:after="0"/>
        <w:jc w:val="both"/>
        <w:rPr>
          <w:rFonts w:ascii="Times New Roman" w:eastAsia="Times New Roman" w:hAnsi="Times New Roman" w:cs="Times New Roman"/>
          <w:color w:val="00B050"/>
          <w:sz w:val="28"/>
          <w:szCs w:val="28"/>
          <w:lang w:val="ru-RU" w:eastAsia="bg-BG"/>
        </w:rPr>
      </w:pPr>
    </w:p>
    <w:p w:rsidR="003D45C6" w:rsidRPr="003D45C6" w:rsidRDefault="003D45C6" w:rsidP="003D45C6">
      <w:pPr>
        <w:spacing w:after="0"/>
        <w:jc w:val="both"/>
        <w:rPr>
          <w:rFonts w:ascii="Times New Roman" w:eastAsia="Times New Roman" w:hAnsi="Times New Roman" w:cs="Times New Roman"/>
          <w:sz w:val="28"/>
          <w:szCs w:val="28"/>
          <w:lang w:val="ru-RU" w:eastAsia="bg-BG"/>
        </w:rPr>
      </w:pPr>
      <w:r>
        <w:rPr>
          <w:rFonts w:ascii="Times New Roman" w:eastAsia="Times New Roman" w:hAnsi="Times New Roman" w:cs="Times New Roman"/>
          <w:noProof/>
          <w:sz w:val="28"/>
          <w:szCs w:val="28"/>
          <w:lang w:eastAsia="bg-BG"/>
        </w:rPr>
        <w:drawing>
          <wp:inline distT="0" distB="0" distL="0" distR="0">
            <wp:extent cx="1494790" cy="1709420"/>
            <wp:effectExtent l="0" t="0" r="0" b="0"/>
            <wp:docPr id="14" name="Диагра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sidRPr="003D45C6">
        <w:rPr>
          <w:rFonts w:ascii="Times New Roman" w:eastAsia="Times New Roman" w:hAnsi="Times New Roman" w:cs="Times New Roman"/>
          <w:sz w:val="28"/>
          <w:szCs w:val="28"/>
          <w:lang w:val="ru-RU" w:eastAsia="bg-BG"/>
        </w:rPr>
        <w:t xml:space="preserve"> </w:t>
      </w:r>
      <w:r>
        <w:rPr>
          <w:rFonts w:ascii="Times New Roman" w:eastAsia="Times New Roman" w:hAnsi="Times New Roman" w:cs="Times New Roman"/>
          <w:noProof/>
          <w:sz w:val="28"/>
          <w:szCs w:val="28"/>
          <w:lang w:eastAsia="bg-BG"/>
        </w:rPr>
        <w:drawing>
          <wp:inline distT="0" distB="0" distL="0" distR="0">
            <wp:extent cx="1407160" cy="1709420"/>
            <wp:effectExtent l="0" t="0" r="0" b="0"/>
            <wp:docPr id="13" name="Диагра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sidRPr="003D45C6">
        <w:rPr>
          <w:rFonts w:ascii="Times New Roman" w:eastAsia="Times New Roman" w:hAnsi="Times New Roman" w:cs="Times New Roman"/>
          <w:sz w:val="28"/>
          <w:szCs w:val="28"/>
          <w:lang w:val="ru-RU" w:eastAsia="bg-BG"/>
        </w:rPr>
        <w:t xml:space="preserve"> </w:t>
      </w:r>
      <w:r>
        <w:rPr>
          <w:rFonts w:ascii="Times New Roman" w:eastAsia="Times New Roman" w:hAnsi="Times New Roman" w:cs="Times New Roman"/>
          <w:noProof/>
          <w:sz w:val="28"/>
          <w:szCs w:val="28"/>
          <w:lang w:eastAsia="bg-BG"/>
        </w:rPr>
        <w:drawing>
          <wp:inline distT="0" distB="0" distL="0" distR="0">
            <wp:extent cx="2655570" cy="1709420"/>
            <wp:effectExtent l="0" t="0" r="0" b="0"/>
            <wp:docPr id="12" name="Диагра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sidRPr="003D45C6">
        <w:rPr>
          <w:rFonts w:ascii="Times New Roman" w:eastAsia="Times New Roman" w:hAnsi="Times New Roman" w:cs="Times New Roman"/>
          <w:sz w:val="28"/>
          <w:szCs w:val="28"/>
          <w:lang w:val="ru-RU" w:eastAsia="bg-BG"/>
        </w:rPr>
        <w:t xml:space="preserve">            </w:t>
      </w:r>
    </w:p>
    <w:p w:rsidR="003D45C6" w:rsidRPr="003D45C6" w:rsidRDefault="003D45C6" w:rsidP="003D45C6">
      <w:pPr>
        <w:spacing w:after="0"/>
        <w:jc w:val="both"/>
        <w:rPr>
          <w:rFonts w:ascii="Times New Roman" w:eastAsia="Times New Roman" w:hAnsi="Times New Roman" w:cs="Times New Roman"/>
          <w:b/>
          <w:sz w:val="20"/>
          <w:szCs w:val="20"/>
          <w:lang w:val="ru-RU" w:eastAsia="bg-BG"/>
        </w:rPr>
      </w:pPr>
      <w:r w:rsidRPr="003D45C6">
        <w:rPr>
          <w:rFonts w:ascii="Times New Roman" w:eastAsia="Times New Roman" w:hAnsi="Times New Roman" w:cs="Times New Roman"/>
          <w:b/>
          <w:sz w:val="20"/>
          <w:szCs w:val="20"/>
          <w:lang w:val="ru-RU" w:eastAsia="bg-BG"/>
        </w:rPr>
        <w:t xml:space="preserve">                         Фиг.3 – Производства по входящи Европейски заповеди за ареста</w:t>
      </w:r>
    </w:p>
    <w:p w:rsidR="003D45C6" w:rsidRPr="003D45C6" w:rsidRDefault="003D45C6" w:rsidP="003D45C6">
      <w:pPr>
        <w:spacing w:after="0"/>
        <w:jc w:val="both"/>
        <w:rPr>
          <w:rFonts w:ascii="Times New Roman" w:eastAsia="Times New Roman" w:hAnsi="Times New Roman" w:cs="Times New Roman"/>
          <w:sz w:val="28"/>
          <w:szCs w:val="28"/>
          <w:lang w:val="ru-RU" w:eastAsia="bg-BG"/>
        </w:rPr>
      </w:pPr>
    </w:p>
    <w:p w:rsidR="003D45C6" w:rsidRPr="003D45C6" w:rsidRDefault="003D45C6" w:rsidP="003D45C6">
      <w:pPr>
        <w:spacing w:after="0"/>
        <w:jc w:val="both"/>
        <w:rPr>
          <w:rFonts w:ascii="Times New Roman" w:eastAsia="Times New Roman" w:hAnsi="Times New Roman" w:cs="Times New Roman"/>
          <w:b/>
          <w:sz w:val="28"/>
          <w:szCs w:val="28"/>
          <w:lang w:val="ru-RU" w:eastAsia="bg-BG"/>
        </w:rPr>
      </w:pPr>
      <w:r w:rsidRPr="003D45C6">
        <w:rPr>
          <w:rFonts w:ascii="Times New Roman" w:eastAsia="Times New Roman" w:hAnsi="Times New Roman" w:cs="Times New Roman"/>
          <w:sz w:val="28"/>
          <w:szCs w:val="28"/>
          <w:lang w:val="ru-RU" w:eastAsia="bg-BG"/>
        </w:rPr>
        <w:t xml:space="preserve">Разбивката на данните за производствата по ЕЗА в СГП: </w:t>
      </w:r>
      <w:r w:rsidRPr="003D45C6">
        <w:rPr>
          <w:rFonts w:ascii="Times New Roman" w:eastAsia="Times New Roman" w:hAnsi="Times New Roman" w:cs="Times New Roman"/>
          <w:b/>
          <w:sz w:val="28"/>
          <w:szCs w:val="28"/>
          <w:lang w:val="ru-RU" w:eastAsia="bg-BG"/>
        </w:rPr>
        <w:t xml:space="preserve"> </w:t>
      </w:r>
      <w:r w:rsidRPr="003D45C6">
        <w:rPr>
          <w:rFonts w:ascii="Times New Roman" w:eastAsia="Times New Roman" w:hAnsi="Times New Roman" w:cs="Times New Roman"/>
          <w:b/>
          <w:sz w:val="28"/>
          <w:szCs w:val="28"/>
          <w:u w:val="single"/>
          <w:lang w:val="ru-RU" w:eastAsia="bg-BG"/>
        </w:rPr>
        <w:t>2018</w:t>
      </w:r>
      <w:r w:rsidRPr="003D45C6">
        <w:rPr>
          <w:rFonts w:ascii="Times New Roman" w:eastAsia="Times New Roman" w:hAnsi="Times New Roman" w:cs="Times New Roman"/>
          <w:b/>
          <w:sz w:val="28"/>
          <w:szCs w:val="28"/>
          <w:lang w:val="ru-RU" w:eastAsia="bg-BG"/>
        </w:rPr>
        <w:t xml:space="preserve">   </w:t>
      </w:r>
      <w:r w:rsidRPr="003D45C6">
        <w:rPr>
          <w:rFonts w:ascii="Times New Roman" w:eastAsia="Times New Roman" w:hAnsi="Times New Roman" w:cs="Times New Roman"/>
          <w:b/>
          <w:sz w:val="28"/>
          <w:szCs w:val="28"/>
          <w:u w:val="single"/>
          <w:lang w:val="ru-RU" w:eastAsia="bg-BG"/>
        </w:rPr>
        <w:t>2017</w:t>
      </w:r>
      <w:r w:rsidRPr="003D45C6">
        <w:rPr>
          <w:rFonts w:ascii="Times New Roman" w:eastAsia="Times New Roman" w:hAnsi="Times New Roman" w:cs="Times New Roman"/>
          <w:b/>
          <w:sz w:val="28"/>
          <w:szCs w:val="28"/>
          <w:lang w:val="ru-RU" w:eastAsia="bg-BG"/>
        </w:rPr>
        <w:t xml:space="preserve">   </w:t>
      </w:r>
      <w:r w:rsidRPr="003D45C6">
        <w:rPr>
          <w:rFonts w:ascii="Times New Roman" w:eastAsia="Times New Roman" w:hAnsi="Times New Roman" w:cs="Times New Roman"/>
          <w:b/>
          <w:sz w:val="28"/>
          <w:szCs w:val="28"/>
          <w:u w:val="single"/>
          <w:lang w:val="ru-RU" w:eastAsia="bg-BG"/>
        </w:rPr>
        <w:t>2016</w:t>
      </w:r>
    </w:p>
    <w:p w:rsidR="003D45C6" w:rsidRPr="003D45C6" w:rsidRDefault="003D45C6" w:rsidP="003D45C6">
      <w:pPr>
        <w:spacing w:after="0"/>
        <w:jc w:val="both"/>
        <w:rPr>
          <w:rFonts w:ascii="Times New Roman" w:eastAsia="Times New Roman" w:hAnsi="Times New Roman" w:cs="Times New Roman"/>
          <w:sz w:val="28"/>
          <w:szCs w:val="28"/>
          <w:u w:val="single"/>
          <w:lang w:eastAsia="bg-BG"/>
        </w:rPr>
      </w:pPr>
      <w:r w:rsidRPr="003D45C6">
        <w:rPr>
          <w:rFonts w:ascii="Times New Roman" w:eastAsia="Times New Roman" w:hAnsi="Times New Roman" w:cs="Times New Roman"/>
          <w:sz w:val="28"/>
          <w:szCs w:val="28"/>
          <w:u w:val="single"/>
          <w:lang w:val="ru-RU" w:eastAsia="bg-BG"/>
        </w:rPr>
        <w:t>Производства по входящи Европейски заповеди за арест –  68      35</w:t>
      </w:r>
      <w:r w:rsidRPr="003D45C6">
        <w:rPr>
          <w:rFonts w:ascii="Times New Roman" w:eastAsia="Times New Roman" w:hAnsi="Times New Roman" w:cs="Times New Roman"/>
          <w:sz w:val="28"/>
          <w:szCs w:val="28"/>
          <w:u w:val="single"/>
          <w:lang w:eastAsia="bg-BG"/>
        </w:rPr>
        <w:t xml:space="preserve">       40</w:t>
      </w:r>
    </w:p>
    <w:p w:rsidR="003D45C6" w:rsidRPr="003D45C6" w:rsidRDefault="003D45C6" w:rsidP="003D45C6">
      <w:pPr>
        <w:spacing w:after="0"/>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val="ru-RU" w:eastAsia="bg-BG"/>
        </w:rPr>
        <w:t xml:space="preserve">  </w:t>
      </w:r>
      <w:r w:rsidRPr="003D45C6">
        <w:rPr>
          <w:rFonts w:ascii="Times New Roman" w:eastAsia="Times New Roman" w:hAnsi="Times New Roman" w:cs="Times New Roman"/>
          <w:sz w:val="28"/>
          <w:szCs w:val="28"/>
          <w:lang w:val="ru-RU" w:eastAsia="bg-BG"/>
        </w:rPr>
        <w:tab/>
        <w:t xml:space="preserve">-допуснато предаване на лица във връзка с ЕЗА –       42       22     </w:t>
      </w:r>
      <w:r w:rsidRPr="003D45C6">
        <w:rPr>
          <w:rFonts w:ascii="Times New Roman" w:eastAsia="Times New Roman" w:hAnsi="Times New Roman" w:cs="Times New Roman"/>
          <w:sz w:val="28"/>
          <w:szCs w:val="28"/>
          <w:lang w:eastAsia="bg-BG"/>
        </w:rPr>
        <w:t xml:space="preserve">  24</w:t>
      </w:r>
    </w:p>
    <w:p w:rsidR="003D45C6" w:rsidRPr="003D45C6" w:rsidRDefault="003D45C6" w:rsidP="003D45C6">
      <w:pPr>
        <w:spacing w:after="0"/>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val="ru-RU" w:eastAsia="bg-BG"/>
        </w:rPr>
        <w:tab/>
        <w:t xml:space="preserve">-отложено предаване във връзка с ЕЗА –                       8         1 </w:t>
      </w:r>
      <w:r w:rsidRPr="003D45C6">
        <w:rPr>
          <w:rFonts w:ascii="Times New Roman" w:eastAsia="Times New Roman" w:hAnsi="Times New Roman" w:cs="Times New Roman"/>
          <w:sz w:val="28"/>
          <w:szCs w:val="28"/>
          <w:lang w:eastAsia="bg-BG"/>
        </w:rPr>
        <w:t xml:space="preserve">        3</w:t>
      </w:r>
    </w:p>
    <w:p w:rsidR="003D45C6" w:rsidRPr="003D45C6" w:rsidRDefault="003D45C6" w:rsidP="003D45C6">
      <w:pPr>
        <w:spacing w:after="0"/>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val="ru-RU" w:eastAsia="bg-BG"/>
        </w:rPr>
        <w:tab/>
        <w:t xml:space="preserve">- прекратени преписки –                                                  3         1    </w:t>
      </w:r>
      <w:r w:rsidRPr="003D45C6">
        <w:rPr>
          <w:rFonts w:ascii="Times New Roman" w:eastAsia="Times New Roman" w:hAnsi="Times New Roman" w:cs="Times New Roman"/>
          <w:sz w:val="28"/>
          <w:szCs w:val="28"/>
          <w:lang w:eastAsia="bg-BG"/>
        </w:rPr>
        <w:t xml:space="preserve">     3</w:t>
      </w:r>
    </w:p>
    <w:p w:rsidR="003D45C6" w:rsidRPr="003D45C6" w:rsidRDefault="003D45C6" w:rsidP="003D45C6">
      <w:pPr>
        <w:spacing w:after="0"/>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val="ru-RU" w:eastAsia="bg-BG"/>
        </w:rPr>
        <w:tab/>
        <w:t xml:space="preserve">- изпратени по компетентност –                                      2         3      </w:t>
      </w:r>
      <w:r w:rsidRPr="003D45C6">
        <w:rPr>
          <w:rFonts w:ascii="Times New Roman" w:eastAsia="Times New Roman" w:hAnsi="Times New Roman" w:cs="Times New Roman"/>
          <w:sz w:val="28"/>
          <w:szCs w:val="28"/>
          <w:lang w:eastAsia="bg-BG"/>
        </w:rPr>
        <w:t xml:space="preserve">   1</w:t>
      </w:r>
    </w:p>
    <w:p w:rsidR="003D45C6" w:rsidRPr="003D45C6" w:rsidRDefault="003D45C6" w:rsidP="003D45C6">
      <w:pPr>
        <w:spacing w:after="0"/>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val="ru-RU" w:eastAsia="bg-BG"/>
        </w:rPr>
        <w:tab/>
        <w:t xml:space="preserve">- съдебна фаза –                                                                4          5     </w:t>
      </w:r>
      <w:r w:rsidRPr="003D45C6">
        <w:rPr>
          <w:rFonts w:ascii="Times New Roman" w:eastAsia="Times New Roman" w:hAnsi="Times New Roman" w:cs="Times New Roman"/>
          <w:sz w:val="28"/>
          <w:szCs w:val="28"/>
          <w:lang w:eastAsia="bg-BG"/>
        </w:rPr>
        <w:t xml:space="preserve">    3</w:t>
      </w:r>
    </w:p>
    <w:p w:rsidR="003D45C6" w:rsidRPr="003D45C6" w:rsidRDefault="003D45C6" w:rsidP="003D45C6">
      <w:pPr>
        <w:spacing w:after="0"/>
        <w:jc w:val="both"/>
        <w:rPr>
          <w:rFonts w:ascii="Times New Roman" w:eastAsia="Times New Roman" w:hAnsi="Times New Roman" w:cs="Times New Roman"/>
          <w:sz w:val="28"/>
          <w:szCs w:val="28"/>
          <w:lang w:val="ru-RU" w:eastAsia="bg-BG"/>
        </w:rPr>
      </w:pPr>
      <w:r w:rsidRPr="003D45C6">
        <w:rPr>
          <w:rFonts w:ascii="Times New Roman" w:eastAsia="Times New Roman" w:hAnsi="Times New Roman" w:cs="Times New Roman"/>
          <w:sz w:val="28"/>
          <w:szCs w:val="28"/>
          <w:lang w:val="ru-RU" w:eastAsia="bg-BG"/>
        </w:rPr>
        <w:tab/>
        <w:t xml:space="preserve">-отказано предаване на лица –                                        3          3         5  </w:t>
      </w:r>
    </w:p>
    <w:p w:rsidR="003D45C6" w:rsidRPr="003D45C6" w:rsidRDefault="003D45C6" w:rsidP="003D45C6">
      <w:pPr>
        <w:spacing w:after="0"/>
        <w:jc w:val="both"/>
        <w:rPr>
          <w:rFonts w:ascii="Times New Roman" w:eastAsia="Times New Roman" w:hAnsi="Times New Roman" w:cs="Times New Roman"/>
          <w:sz w:val="28"/>
          <w:szCs w:val="28"/>
          <w:lang w:val="ru-RU" w:eastAsia="bg-BG"/>
        </w:rPr>
      </w:pPr>
      <w:r w:rsidRPr="003D45C6">
        <w:rPr>
          <w:rFonts w:ascii="Times New Roman" w:eastAsia="Times New Roman" w:hAnsi="Times New Roman" w:cs="Times New Roman"/>
          <w:sz w:val="28"/>
          <w:szCs w:val="28"/>
          <w:lang w:val="ru-RU" w:eastAsia="bg-BG"/>
        </w:rPr>
        <w:lastRenderedPageBreak/>
        <w:t xml:space="preserve">          -флагирани</w:t>
      </w:r>
      <w:r w:rsidRPr="003D45C6">
        <w:rPr>
          <w:rFonts w:ascii="Times New Roman" w:eastAsia="Times New Roman" w:hAnsi="Times New Roman" w:cs="Times New Roman"/>
          <w:sz w:val="28"/>
          <w:szCs w:val="28"/>
          <w:lang w:val="ru-RU" w:eastAsia="bg-BG"/>
        </w:rPr>
        <w:tab/>
      </w:r>
      <w:r w:rsidRPr="003D45C6">
        <w:rPr>
          <w:rFonts w:ascii="Times New Roman" w:eastAsia="Times New Roman" w:hAnsi="Times New Roman" w:cs="Times New Roman"/>
          <w:sz w:val="28"/>
          <w:szCs w:val="28"/>
          <w:lang w:val="ru-RU" w:eastAsia="bg-BG"/>
        </w:rPr>
        <w:tab/>
      </w:r>
      <w:r w:rsidRPr="003D45C6">
        <w:rPr>
          <w:rFonts w:ascii="Times New Roman" w:eastAsia="Times New Roman" w:hAnsi="Times New Roman" w:cs="Times New Roman"/>
          <w:sz w:val="28"/>
          <w:szCs w:val="28"/>
          <w:lang w:val="ru-RU" w:eastAsia="bg-BG"/>
        </w:rPr>
        <w:tab/>
      </w:r>
      <w:r w:rsidRPr="003D45C6">
        <w:rPr>
          <w:rFonts w:ascii="Times New Roman" w:eastAsia="Times New Roman" w:hAnsi="Times New Roman" w:cs="Times New Roman"/>
          <w:sz w:val="28"/>
          <w:szCs w:val="28"/>
          <w:lang w:val="ru-RU" w:eastAsia="bg-BG"/>
        </w:rPr>
        <w:tab/>
      </w:r>
      <w:r w:rsidRPr="003D45C6">
        <w:rPr>
          <w:rFonts w:ascii="Times New Roman" w:eastAsia="Times New Roman" w:hAnsi="Times New Roman" w:cs="Times New Roman"/>
          <w:sz w:val="28"/>
          <w:szCs w:val="28"/>
          <w:lang w:val="ru-RU" w:eastAsia="bg-BG"/>
        </w:rPr>
        <w:tab/>
      </w:r>
      <w:r w:rsidRPr="003D45C6">
        <w:rPr>
          <w:rFonts w:ascii="Times New Roman" w:eastAsia="Times New Roman" w:hAnsi="Times New Roman" w:cs="Times New Roman"/>
          <w:sz w:val="28"/>
          <w:szCs w:val="28"/>
          <w:lang w:val="ru-RU" w:eastAsia="bg-BG"/>
        </w:rPr>
        <w:tab/>
      </w:r>
      <w:r w:rsidRPr="003D45C6">
        <w:rPr>
          <w:rFonts w:ascii="Times New Roman" w:eastAsia="Times New Roman" w:hAnsi="Times New Roman" w:cs="Times New Roman"/>
          <w:sz w:val="28"/>
          <w:szCs w:val="28"/>
          <w:lang w:val="ru-RU" w:eastAsia="bg-BG"/>
        </w:rPr>
        <w:tab/>
      </w:r>
      <w:r w:rsidRPr="003D45C6">
        <w:rPr>
          <w:rFonts w:ascii="Times New Roman" w:eastAsia="Times New Roman" w:hAnsi="Times New Roman" w:cs="Times New Roman"/>
          <w:sz w:val="28"/>
          <w:szCs w:val="28"/>
          <w:lang w:val="ru-RU" w:eastAsia="bg-BG"/>
        </w:rPr>
        <w:tab/>
        <w:t xml:space="preserve"> 3          0   </w:t>
      </w:r>
      <w:r w:rsidRPr="003D45C6">
        <w:rPr>
          <w:rFonts w:ascii="Times New Roman" w:eastAsia="Times New Roman" w:hAnsi="Times New Roman" w:cs="Times New Roman"/>
          <w:sz w:val="16"/>
          <w:szCs w:val="16"/>
          <w:lang w:val="ru-RU" w:eastAsia="bg-BG"/>
        </w:rPr>
        <w:t xml:space="preserve"> </w:t>
      </w:r>
      <w:r w:rsidRPr="003D45C6">
        <w:rPr>
          <w:rFonts w:ascii="Times New Roman" w:eastAsia="Times New Roman" w:hAnsi="Times New Roman" w:cs="Times New Roman"/>
          <w:sz w:val="28"/>
          <w:szCs w:val="28"/>
          <w:lang w:val="ru-RU" w:eastAsia="bg-BG"/>
        </w:rPr>
        <w:t xml:space="preserve">     0</w:t>
      </w:r>
    </w:p>
    <w:p w:rsidR="003D45C6" w:rsidRPr="003D45C6" w:rsidRDefault="003D45C6" w:rsidP="003D45C6">
      <w:pPr>
        <w:spacing w:after="0"/>
        <w:jc w:val="both"/>
        <w:rPr>
          <w:rFonts w:ascii="Times New Roman" w:eastAsia="Times New Roman" w:hAnsi="Times New Roman" w:cs="Times New Roman"/>
          <w:sz w:val="28"/>
          <w:szCs w:val="28"/>
          <w:lang w:val="ru-RU" w:eastAsia="bg-BG"/>
        </w:rPr>
      </w:pPr>
      <w:r w:rsidRPr="003D45C6">
        <w:rPr>
          <w:rFonts w:ascii="Times New Roman" w:eastAsia="Times New Roman" w:hAnsi="Times New Roman" w:cs="Times New Roman"/>
          <w:sz w:val="28"/>
          <w:szCs w:val="28"/>
          <w:lang w:val="ru-RU" w:eastAsia="bg-BG"/>
        </w:rPr>
        <w:tab/>
        <w:t>- чакащи издирване                                                          3          0         0</w:t>
      </w:r>
    </w:p>
    <w:p w:rsidR="003D45C6" w:rsidRPr="003D45C6" w:rsidRDefault="003D45C6" w:rsidP="003D45C6">
      <w:pPr>
        <w:spacing w:after="0"/>
        <w:jc w:val="both"/>
        <w:rPr>
          <w:rFonts w:ascii="Times New Roman" w:eastAsia="Times New Roman" w:hAnsi="Times New Roman" w:cs="Times New Roman"/>
          <w:sz w:val="28"/>
          <w:szCs w:val="28"/>
          <w:lang w:val="ru-RU" w:eastAsia="bg-BG"/>
        </w:rPr>
      </w:pPr>
    </w:p>
    <w:p w:rsidR="003D45C6" w:rsidRPr="003D45C6" w:rsidRDefault="003D45C6" w:rsidP="003D45C6">
      <w:pPr>
        <w:spacing w:after="0"/>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val="ru-RU" w:eastAsia="bg-BG"/>
        </w:rPr>
        <w:tab/>
        <w:t>Протести по производства във връзка с ЕЗА –             3         8</w:t>
      </w:r>
      <w:r w:rsidRPr="003D45C6">
        <w:rPr>
          <w:rFonts w:ascii="Times New Roman" w:eastAsia="Times New Roman" w:hAnsi="Times New Roman" w:cs="Times New Roman"/>
          <w:sz w:val="28"/>
          <w:szCs w:val="28"/>
          <w:lang w:eastAsia="bg-BG"/>
        </w:rPr>
        <w:t xml:space="preserve">    </w:t>
      </w:r>
      <w:r w:rsidRPr="003D45C6">
        <w:rPr>
          <w:rFonts w:ascii="Times New Roman" w:eastAsia="Times New Roman" w:hAnsi="Times New Roman" w:cs="Times New Roman"/>
          <w:sz w:val="16"/>
          <w:szCs w:val="16"/>
          <w:lang w:eastAsia="bg-BG"/>
        </w:rPr>
        <w:t xml:space="preserve"> </w:t>
      </w:r>
      <w:r w:rsidRPr="003D45C6">
        <w:rPr>
          <w:rFonts w:ascii="Times New Roman" w:eastAsia="Times New Roman" w:hAnsi="Times New Roman" w:cs="Times New Roman"/>
          <w:sz w:val="28"/>
          <w:szCs w:val="28"/>
          <w:lang w:eastAsia="bg-BG"/>
        </w:rPr>
        <w:t xml:space="preserve">      3</w:t>
      </w:r>
    </w:p>
    <w:p w:rsidR="003D45C6" w:rsidRPr="003D45C6" w:rsidRDefault="003D45C6" w:rsidP="003D45C6">
      <w:pPr>
        <w:spacing w:after="0"/>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val="ru-RU" w:eastAsia="bg-BG"/>
        </w:rPr>
        <w:tab/>
        <w:t xml:space="preserve">По мярка: –                                                                       3          2       </w:t>
      </w:r>
      <w:r w:rsidRPr="003D45C6">
        <w:rPr>
          <w:rFonts w:ascii="Times New Roman" w:eastAsia="Times New Roman" w:hAnsi="Times New Roman" w:cs="Times New Roman"/>
          <w:sz w:val="28"/>
          <w:szCs w:val="28"/>
          <w:lang w:eastAsia="bg-BG"/>
        </w:rPr>
        <w:t xml:space="preserve">   1</w:t>
      </w:r>
    </w:p>
    <w:p w:rsidR="003D45C6" w:rsidRPr="003D45C6" w:rsidRDefault="003D45C6" w:rsidP="003D45C6">
      <w:pPr>
        <w:spacing w:after="0"/>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val="ru-RU" w:eastAsia="bg-BG"/>
        </w:rPr>
        <w:tab/>
        <w:t xml:space="preserve">– неуважен –                                                                     3          1        </w:t>
      </w:r>
      <w:r w:rsidRPr="003D45C6">
        <w:rPr>
          <w:rFonts w:ascii="Times New Roman" w:eastAsia="Times New Roman" w:hAnsi="Times New Roman" w:cs="Times New Roman"/>
          <w:sz w:val="28"/>
          <w:szCs w:val="28"/>
          <w:lang w:eastAsia="bg-BG"/>
        </w:rPr>
        <w:t xml:space="preserve">  1</w:t>
      </w:r>
    </w:p>
    <w:p w:rsidR="003D45C6" w:rsidRPr="003D45C6" w:rsidRDefault="003D45C6" w:rsidP="003D45C6">
      <w:pPr>
        <w:spacing w:after="0"/>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val="ru-RU" w:eastAsia="bg-BG"/>
        </w:rPr>
        <w:tab/>
        <w:t xml:space="preserve">– уважен –                                                                         0          1         </w:t>
      </w:r>
      <w:r w:rsidRPr="003D45C6">
        <w:rPr>
          <w:rFonts w:ascii="Times New Roman" w:eastAsia="Times New Roman" w:hAnsi="Times New Roman" w:cs="Times New Roman"/>
          <w:sz w:val="28"/>
          <w:szCs w:val="28"/>
          <w:lang w:eastAsia="bg-BG"/>
        </w:rPr>
        <w:t xml:space="preserve"> 0</w:t>
      </w:r>
    </w:p>
    <w:p w:rsidR="003D45C6" w:rsidRPr="003D45C6" w:rsidRDefault="003D45C6" w:rsidP="003D45C6">
      <w:pPr>
        <w:spacing w:after="0"/>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val="ru-RU" w:eastAsia="bg-BG"/>
        </w:rPr>
        <w:tab/>
        <w:t xml:space="preserve">По същество: –                                                                 0          6          </w:t>
      </w:r>
      <w:r w:rsidRPr="003D45C6">
        <w:rPr>
          <w:rFonts w:ascii="Times New Roman" w:eastAsia="Times New Roman" w:hAnsi="Times New Roman" w:cs="Times New Roman"/>
          <w:sz w:val="28"/>
          <w:szCs w:val="28"/>
          <w:lang w:eastAsia="bg-BG"/>
        </w:rPr>
        <w:t>2</w:t>
      </w:r>
    </w:p>
    <w:p w:rsidR="003D45C6" w:rsidRPr="003D45C6" w:rsidRDefault="003D45C6" w:rsidP="003D45C6">
      <w:pPr>
        <w:spacing w:after="0"/>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val="ru-RU" w:eastAsia="bg-BG"/>
        </w:rPr>
        <w:tab/>
        <w:t xml:space="preserve">– уважени –                                                                       0          3        </w:t>
      </w:r>
      <w:r w:rsidRPr="003D45C6">
        <w:rPr>
          <w:rFonts w:ascii="Times New Roman" w:eastAsia="Times New Roman" w:hAnsi="Times New Roman" w:cs="Times New Roman"/>
          <w:sz w:val="28"/>
          <w:szCs w:val="28"/>
          <w:lang w:eastAsia="bg-BG"/>
        </w:rPr>
        <w:t xml:space="preserve">  1</w:t>
      </w:r>
    </w:p>
    <w:p w:rsidR="003D45C6" w:rsidRPr="003D45C6" w:rsidRDefault="003D45C6" w:rsidP="003D45C6">
      <w:pPr>
        <w:spacing w:after="0"/>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val="ru-RU" w:eastAsia="bg-BG"/>
        </w:rPr>
        <w:tab/>
        <w:t xml:space="preserve">– неуважени –                                                                   0          2   </w:t>
      </w:r>
      <w:r w:rsidRPr="003D45C6">
        <w:rPr>
          <w:rFonts w:ascii="Times New Roman" w:eastAsia="Times New Roman" w:hAnsi="Times New Roman" w:cs="Times New Roman"/>
          <w:sz w:val="28"/>
          <w:szCs w:val="28"/>
          <w:lang w:eastAsia="bg-BG"/>
        </w:rPr>
        <w:t xml:space="preserve">       1</w:t>
      </w:r>
    </w:p>
    <w:p w:rsidR="003D45C6" w:rsidRPr="003D45C6" w:rsidRDefault="003D45C6" w:rsidP="003D45C6">
      <w:pPr>
        <w:spacing w:after="0"/>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val="ru-RU" w:eastAsia="bg-BG"/>
        </w:rPr>
        <w:tab/>
        <w:t xml:space="preserve">– неразгледани –                                                               0          1         </w:t>
      </w:r>
      <w:r w:rsidRPr="003D45C6">
        <w:rPr>
          <w:rFonts w:ascii="Times New Roman" w:eastAsia="Times New Roman" w:hAnsi="Times New Roman" w:cs="Times New Roman"/>
          <w:sz w:val="28"/>
          <w:szCs w:val="28"/>
          <w:lang w:eastAsia="bg-BG"/>
        </w:rPr>
        <w:t xml:space="preserve"> 0</w:t>
      </w:r>
    </w:p>
    <w:p w:rsidR="003D45C6" w:rsidRPr="003D45C6" w:rsidRDefault="003D45C6" w:rsidP="003D45C6">
      <w:pPr>
        <w:spacing w:after="0"/>
        <w:jc w:val="both"/>
        <w:rPr>
          <w:rFonts w:ascii="Times New Roman" w:eastAsia="Times New Roman" w:hAnsi="Times New Roman" w:cs="Times New Roman"/>
          <w:sz w:val="28"/>
          <w:szCs w:val="28"/>
          <w:lang w:eastAsia="bg-BG"/>
        </w:rPr>
      </w:pPr>
    </w:p>
    <w:p w:rsidR="003D45C6" w:rsidRPr="003D45C6" w:rsidRDefault="003D45C6" w:rsidP="003D45C6">
      <w:pPr>
        <w:spacing w:after="0"/>
        <w:jc w:val="both"/>
        <w:rPr>
          <w:rFonts w:ascii="Times New Roman" w:eastAsia="Times New Roman" w:hAnsi="Times New Roman" w:cs="Times New Roman"/>
          <w:b/>
          <w:sz w:val="28"/>
          <w:szCs w:val="28"/>
          <w:lang w:eastAsia="bg-BG"/>
        </w:rPr>
      </w:pPr>
      <w:r w:rsidRPr="003D45C6">
        <w:rPr>
          <w:rFonts w:ascii="Times New Roman" w:eastAsia="Times New Roman" w:hAnsi="Times New Roman" w:cs="Times New Roman"/>
          <w:b/>
          <w:sz w:val="28"/>
          <w:szCs w:val="28"/>
          <w:lang w:eastAsia="bg-BG"/>
        </w:rPr>
        <w:tab/>
        <w:t>Екстрадиция.</w:t>
      </w:r>
    </w:p>
    <w:p w:rsidR="003D45C6" w:rsidRPr="003D45C6" w:rsidRDefault="003D45C6" w:rsidP="003D45C6">
      <w:pPr>
        <w:spacing w:after="0"/>
        <w:jc w:val="both"/>
        <w:rPr>
          <w:rFonts w:ascii="Times New Roman" w:eastAsia="Times New Roman" w:hAnsi="Times New Roman" w:cs="Times New Roman"/>
          <w:sz w:val="28"/>
          <w:szCs w:val="28"/>
          <w:lang w:val="ru-RU" w:eastAsia="bg-BG"/>
        </w:rPr>
      </w:pPr>
      <w:r w:rsidRPr="003D45C6">
        <w:rPr>
          <w:rFonts w:ascii="Times New Roman" w:eastAsia="Times New Roman" w:hAnsi="Times New Roman" w:cs="Times New Roman"/>
          <w:sz w:val="28"/>
          <w:szCs w:val="28"/>
          <w:lang w:val="ru-RU" w:eastAsia="bg-BG"/>
        </w:rPr>
        <w:tab/>
        <w:t xml:space="preserve">Екстрадиционните производства в СГП за периода от 01.01.2018г. до 31.12.2018г. са били 17 броя /всички по входящи производства/.  За 2017г. производствата по екстрадиция са били 13 броя, в това число 12 входящи екстрадиционни производства и 1 изходящо екстрадиционно производство, а за 2016г. техният брой е бил 17 броя входящи производства. </w:t>
      </w:r>
    </w:p>
    <w:p w:rsidR="003D45C6" w:rsidRPr="003D45C6" w:rsidRDefault="003D45C6" w:rsidP="003D45C6">
      <w:pPr>
        <w:spacing w:after="0"/>
        <w:ind w:firstLine="708"/>
        <w:jc w:val="both"/>
        <w:rPr>
          <w:rFonts w:ascii="Times New Roman" w:eastAsia="Times New Roman" w:hAnsi="Times New Roman" w:cs="Times New Roman"/>
          <w:sz w:val="28"/>
          <w:szCs w:val="28"/>
          <w:lang w:val="ru-RU" w:eastAsia="bg-BG"/>
        </w:rPr>
      </w:pPr>
      <w:r w:rsidRPr="003D45C6">
        <w:rPr>
          <w:rFonts w:ascii="Times New Roman" w:eastAsia="Times New Roman" w:hAnsi="Times New Roman" w:cs="Times New Roman"/>
          <w:sz w:val="28"/>
          <w:szCs w:val="28"/>
          <w:lang w:val="ru-RU" w:eastAsia="bg-BG"/>
        </w:rPr>
        <w:t>Наблюдава се леко увеличение на броя на екстрадизиите през 2018г. в сравнение с 2017г. с 30,77%, а в сравнение с 2016г. бройките са еднакви /17броя/.</w:t>
      </w:r>
    </w:p>
    <w:p w:rsidR="003D45C6" w:rsidRPr="003D45C6" w:rsidRDefault="003D45C6" w:rsidP="003D45C6">
      <w:pPr>
        <w:spacing w:after="0"/>
        <w:jc w:val="both"/>
        <w:rPr>
          <w:rFonts w:ascii="Times New Roman" w:eastAsia="Times New Roman" w:hAnsi="Times New Roman" w:cs="Times New Roman"/>
          <w:color w:val="00B050"/>
          <w:sz w:val="28"/>
          <w:szCs w:val="28"/>
          <w:lang w:val="ru-RU" w:eastAsia="bg-BG"/>
        </w:rPr>
      </w:pPr>
      <w:r w:rsidRPr="003D45C6">
        <w:rPr>
          <w:rFonts w:ascii="Times New Roman" w:eastAsia="Times New Roman" w:hAnsi="Times New Roman" w:cs="Times New Roman"/>
          <w:color w:val="00B050"/>
          <w:sz w:val="28"/>
          <w:szCs w:val="28"/>
          <w:lang w:val="ru-RU" w:eastAsia="bg-BG"/>
        </w:rPr>
        <w:t xml:space="preserve"> </w:t>
      </w:r>
      <w:r>
        <w:rPr>
          <w:rFonts w:ascii="Times New Roman" w:eastAsia="Times New Roman" w:hAnsi="Times New Roman" w:cs="Times New Roman"/>
          <w:noProof/>
          <w:sz w:val="28"/>
          <w:szCs w:val="28"/>
          <w:lang w:eastAsia="bg-BG"/>
        </w:rPr>
        <w:drawing>
          <wp:inline distT="0" distB="0" distL="0" distR="0">
            <wp:extent cx="1566545" cy="1709420"/>
            <wp:effectExtent l="0" t="0" r="0" b="0"/>
            <wp:docPr id="11" name="Диагра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sidRPr="003D45C6">
        <w:rPr>
          <w:rFonts w:ascii="Times New Roman" w:eastAsia="Times New Roman" w:hAnsi="Times New Roman" w:cs="Times New Roman"/>
          <w:color w:val="00B050"/>
          <w:sz w:val="28"/>
          <w:szCs w:val="28"/>
          <w:lang w:val="ru-RU" w:eastAsia="bg-BG"/>
        </w:rPr>
        <w:t xml:space="preserve"> </w:t>
      </w:r>
      <w:r>
        <w:rPr>
          <w:rFonts w:ascii="Times New Roman" w:eastAsia="Times New Roman" w:hAnsi="Times New Roman" w:cs="Times New Roman"/>
          <w:noProof/>
          <w:sz w:val="28"/>
          <w:szCs w:val="28"/>
          <w:lang w:eastAsia="bg-BG"/>
        </w:rPr>
        <w:drawing>
          <wp:inline distT="0" distB="0" distL="0" distR="0">
            <wp:extent cx="1494790" cy="1709420"/>
            <wp:effectExtent l="0" t="0" r="0" b="0"/>
            <wp:docPr id="10" name="Диагра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sidRPr="003D45C6">
        <w:rPr>
          <w:rFonts w:ascii="Times New Roman" w:eastAsia="Times New Roman" w:hAnsi="Times New Roman" w:cs="Times New Roman"/>
          <w:color w:val="00B050"/>
          <w:sz w:val="28"/>
          <w:szCs w:val="28"/>
          <w:lang w:val="ru-RU" w:eastAsia="bg-BG"/>
        </w:rPr>
        <w:t xml:space="preserve"> </w:t>
      </w:r>
      <w:r>
        <w:rPr>
          <w:rFonts w:ascii="Times New Roman" w:eastAsia="Times New Roman" w:hAnsi="Times New Roman" w:cs="Times New Roman"/>
          <w:noProof/>
          <w:sz w:val="28"/>
          <w:szCs w:val="28"/>
          <w:lang w:eastAsia="bg-BG"/>
        </w:rPr>
        <w:drawing>
          <wp:inline distT="0" distB="0" distL="0" distR="0">
            <wp:extent cx="2488565" cy="1701800"/>
            <wp:effectExtent l="0" t="0" r="0" b="0"/>
            <wp:docPr id="9" name="Диагра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3D45C6" w:rsidRPr="003D45C6" w:rsidRDefault="003D45C6" w:rsidP="003D45C6">
      <w:pPr>
        <w:spacing w:after="0"/>
        <w:jc w:val="both"/>
        <w:rPr>
          <w:rFonts w:ascii="Times New Roman" w:eastAsia="Times New Roman" w:hAnsi="Times New Roman" w:cs="Times New Roman"/>
          <w:b/>
          <w:sz w:val="20"/>
          <w:szCs w:val="20"/>
          <w:lang w:val="ru-RU" w:eastAsia="bg-BG"/>
        </w:rPr>
      </w:pPr>
      <w:r w:rsidRPr="003D45C6">
        <w:rPr>
          <w:rFonts w:ascii="Times New Roman" w:eastAsia="Times New Roman" w:hAnsi="Times New Roman" w:cs="Times New Roman"/>
          <w:b/>
          <w:sz w:val="20"/>
          <w:szCs w:val="20"/>
          <w:lang w:val="ru-RU" w:eastAsia="bg-BG"/>
        </w:rPr>
        <w:t xml:space="preserve">          Фиг.4 Екстрадиционни входящи производства на присъди от чуждестранни съдилища приети за изпълнение в периода 2016г.- 2018г.</w:t>
      </w:r>
    </w:p>
    <w:p w:rsidR="003D45C6" w:rsidRPr="003D45C6" w:rsidRDefault="003D45C6" w:rsidP="003D45C6">
      <w:pPr>
        <w:spacing w:after="0"/>
        <w:jc w:val="both"/>
        <w:rPr>
          <w:rFonts w:ascii="Times New Roman" w:eastAsia="Times New Roman" w:hAnsi="Times New Roman" w:cs="Times New Roman"/>
          <w:color w:val="00B050"/>
          <w:sz w:val="28"/>
          <w:szCs w:val="28"/>
          <w:lang w:val="ru-RU" w:eastAsia="bg-BG"/>
        </w:rPr>
      </w:pPr>
    </w:p>
    <w:p w:rsidR="003D45C6" w:rsidRPr="003D45C6" w:rsidRDefault="003D45C6" w:rsidP="003D45C6">
      <w:pPr>
        <w:spacing w:after="0"/>
        <w:jc w:val="both"/>
        <w:rPr>
          <w:rFonts w:ascii="Times New Roman" w:eastAsia="Times New Roman" w:hAnsi="Times New Roman" w:cs="Times New Roman"/>
          <w:sz w:val="28"/>
          <w:szCs w:val="28"/>
          <w:lang w:val="ru-RU" w:eastAsia="bg-BG"/>
        </w:rPr>
      </w:pPr>
      <w:r w:rsidRPr="003D45C6">
        <w:rPr>
          <w:rFonts w:ascii="Times New Roman" w:eastAsia="Times New Roman" w:hAnsi="Times New Roman" w:cs="Times New Roman"/>
          <w:sz w:val="28"/>
          <w:szCs w:val="28"/>
          <w:lang w:val="ru-RU" w:eastAsia="bg-BG"/>
        </w:rPr>
        <w:tab/>
        <w:t xml:space="preserve">Разбивка на данните за Екстрадиционните производства по присъди за периода, както следва:                              </w:t>
      </w:r>
    </w:p>
    <w:p w:rsidR="003D45C6" w:rsidRPr="003D45C6" w:rsidRDefault="003D45C6" w:rsidP="003D45C6">
      <w:pPr>
        <w:spacing w:after="0"/>
        <w:ind w:left="4248" w:firstLine="708"/>
        <w:jc w:val="both"/>
        <w:rPr>
          <w:rFonts w:ascii="Times New Roman" w:eastAsia="Times New Roman" w:hAnsi="Times New Roman" w:cs="Times New Roman"/>
          <w:sz w:val="28"/>
          <w:szCs w:val="28"/>
          <w:lang w:val="ru-RU" w:eastAsia="bg-BG"/>
        </w:rPr>
      </w:pPr>
      <w:r w:rsidRPr="003D45C6">
        <w:rPr>
          <w:rFonts w:ascii="Times New Roman" w:eastAsia="Times New Roman" w:hAnsi="Times New Roman" w:cs="Times New Roman"/>
          <w:sz w:val="28"/>
          <w:szCs w:val="28"/>
          <w:lang w:val="ru-RU" w:eastAsia="bg-BG"/>
        </w:rPr>
        <w:t xml:space="preserve">   2018г.         2017г.              2016г. </w:t>
      </w:r>
    </w:p>
    <w:p w:rsidR="003D45C6" w:rsidRPr="003D45C6" w:rsidRDefault="003D45C6" w:rsidP="003D45C6">
      <w:pPr>
        <w:spacing w:after="0"/>
        <w:jc w:val="both"/>
        <w:rPr>
          <w:rFonts w:ascii="Times New Roman" w:eastAsia="Times New Roman" w:hAnsi="Times New Roman" w:cs="Times New Roman"/>
          <w:sz w:val="28"/>
          <w:szCs w:val="28"/>
          <w:lang w:val="ru-RU" w:eastAsia="bg-BG"/>
        </w:rPr>
      </w:pPr>
      <w:r w:rsidRPr="003D45C6">
        <w:rPr>
          <w:rFonts w:ascii="Times New Roman" w:eastAsia="Times New Roman" w:hAnsi="Times New Roman" w:cs="Times New Roman"/>
          <w:sz w:val="28"/>
          <w:szCs w:val="28"/>
          <w:lang w:val="ru-RU" w:eastAsia="bg-BG"/>
        </w:rPr>
        <w:t>Екстрадиционни входящи производства –    17                  12                     17</w:t>
      </w:r>
    </w:p>
    <w:p w:rsidR="003D45C6" w:rsidRPr="003D45C6" w:rsidRDefault="003D45C6" w:rsidP="003D45C6">
      <w:pPr>
        <w:spacing w:after="0"/>
        <w:jc w:val="both"/>
        <w:rPr>
          <w:rFonts w:ascii="Times New Roman" w:eastAsia="Times New Roman" w:hAnsi="Times New Roman" w:cs="Times New Roman"/>
          <w:sz w:val="28"/>
          <w:szCs w:val="28"/>
          <w:lang w:val="ru-RU" w:eastAsia="bg-BG"/>
        </w:rPr>
      </w:pPr>
      <w:r w:rsidRPr="003D45C6">
        <w:rPr>
          <w:rFonts w:ascii="Times New Roman" w:eastAsia="Times New Roman" w:hAnsi="Times New Roman" w:cs="Times New Roman"/>
          <w:sz w:val="28"/>
          <w:szCs w:val="28"/>
          <w:lang w:val="ru-RU" w:eastAsia="bg-BG"/>
        </w:rPr>
        <w:tab/>
        <w:t xml:space="preserve">- предадени лица –                                  9                     3                       7 </w:t>
      </w:r>
    </w:p>
    <w:p w:rsidR="003D45C6" w:rsidRPr="003D45C6" w:rsidRDefault="003D45C6" w:rsidP="003D45C6">
      <w:pPr>
        <w:spacing w:after="0"/>
        <w:jc w:val="both"/>
        <w:rPr>
          <w:rFonts w:ascii="Times New Roman" w:eastAsia="Times New Roman" w:hAnsi="Times New Roman" w:cs="Times New Roman"/>
          <w:sz w:val="28"/>
          <w:szCs w:val="28"/>
          <w:lang w:val="ru-RU" w:eastAsia="bg-BG"/>
        </w:rPr>
      </w:pPr>
      <w:r w:rsidRPr="003D45C6">
        <w:rPr>
          <w:rFonts w:ascii="Times New Roman" w:eastAsia="Times New Roman" w:hAnsi="Times New Roman" w:cs="Times New Roman"/>
          <w:sz w:val="28"/>
          <w:szCs w:val="28"/>
          <w:lang w:val="ru-RU" w:eastAsia="bg-BG"/>
        </w:rPr>
        <w:tab/>
        <w:t>- отказано предаване –                            0                     3                       1</w:t>
      </w:r>
    </w:p>
    <w:p w:rsidR="003D45C6" w:rsidRPr="003D45C6" w:rsidRDefault="003D45C6" w:rsidP="003D45C6">
      <w:pPr>
        <w:spacing w:after="0"/>
        <w:jc w:val="both"/>
        <w:rPr>
          <w:rFonts w:ascii="Times New Roman" w:eastAsia="Times New Roman" w:hAnsi="Times New Roman" w:cs="Times New Roman"/>
          <w:sz w:val="28"/>
          <w:szCs w:val="28"/>
          <w:lang w:val="ru-RU" w:eastAsia="bg-BG"/>
        </w:rPr>
      </w:pPr>
      <w:r w:rsidRPr="003D45C6">
        <w:rPr>
          <w:rFonts w:ascii="Times New Roman" w:eastAsia="Times New Roman" w:hAnsi="Times New Roman" w:cs="Times New Roman"/>
          <w:sz w:val="28"/>
          <w:szCs w:val="28"/>
          <w:lang w:val="ru-RU" w:eastAsia="bg-BG"/>
        </w:rPr>
        <w:tab/>
        <w:t>- прекратени –                                          0                     1                       3</w:t>
      </w:r>
    </w:p>
    <w:p w:rsidR="003D45C6" w:rsidRPr="003D45C6" w:rsidRDefault="003D45C6" w:rsidP="003D45C6">
      <w:pPr>
        <w:spacing w:after="0"/>
        <w:jc w:val="both"/>
        <w:rPr>
          <w:rFonts w:ascii="Times New Roman" w:eastAsia="Times New Roman" w:hAnsi="Times New Roman" w:cs="Times New Roman"/>
          <w:sz w:val="28"/>
          <w:szCs w:val="28"/>
          <w:lang w:val="ru-RU" w:eastAsia="bg-BG"/>
        </w:rPr>
      </w:pPr>
      <w:r w:rsidRPr="003D45C6">
        <w:rPr>
          <w:rFonts w:ascii="Times New Roman" w:eastAsia="Times New Roman" w:hAnsi="Times New Roman" w:cs="Times New Roman"/>
          <w:sz w:val="28"/>
          <w:szCs w:val="28"/>
          <w:lang w:val="ru-RU" w:eastAsia="bg-BG"/>
        </w:rPr>
        <w:lastRenderedPageBreak/>
        <w:tab/>
        <w:t>- освободени –                                          2                     2                      2</w:t>
      </w:r>
    </w:p>
    <w:p w:rsidR="003D45C6" w:rsidRPr="003D45C6" w:rsidRDefault="003D45C6" w:rsidP="003D45C6">
      <w:pPr>
        <w:spacing w:after="0"/>
        <w:jc w:val="both"/>
        <w:rPr>
          <w:rFonts w:ascii="Times New Roman" w:eastAsia="Times New Roman" w:hAnsi="Times New Roman" w:cs="Times New Roman"/>
          <w:sz w:val="28"/>
          <w:szCs w:val="28"/>
          <w:lang w:val="ru-RU" w:eastAsia="bg-BG"/>
        </w:rPr>
      </w:pPr>
      <w:r w:rsidRPr="003D45C6">
        <w:rPr>
          <w:rFonts w:ascii="Times New Roman" w:eastAsia="Times New Roman" w:hAnsi="Times New Roman" w:cs="Times New Roman"/>
          <w:sz w:val="28"/>
          <w:szCs w:val="28"/>
          <w:lang w:val="ru-RU" w:eastAsia="bg-BG"/>
        </w:rPr>
        <w:tab/>
        <w:t>- чакащи издирване -                               1                     0                       1</w:t>
      </w:r>
    </w:p>
    <w:p w:rsidR="003D45C6" w:rsidRPr="003D45C6" w:rsidRDefault="003D45C6" w:rsidP="003D45C6">
      <w:pPr>
        <w:spacing w:after="0"/>
        <w:jc w:val="both"/>
        <w:rPr>
          <w:rFonts w:ascii="Times New Roman" w:eastAsia="Times New Roman" w:hAnsi="Times New Roman" w:cs="Times New Roman"/>
          <w:sz w:val="28"/>
          <w:szCs w:val="28"/>
          <w:lang w:val="ru-RU" w:eastAsia="bg-BG"/>
        </w:rPr>
      </w:pPr>
      <w:r w:rsidRPr="003D45C6">
        <w:rPr>
          <w:rFonts w:ascii="Times New Roman" w:eastAsia="Times New Roman" w:hAnsi="Times New Roman" w:cs="Times New Roman"/>
          <w:sz w:val="28"/>
          <w:szCs w:val="28"/>
          <w:lang w:val="ru-RU" w:eastAsia="bg-BG"/>
        </w:rPr>
        <w:tab/>
        <w:t>- съдебна фаза –                                       2                     3                       3</w:t>
      </w:r>
    </w:p>
    <w:p w:rsidR="003D45C6" w:rsidRPr="003D45C6" w:rsidRDefault="003D45C6" w:rsidP="003D45C6">
      <w:pPr>
        <w:spacing w:after="0"/>
        <w:jc w:val="both"/>
        <w:rPr>
          <w:rFonts w:ascii="Times New Roman" w:eastAsia="Times New Roman" w:hAnsi="Times New Roman" w:cs="Times New Roman"/>
          <w:sz w:val="28"/>
          <w:szCs w:val="28"/>
          <w:lang w:val="ru-RU" w:eastAsia="bg-BG"/>
        </w:rPr>
      </w:pPr>
      <w:r w:rsidRPr="003D45C6">
        <w:rPr>
          <w:rFonts w:ascii="Times New Roman" w:eastAsia="Times New Roman" w:hAnsi="Times New Roman" w:cs="Times New Roman"/>
          <w:sz w:val="28"/>
          <w:szCs w:val="28"/>
          <w:lang w:val="ru-RU" w:eastAsia="bg-BG"/>
        </w:rPr>
        <w:tab/>
        <w:t xml:space="preserve">-отложено предаване                               1                     0                       0 </w:t>
      </w:r>
    </w:p>
    <w:p w:rsidR="003D45C6" w:rsidRPr="003D45C6" w:rsidRDefault="003D45C6" w:rsidP="003D45C6">
      <w:pPr>
        <w:spacing w:after="0"/>
        <w:jc w:val="both"/>
        <w:rPr>
          <w:rFonts w:ascii="Times New Roman" w:eastAsia="Times New Roman" w:hAnsi="Times New Roman" w:cs="Times New Roman"/>
          <w:sz w:val="28"/>
          <w:szCs w:val="28"/>
          <w:lang w:val="ru-RU" w:eastAsia="bg-BG"/>
        </w:rPr>
      </w:pPr>
      <w:r w:rsidRPr="003D45C6">
        <w:rPr>
          <w:rFonts w:ascii="Times New Roman" w:eastAsia="Times New Roman" w:hAnsi="Times New Roman" w:cs="Times New Roman"/>
          <w:sz w:val="28"/>
          <w:szCs w:val="28"/>
          <w:lang w:val="ru-RU" w:eastAsia="bg-BG"/>
        </w:rPr>
        <w:t xml:space="preserve">          -оттеглени                                                 2                     0                       0</w:t>
      </w:r>
    </w:p>
    <w:p w:rsidR="003D45C6" w:rsidRPr="003D45C6" w:rsidRDefault="003D45C6" w:rsidP="003D45C6">
      <w:pPr>
        <w:spacing w:after="0"/>
        <w:jc w:val="both"/>
        <w:rPr>
          <w:rFonts w:ascii="Times New Roman" w:eastAsia="Times New Roman" w:hAnsi="Times New Roman" w:cs="Times New Roman"/>
          <w:sz w:val="28"/>
          <w:szCs w:val="28"/>
          <w:lang w:val="ru-RU" w:eastAsia="bg-BG"/>
        </w:rPr>
      </w:pPr>
      <w:r w:rsidRPr="003D45C6">
        <w:rPr>
          <w:rFonts w:ascii="Times New Roman" w:eastAsia="Times New Roman" w:hAnsi="Times New Roman" w:cs="Times New Roman"/>
          <w:sz w:val="28"/>
          <w:szCs w:val="28"/>
          <w:lang w:val="ru-RU" w:eastAsia="bg-BG"/>
        </w:rPr>
        <w:tab/>
        <w:t>Протести в производства по ЕЗА –        0                     5                       3</w:t>
      </w:r>
    </w:p>
    <w:p w:rsidR="003D45C6" w:rsidRPr="003D45C6" w:rsidRDefault="003D45C6" w:rsidP="003D45C6">
      <w:pPr>
        <w:spacing w:after="0"/>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val="ru-RU" w:eastAsia="bg-BG"/>
        </w:rPr>
        <w:tab/>
        <w:t xml:space="preserve">Протест по мярка –                                  0                     2                 </w:t>
      </w:r>
      <w:r w:rsidRPr="003D45C6">
        <w:rPr>
          <w:rFonts w:ascii="Times New Roman" w:eastAsia="Times New Roman" w:hAnsi="Times New Roman" w:cs="Times New Roman"/>
          <w:sz w:val="28"/>
          <w:szCs w:val="28"/>
          <w:lang w:eastAsia="bg-BG"/>
        </w:rPr>
        <w:t xml:space="preserve">      1</w:t>
      </w:r>
    </w:p>
    <w:p w:rsidR="003D45C6" w:rsidRPr="003D45C6" w:rsidRDefault="003D45C6" w:rsidP="003D45C6">
      <w:pPr>
        <w:spacing w:after="0"/>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val="ru-RU" w:eastAsia="bg-BG"/>
        </w:rPr>
        <w:tab/>
        <w:t xml:space="preserve">– неуважен –                                             0                     2                </w:t>
      </w:r>
      <w:r w:rsidRPr="003D45C6">
        <w:rPr>
          <w:rFonts w:ascii="Times New Roman" w:eastAsia="Times New Roman" w:hAnsi="Times New Roman" w:cs="Times New Roman"/>
          <w:sz w:val="28"/>
          <w:szCs w:val="28"/>
          <w:lang w:eastAsia="bg-BG"/>
        </w:rPr>
        <w:t xml:space="preserve">       1</w:t>
      </w:r>
    </w:p>
    <w:p w:rsidR="003D45C6" w:rsidRPr="003D45C6" w:rsidRDefault="003D45C6" w:rsidP="003D45C6">
      <w:pPr>
        <w:spacing w:after="0"/>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val="ru-RU" w:eastAsia="bg-BG"/>
        </w:rPr>
        <w:tab/>
        <w:t xml:space="preserve">Протест по същество –                            0                     3                      </w:t>
      </w:r>
      <w:r w:rsidRPr="003D45C6">
        <w:rPr>
          <w:rFonts w:ascii="Times New Roman" w:eastAsia="Times New Roman" w:hAnsi="Times New Roman" w:cs="Times New Roman"/>
          <w:sz w:val="28"/>
          <w:szCs w:val="28"/>
          <w:lang w:eastAsia="bg-BG"/>
        </w:rPr>
        <w:t xml:space="preserve"> 2</w:t>
      </w:r>
    </w:p>
    <w:p w:rsidR="003D45C6" w:rsidRPr="003D45C6" w:rsidRDefault="003D45C6" w:rsidP="003D45C6">
      <w:pPr>
        <w:spacing w:after="0"/>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val="ru-RU" w:eastAsia="bg-BG"/>
        </w:rPr>
        <w:tab/>
        <w:t xml:space="preserve">– неуважен –                                             0                     3                     </w:t>
      </w:r>
      <w:r w:rsidRPr="003D45C6">
        <w:rPr>
          <w:rFonts w:ascii="Times New Roman" w:eastAsia="Times New Roman" w:hAnsi="Times New Roman" w:cs="Times New Roman"/>
          <w:sz w:val="28"/>
          <w:szCs w:val="28"/>
          <w:lang w:eastAsia="bg-BG"/>
        </w:rPr>
        <w:t xml:space="preserve">  2 </w:t>
      </w:r>
    </w:p>
    <w:p w:rsidR="003D45C6" w:rsidRPr="003D45C6" w:rsidRDefault="003D45C6" w:rsidP="003D45C6">
      <w:pPr>
        <w:spacing w:after="0"/>
        <w:jc w:val="both"/>
        <w:rPr>
          <w:rFonts w:ascii="Times New Roman" w:eastAsia="Times New Roman" w:hAnsi="Times New Roman" w:cs="Times New Roman"/>
          <w:b/>
          <w:sz w:val="28"/>
          <w:szCs w:val="28"/>
          <w:lang w:val="ru-RU" w:eastAsia="bg-BG"/>
        </w:rPr>
      </w:pPr>
      <w:r w:rsidRPr="003D45C6">
        <w:rPr>
          <w:rFonts w:ascii="Times New Roman" w:eastAsia="Times New Roman" w:hAnsi="Times New Roman" w:cs="Times New Roman"/>
          <w:sz w:val="28"/>
          <w:szCs w:val="28"/>
          <w:lang w:val="ru-RU" w:eastAsia="bg-BG"/>
        </w:rPr>
        <w:tab/>
      </w:r>
      <w:r w:rsidRPr="003D45C6">
        <w:rPr>
          <w:rFonts w:ascii="Times New Roman" w:eastAsia="Times New Roman" w:hAnsi="Times New Roman" w:cs="Times New Roman"/>
          <w:b/>
          <w:sz w:val="28"/>
          <w:szCs w:val="28"/>
          <w:lang w:val="ru-RU" w:eastAsia="bg-BG"/>
        </w:rPr>
        <w:tab/>
      </w:r>
    </w:p>
    <w:p w:rsidR="003D45C6" w:rsidRPr="003D45C6" w:rsidRDefault="003D45C6" w:rsidP="003D45C6">
      <w:pPr>
        <w:spacing w:after="0"/>
        <w:ind w:firstLine="708"/>
        <w:jc w:val="both"/>
        <w:rPr>
          <w:rFonts w:ascii="Times New Roman" w:eastAsia="Times New Roman" w:hAnsi="Times New Roman" w:cs="Times New Roman"/>
          <w:b/>
          <w:sz w:val="28"/>
          <w:szCs w:val="28"/>
          <w:lang w:val="ru-RU" w:eastAsia="bg-BG"/>
        </w:rPr>
      </w:pPr>
      <w:r w:rsidRPr="003D45C6">
        <w:rPr>
          <w:rFonts w:ascii="Times New Roman" w:eastAsia="Times New Roman" w:hAnsi="Times New Roman" w:cs="Times New Roman"/>
          <w:b/>
          <w:sz w:val="28"/>
          <w:szCs w:val="28"/>
          <w:lang w:val="ru-RU" w:eastAsia="bg-BG"/>
        </w:rPr>
        <w:t xml:space="preserve">Трансфер на наказателни производства. </w:t>
      </w:r>
    </w:p>
    <w:p w:rsidR="003D45C6" w:rsidRPr="003D45C6" w:rsidRDefault="003D45C6" w:rsidP="003D45C6">
      <w:pPr>
        <w:spacing w:after="0"/>
        <w:jc w:val="both"/>
        <w:rPr>
          <w:rFonts w:ascii="Times New Roman" w:eastAsia="Times New Roman" w:hAnsi="Times New Roman" w:cs="Times New Roman"/>
          <w:sz w:val="28"/>
          <w:szCs w:val="28"/>
          <w:lang w:val="ru-RU" w:eastAsia="bg-BG"/>
        </w:rPr>
      </w:pPr>
      <w:r w:rsidRPr="003D45C6">
        <w:rPr>
          <w:rFonts w:ascii="Times New Roman" w:eastAsia="Times New Roman" w:hAnsi="Times New Roman" w:cs="Times New Roman"/>
          <w:sz w:val="28"/>
          <w:szCs w:val="28"/>
          <w:lang w:val="ru-RU" w:eastAsia="bg-BG"/>
        </w:rPr>
        <w:tab/>
        <w:t xml:space="preserve">Трансферните производства през 2018г. в СГП и СРП са общо 6 броя. През 2017г. производствата са били 2 броя, а за 2016г. са били 10 броя. </w:t>
      </w:r>
    </w:p>
    <w:p w:rsidR="003D45C6" w:rsidRPr="003D45C6" w:rsidRDefault="003D45C6" w:rsidP="003D45C6">
      <w:pPr>
        <w:spacing w:after="0"/>
        <w:jc w:val="both"/>
        <w:rPr>
          <w:rFonts w:ascii="Times New Roman" w:eastAsia="Times New Roman" w:hAnsi="Times New Roman" w:cs="Times New Roman"/>
          <w:sz w:val="28"/>
          <w:szCs w:val="28"/>
          <w:lang w:val="ru-RU" w:eastAsia="bg-BG"/>
        </w:rPr>
      </w:pPr>
      <w:r w:rsidRPr="003D45C6">
        <w:rPr>
          <w:rFonts w:ascii="Times New Roman" w:eastAsia="Times New Roman" w:hAnsi="Times New Roman" w:cs="Times New Roman"/>
          <w:sz w:val="28"/>
          <w:szCs w:val="28"/>
          <w:lang w:val="ru-RU" w:eastAsia="bg-BG"/>
        </w:rPr>
        <w:tab/>
        <w:t>В СГП през 2018г. трансферните производства са както следва – 4 броя входящи и 1 броя изходящо производство. За сравнение през 2017г. не е имало трансферно производство, а през 2016г. производствата са били 8 броя.</w:t>
      </w:r>
    </w:p>
    <w:p w:rsidR="003D45C6" w:rsidRPr="003D45C6" w:rsidRDefault="003D45C6" w:rsidP="003D45C6">
      <w:pPr>
        <w:spacing w:after="0"/>
        <w:jc w:val="both"/>
        <w:rPr>
          <w:rFonts w:ascii="Times New Roman" w:eastAsia="Times New Roman" w:hAnsi="Times New Roman" w:cs="Times New Roman"/>
          <w:sz w:val="28"/>
          <w:szCs w:val="28"/>
          <w:lang w:val="ru-RU" w:eastAsia="bg-BG"/>
        </w:rPr>
      </w:pPr>
      <w:r w:rsidRPr="003D45C6">
        <w:rPr>
          <w:rFonts w:ascii="Times New Roman" w:eastAsia="Times New Roman" w:hAnsi="Times New Roman" w:cs="Times New Roman"/>
          <w:sz w:val="28"/>
          <w:szCs w:val="28"/>
          <w:lang w:val="ru-RU" w:eastAsia="bg-BG"/>
        </w:rPr>
        <w:tab/>
        <w:t>СРП през 2018г. е имала 1 брой входящо трансферно производство. През 2017г. са били 1 брой входящо и 1 брой изходящо трансферно производство, а през 2016г. не е имало подобни производства.</w:t>
      </w:r>
      <w:r w:rsidRPr="003D45C6">
        <w:rPr>
          <w:rFonts w:ascii="Times New Roman" w:eastAsia="Times New Roman" w:hAnsi="Times New Roman" w:cs="Times New Roman"/>
          <w:sz w:val="28"/>
          <w:szCs w:val="28"/>
          <w:lang w:val="ru-RU" w:eastAsia="bg-BG"/>
        </w:rPr>
        <w:tab/>
      </w:r>
    </w:p>
    <w:p w:rsidR="003D45C6" w:rsidRPr="003D45C6" w:rsidRDefault="003D45C6" w:rsidP="003D45C6">
      <w:pPr>
        <w:spacing w:after="0"/>
        <w:ind w:firstLine="708"/>
        <w:jc w:val="both"/>
        <w:rPr>
          <w:rFonts w:ascii="Times New Roman" w:eastAsia="Times New Roman" w:hAnsi="Times New Roman" w:cs="Times New Roman"/>
          <w:sz w:val="28"/>
          <w:szCs w:val="28"/>
          <w:lang w:val="ru-RU" w:eastAsia="bg-BG"/>
        </w:rPr>
      </w:pPr>
      <w:r w:rsidRPr="003D45C6">
        <w:rPr>
          <w:rFonts w:ascii="Times New Roman" w:eastAsia="Times New Roman" w:hAnsi="Times New Roman" w:cs="Times New Roman"/>
          <w:sz w:val="28"/>
          <w:szCs w:val="28"/>
          <w:lang w:val="ru-RU" w:eastAsia="bg-BG"/>
        </w:rPr>
        <w:t xml:space="preserve">Констатираната при предходните доклади тенденцията към намаляване на използването на института за трансфер на наказателни производства от стран на СГП и СРП, която се запазва и в настоящия отчетен период показва, че този род международно сътрудничество се избягва като начин за приключване на производството, или крайните резултати не удовлетворяват наблюдаващите и изпълняващите страни. </w:t>
      </w:r>
    </w:p>
    <w:p w:rsidR="003D45C6" w:rsidRDefault="003D45C6" w:rsidP="003D45C6">
      <w:pPr>
        <w:spacing w:after="0"/>
        <w:jc w:val="both"/>
        <w:rPr>
          <w:rFonts w:ascii="Times New Roman" w:eastAsia="Times New Roman" w:hAnsi="Times New Roman" w:cs="Times New Roman"/>
          <w:sz w:val="28"/>
          <w:szCs w:val="28"/>
          <w:lang w:val="en-US" w:eastAsia="bg-BG"/>
        </w:rPr>
      </w:pPr>
      <w:r w:rsidRPr="003D45C6">
        <w:rPr>
          <w:rFonts w:ascii="Times New Roman" w:eastAsia="Times New Roman" w:hAnsi="Times New Roman" w:cs="Times New Roman"/>
          <w:sz w:val="28"/>
          <w:szCs w:val="28"/>
          <w:lang w:val="ru-RU" w:eastAsia="bg-BG"/>
        </w:rPr>
        <w:tab/>
      </w:r>
    </w:p>
    <w:p w:rsidR="00EC00FB" w:rsidRDefault="00EC00FB" w:rsidP="003D45C6">
      <w:pPr>
        <w:spacing w:after="0"/>
        <w:jc w:val="both"/>
        <w:rPr>
          <w:rFonts w:ascii="Times New Roman" w:eastAsia="Times New Roman" w:hAnsi="Times New Roman" w:cs="Times New Roman"/>
          <w:sz w:val="28"/>
          <w:szCs w:val="28"/>
          <w:lang w:val="en-US" w:eastAsia="bg-BG"/>
        </w:rPr>
      </w:pPr>
    </w:p>
    <w:p w:rsidR="00EC00FB" w:rsidRPr="00EC00FB" w:rsidRDefault="00EC00FB" w:rsidP="003D45C6">
      <w:pPr>
        <w:spacing w:after="0"/>
        <w:jc w:val="both"/>
        <w:rPr>
          <w:rFonts w:ascii="Times New Roman" w:eastAsia="Times New Roman" w:hAnsi="Times New Roman" w:cs="Times New Roman"/>
          <w:sz w:val="28"/>
          <w:szCs w:val="28"/>
          <w:lang w:val="en-US" w:eastAsia="bg-BG"/>
        </w:rPr>
      </w:pPr>
    </w:p>
    <w:p w:rsidR="003D45C6" w:rsidRPr="003D45C6" w:rsidRDefault="003D45C6" w:rsidP="003D45C6">
      <w:pPr>
        <w:spacing w:after="0"/>
        <w:jc w:val="both"/>
        <w:rPr>
          <w:rFonts w:ascii="Times New Roman" w:eastAsia="Times New Roman" w:hAnsi="Times New Roman" w:cs="Times New Roman"/>
          <w:b/>
          <w:sz w:val="28"/>
          <w:szCs w:val="28"/>
        </w:rPr>
      </w:pPr>
      <w:r w:rsidRPr="003D45C6">
        <w:rPr>
          <w:rFonts w:ascii="Times New Roman" w:eastAsia="Times New Roman" w:hAnsi="Times New Roman" w:cs="Times New Roman"/>
          <w:b/>
          <w:sz w:val="28"/>
          <w:szCs w:val="28"/>
        </w:rPr>
        <w:tab/>
        <w:t>Процедури по чл.480 НПК и чл.483-484 МНП.</w:t>
      </w:r>
    </w:p>
    <w:p w:rsidR="003D45C6" w:rsidRPr="003D45C6" w:rsidRDefault="003D45C6" w:rsidP="003D45C6">
      <w:pPr>
        <w:spacing w:after="0"/>
        <w:jc w:val="both"/>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ab/>
        <w:t xml:space="preserve">И през 2018г., както  и през 2017г. изменението на НПК и приемането на Раздел V от Глава 36 с което е създадена възможността за образуване на наказателно производство при субсидиарна компетентност не е използвана от страна на СГП и СРП, следователно не са налични решения в хипотезата на чл.480 НПК и не са водени консултации в обхвата на чл.483-чл.484 НПК. </w:t>
      </w:r>
    </w:p>
    <w:p w:rsidR="003D45C6" w:rsidRPr="003D45C6" w:rsidRDefault="003D45C6" w:rsidP="003D45C6">
      <w:pPr>
        <w:spacing w:after="0"/>
        <w:jc w:val="both"/>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ab/>
      </w:r>
    </w:p>
    <w:p w:rsidR="003D45C6" w:rsidRPr="003D45C6" w:rsidRDefault="003D45C6" w:rsidP="003D45C6">
      <w:pPr>
        <w:spacing w:after="0"/>
        <w:ind w:firstLine="708"/>
        <w:jc w:val="both"/>
        <w:rPr>
          <w:rFonts w:ascii="Times New Roman" w:eastAsia="Times New Roman" w:hAnsi="Times New Roman" w:cs="Times New Roman"/>
          <w:b/>
          <w:sz w:val="28"/>
          <w:szCs w:val="28"/>
          <w:lang w:val="ru-RU" w:eastAsia="bg-BG"/>
        </w:rPr>
      </w:pPr>
      <w:r w:rsidRPr="003D45C6">
        <w:rPr>
          <w:rFonts w:ascii="Times New Roman" w:eastAsia="Times New Roman" w:hAnsi="Times New Roman" w:cs="Times New Roman"/>
          <w:b/>
          <w:sz w:val="28"/>
          <w:szCs w:val="28"/>
          <w:lang w:val="ru-RU" w:eastAsia="bg-BG"/>
        </w:rPr>
        <w:lastRenderedPageBreak/>
        <w:t xml:space="preserve">Участие на прокурори в процедура по признаване и изпълнение на присъди на чужд съд. </w:t>
      </w:r>
      <w:r w:rsidRPr="003D45C6">
        <w:rPr>
          <w:rFonts w:ascii="Times New Roman" w:eastAsia="Times New Roman" w:hAnsi="Times New Roman" w:cs="Times New Roman"/>
          <w:b/>
          <w:sz w:val="28"/>
          <w:szCs w:val="28"/>
          <w:lang w:val="ru-RU" w:eastAsia="bg-BG"/>
        </w:rPr>
        <w:tab/>
      </w:r>
    </w:p>
    <w:p w:rsidR="003D45C6" w:rsidRPr="003D45C6" w:rsidRDefault="003D45C6" w:rsidP="003D45C6">
      <w:pPr>
        <w:spacing w:after="0"/>
        <w:ind w:firstLine="708"/>
        <w:jc w:val="both"/>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 xml:space="preserve">През 2018г. са образувани 140 броя съдебни производства по признаване и изпълнение на присъди на чуждестранни съдилища </w:t>
      </w:r>
      <w:r w:rsidRPr="003D45C6">
        <w:rPr>
          <w:rFonts w:ascii="Times New Roman" w:eastAsia="Times New Roman" w:hAnsi="Times New Roman" w:cs="Times New Roman"/>
          <w:b/>
          <w:sz w:val="28"/>
          <w:szCs w:val="28"/>
        </w:rPr>
        <w:t>/екзекватури/</w:t>
      </w:r>
      <w:r w:rsidRPr="003D45C6">
        <w:rPr>
          <w:rFonts w:ascii="Times New Roman" w:eastAsia="Times New Roman" w:hAnsi="Times New Roman" w:cs="Times New Roman"/>
          <w:sz w:val="28"/>
          <w:szCs w:val="28"/>
        </w:rPr>
        <w:t xml:space="preserve">, като са признати 69 акта на чуждестранни съдилища /по брой лица/. </w:t>
      </w:r>
    </w:p>
    <w:p w:rsidR="003D45C6" w:rsidRPr="003D45C6" w:rsidRDefault="003D45C6" w:rsidP="003D45C6">
      <w:pPr>
        <w:spacing w:after="0"/>
        <w:ind w:firstLine="708"/>
        <w:jc w:val="both"/>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 xml:space="preserve">За периода на 2017г. са образувани 53 броя съдебни производства и са признати актове на чуждестранни съдилища срещу 47 лица. </w:t>
      </w:r>
    </w:p>
    <w:p w:rsidR="003D45C6" w:rsidRPr="003D45C6" w:rsidRDefault="003D45C6" w:rsidP="003D45C6">
      <w:pPr>
        <w:spacing w:after="0"/>
        <w:ind w:firstLine="708"/>
        <w:jc w:val="both"/>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 xml:space="preserve">За 2016г./по данни на УИС/ са образувани 76 броя производства, като са признати 69 акта на чуждестранни съдилища по брой лица. </w:t>
      </w:r>
    </w:p>
    <w:p w:rsidR="003D45C6" w:rsidRPr="003D45C6" w:rsidRDefault="003D45C6" w:rsidP="003D45C6">
      <w:pPr>
        <w:spacing w:after="0"/>
        <w:ind w:firstLine="708"/>
        <w:jc w:val="both"/>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Цифрите показват увеличение за 2018г. на броя признати актове по брой лица с 22 броя или с 46,81%.</w:t>
      </w:r>
    </w:p>
    <w:p w:rsidR="003D45C6" w:rsidRPr="003D45C6" w:rsidRDefault="003D45C6" w:rsidP="003D45C6">
      <w:pPr>
        <w:spacing w:after="0"/>
        <w:jc w:val="both"/>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sz w:val="28"/>
          <w:szCs w:val="28"/>
        </w:rPr>
        <w:tab/>
      </w:r>
    </w:p>
    <w:p w:rsidR="003D45C6" w:rsidRPr="003D45C6" w:rsidRDefault="003D45C6" w:rsidP="003D45C6">
      <w:pPr>
        <w:spacing w:after="0"/>
        <w:jc w:val="both"/>
        <w:rPr>
          <w:rFonts w:ascii="Times New Roman" w:eastAsia="Times New Roman" w:hAnsi="Times New Roman" w:cs="Times New Roman"/>
          <w:b/>
          <w:sz w:val="28"/>
          <w:szCs w:val="28"/>
        </w:rPr>
      </w:pPr>
      <w:r w:rsidRPr="003D45C6">
        <w:rPr>
          <w:rFonts w:ascii="Times New Roman" w:eastAsia="Times New Roman" w:hAnsi="Times New Roman" w:cs="Times New Roman"/>
          <w:b/>
          <w:sz w:val="28"/>
          <w:szCs w:val="28"/>
        </w:rPr>
        <w:tab/>
        <w:t>Общо задържани лица по международно правно сътрудничество /ЗЕЕЗА/</w:t>
      </w:r>
    </w:p>
    <w:p w:rsidR="003D45C6" w:rsidRPr="003D45C6" w:rsidRDefault="003D45C6" w:rsidP="003D45C6">
      <w:pPr>
        <w:spacing w:after="0"/>
        <w:ind w:firstLine="708"/>
        <w:jc w:val="both"/>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 xml:space="preserve">През 2018г. общо в СГП и СРП са задържани 69 лица във връзка с международно правно сътрудничество/ЗЕЕЗА/, като СГП е задържала 62 лица, а СРП 7 лица/. През 2018г. СРП за пръв път реално задържа лица по ЗЕЕЗА. </w:t>
      </w:r>
    </w:p>
    <w:p w:rsidR="003D45C6" w:rsidRPr="003D45C6" w:rsidRDefault="003D45C6" w:rsidP="003D45C6">
      <w:pPr>
        <w:spacing w:after="0"/>
        <w:ind w:firstLine="708"/>
        <w:jc w:val="both"/>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 xml:space="preserve">За 2017г. този брой е бил 27 лица задържани от СГП, а за 2016г. 41 лица задържани от СГП. </w:t>
      </w:r>
    </w:p>
    <w:p w:rsidR="003D45C6" w:rsidRPr="003D45C6" w:rsidRDefault="003D45C6" w:rsidP="003D45C6">
      <w:pPr>
        <w:spacing w:after="0"/>
        <w:ind w:firstLine="708"/>
        <w:jc w:val="both"/>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В сравнение с предходните години с периода на 2018г. се наблюдава повишаване на броя на задържаните лица в сравнение с 2017г. с 42 броя, и с 21 броя спрямо 2016г.</w:t>
      </w:r>
    </w:p>
    <w:p w:rsidR="003D45C6" w:rsidRPr="003D45C6" w:rsidRDefault="003D45C6" w:rsidP="003D45C6">
      <w:pPr>
        <w:spacing w:after="0"/>
        <w:ind w:firstLine="708"/>
        <w:jc w:val="both"/>
        <w:rPr>
          <w:rFonts w:ascii="Times New Roman" w:eastAsia="Times New Roman" w:hAnsi="Times New Roman" w:cs="Times New Roman"/>
          <w:sz w:val="28"/>
          <w:szCs w:val="28"/>
        </w:rPr>
      </w:pPr>
    </w:p>
    <w:p w:rsidR="003D45C6" w:rsidRPr="003D45C6" w:rsidRDefault="003D45C6" w:rsidP="003D45C6">
      <w:pPr>
        <w:spacing w:after="0"/>
        <w:ind w:firstLine="708"/>
        <w:jc w:val="both"/>
        <w:rPr>
          <w:rFonts w:ascii="Times New Roman" w:eastAsia="Times New Roman" w:hAnsi="Times New Roman" w:cs="Times New Roman"/>
          <w:b/>
          <w:sz w:val="28"/>
          <w:szCs w:val="28"/>
        </w:rPr>
      </w:pPr>
      <w:r w:rsidRPr="003D45C6">
        <w:rPr>
          <w:rFonts w:ascii="Times New Roman" w:eastAsia="Times New Roman" w:hAnsi="Times New Roman" w:cs="Times New Roman"/>
          <w:b/>
          <w:sz w:val="28"/>
          <w:szCs w:val="28"/>
        </w:rPr>
        <w:t>Общо участие в съдебни заседания по международно правно сътрудничество /НПК и ЗЕЕЗА/</w:t>
      </w:r>
    </w:p>
    <w:p w:rsidR="003D45C6" w:rsidRPr="003D45C6" w:rsidRDefault="003D45C6" w:rsidP="003D45C6">
      <w:pPr>
        <w:spacing w:after="0"/>
        <w:ind w:firstLine="708"/>
        <w:jc w:val="both"/>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В отчетния период 01.01.2018г.- 31.12.2018г. прокурорите от СГП  са взели участие в 472 броя съдебни заседания по международно правно сътрудничество.</w:t>
      </w:r>
    </w:p>
    <w:p w:rsidR="003D45C6" w:rsidRPr="003D45C6" w:rsidRDefault="003D45C6" w:rsidP="003D45C6">
      <w:pPr>
        <w:spacing w:after="0"/>
        <w:ind w:firstLine="708"/>
        <w:jc w:val="both"/>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 xml:space="preserve"> През 2017г. са участвали в 479 съдебни заседания, а през 2016г. в 218 броя заседания. </w:t>
      </w:r>
    </w:p>
    <w:p w:rsidR="003D45C6" w:rsidRPr="003D45C6" w:rsidRDefault="003D45C6" w:rsidP="003D45C6">
      <w:pPr>
        <w:spacing w:after="0"/>
        <w:ind w:firstLine="708"/>
        <w:jc w:val="both"/>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В сравнение с 2017г. броя на участията в съдебни заседания е намалял със 7 броя, но в сравнение с 2016г. се е увеличил с 254 броя.</w:t>
      </w:r>
    </w:p>
    <w:p w:rsidR="003D45C6" w:rsidRPr="003D45C6" w:rsidRDefault="003D45C6" w:rsidP="003D45C6">
      <w:pPr>
        <w:spacing w:after="0"/>
        <w:jc w:val="both"/>
        <w:rPr>
          <w:rFonts w:ascii="Times New Roman" w:eastAsia="Times New Roman" w:hAnsi="Times New Roman" w:cs="Times New Roman"/>
          <w:sz w:val="28"/>
          <w:szCs w:val="28"/>
          <w:lang w:val="ru-RU" w:eastAsia="bg-BG"/>
        </w:rPr>
      </w:pPr>
      <w:r w:rsidRPr="003D45C6">
        <w:rPr>
          <w:rFonts w:ascii="Times New Roman" w:eastAsia="Times New Roman" w:hAnsi="Times New Roman" w:cs="Times New Roman"/>
          <w:sz w:val="28"/>
          <w:szCs w:val="28"/>
          <w:lang w:eastAsia="bg-BG"/>
        </w:rPr>
        <w:tab/>
      </w:r>
      <w:r w:rsidRPr="003D45C6">
        <w:rPr>
          <w:rFonts w:ascii="Times New Roman" w:eastAsia="Times New Roman" w:hAnsi="Times New Roman" w:cs="Times New Roman"/>
          <w:sz w:val="28"/>
          <w:szCs w:val="28"/>
          <w:lang w:val="ru-RU" w:eastAsia="bg-BG"/>
        </w:rPr>
        <w:t xml:space="preserve">Както през предходната 2017г., така и през отчетния период на 2018г. прокурорите от отдел </w:t>
      </w:r>
      <w:r w:rsidRPr="003D45C6">
        <w:rPr>
          <w:rFonts w:ascii="Times New Roman" w:eastAsia="Times New Roman" w:hAnsi="Times New Roman" w:cs="Times New Roman"/>
          <w:sz w:val="28"/>
          <w:szCs w:val="28"/>
          <w:lang w:eastAsia="bg-BG"/>
        </w:rPr>
        <w:t>03 „Международен, изпълнение на наказанията и наказателно–съдебен надзор”</w:t>
      </w:r>
      <w:r w:rsidRPr="003D45C6">
        <w:rPr>
          <w:rFonts w:ascii="Times New Roman" w:eastAsia="Times New Roman" w:hAnsi="Times New Roman" w:cs="Times New Roman"/>
          <w:sz w:val="28"/>
          <w:szCs w:val="28"/>
          <w:lang w:val="ru-RU" w:eastAsia="bg-BG"/>
        </w:rPr>
        <w:t xml:space="preserve"> в СГП и отдел </w:t>
      </w:r>
      <w:r w:rsidRPr="003D45C6">
        <w:rPr>
          <w:rFonts w:ascii="Times New Roman" w:eastAsia="Times New Roman" w:hAnsi="Times New Roman" w:cs="Times New Roman"/>
          <w:sz w:val="28"/>
          <w:szCs w:val="28"/>
          <w:lang w:eastAsia="bg-BG"/>
        </w:rPr>
        <w:t>„</w:t>
      </w:r>
      <w:r w:rsidRPr="003D45C6">
        <w:rPr>
          <w:rFonts w:ascii="Times New Roman" w:eastAsia="Times New Roman" w:hAnsi="Times New Roman" w:cs="Times New Roman"/>
          <w:sz w:val="28"/>
          <w:szCs w:val="28"/>
          <w:lang w:val="ru-RU" w:eastAsia="bg-BG"/>
        </w:rPr>
        <w:t>ИНПЛ</w:t>
      </w:r>
      <w:r w:rsidRPr="003D45C6">
        <w:rPr>
          <w:rFonts w:ascii="Times New Roman" w:eastAsia="Calibri" w:hAnsi="Times New Roman" w:cs="Times New Roman"/>
          <w:noProof/>
          <w:sz w:val="28"/>
          <w:szCs w:val="28"/>
        </w:rPr>
        <w:t>“</w:t>
      </w:r>
      <w:r w:rsidRPr="003D45C6">
        <w:rPr>
          <w:rFonts w:ascii="Times New Roman" w:eastAsia="Times New Roman" w:hAnsi="Times New Roman" w:cs="Times New Roman"/>
          <w:sz w:val="28"/>
          <w:szCs w:val="28"/>
          <w:lang w:val="ru-RU" w:eastAsia="bg-BG"/>
        </w:rPr>
        <w:t xml:space="preserve"> на СРП, постоянно дават дежурства по ежемесечни графици в Дирекция </w:t>
      </w:r>
      <w:r w:rsidRPr="003D45C6">
        <w:rPr>
          <w:rFonts w:ascii="Times New Roman" w:eastAsia="Times New Roman" w:hAnsi="Times New Roman" w:cs="Times New Roman"/>
          <w:sz w:val="28"/>
          <w:szCs w:val="28"/>
          <w:lang w:eastAsia="bg-BG"/>
        </w:rPr>
        <w:t>„</w:t>
      </w:r>
      <w:r w:rsidRPr="003D45C6">
        <w:rPr>
          <w:rFonts w:ascii="Times New Roman" w:eastAsia="Times New Roman" w:hAnsi="Times New Roman" w:cs="Times New Roman"/>
          <w:sz w:val="28"/>
          <w:szCs w:val="28"/>
          <w:lang w:val="ru-RU" w:eastAsia="bg-BG"/>
        </w:rPr>
        <w:t>МОС</w:t>
      </w:r>
      <w:r w:rsidRPr="003D45C6">
        <w:rPr>
          <w:rFonts w:ascii="Times New Roman" w:eastAsia="Calibri" w:hAnsi="Times New Roman" w:cs="Times New Roman"/>
          <w:noProof/>
          <w:sz w:val="28"/>
          <w:szCs w:val="28"/>
        </w:rPr>
        <w:t>“</w:t>
      </w:r>
      <w:r w:rsidRPr="003D45C6">
        <w:rPr>
          <w:rFonts w:ascii="Times New Roman" w:eastAsia="Times New Roman" w:hAnsi="Times New Roman" w:cs="Times New Roman"/>
          <w:sz w:val="28"/>
          <w:szCs w:val="28"/>
          <w:lang w:val="ru-RU" w:eastAsia="bg-BG"/>
        </w:rPr>
        <w:t xml:space="preserve">-МВР – чрез които проверки по чл.38б ЗЕЕЗА на информацията, </w:t>
      </w:r>
      <w:r w:rsidRPr="003D45C6">
        <w:rPr>
          <w:rFonts w:ascii="Times New Roman" w:eastAsia="Times New Roman" w:hAnsi="Times New Roman" w:cs="Times New Roman"/>
          <w:sz w:val="28"/>
          <w:szCs w:val="28"/>
          <w:lang w:val="ru-RU" w:eastAsia="bg-BG"/>
        </w:rPr>
        <w:lastRenderedPageBreak/>
        <w:t>придружаваща получените сигнали за ЕЗА чрез Шенгенската информационна система. Възможността за уточнения и флагиране на новопостъпили преписки във връзка със активни сигнали по ШИС, води до ограничаване на актовете, които не попадат в обхвата на текстовете на НК на Р.България, а от тук и съкращава пътя за вземане на адекватно решение относно сигнала по ШИС.</w:t>
      </w:r>
    </w:p>
    <w:p w:rsidR="003D45C6" w:rsidRPr="003D45C6" w:rsidRDefault="003D45C6" w:rsidP="003D45C6">
      <w:pPr>
        <w:spacing w:after="0"/>
        <w:jc w:val="both"/>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lang w:eastAsia="bg-BG"/>
        </w:rPr>
        <w:tab/>
        <w:t xml:space="preserve">След </w:t>
      </w:r>
      <w:r w:rsidRPr="003D45C6">
        <w:rPr>
          <w:rFonts w:ascii="Times New Roman" w:eastAsia="Times New Roman" w:hAnsi="Times New Roman" w:cs="Times New Roman"/>
          <w:sz w:val="28"/>
          <w:szCs w:val="28"/>
        </w:rPr>
        <w:t xml:space="preserve">промяната на реда за произнасяне по преписките, образувани във връзка с установените налични сигнали /ХИТ/ по ШИС за издирвани вещи /МПС/ открити на територията на страната, </w:t>
      </w:r>
      <w:r w:rsidRPr="003D45C6">
        <w:rPr>
          <w:rFonts w:ascii="Times New Roman" w:eastAsia="Times New Roman" w:hAnsi="Times New Roman" w:cs="Times New Roman"/>
          <w:sz w:val="28"/>
          <w:szCs w:val="28"/>
          <w:lang w:eastAsia="bg-BG"/>
        </w:rPr>
        <w:t xml:space="preserve">прогласено с </w:t>
      </w:r>
      <w:r w:rsidRPr="003D45C6">
        <w:rPr>
          <w:rFonts w:ascii="Times New Roman" w:eastAsia="Times New Roman" w:hAnsi="Times New Roman" w:cs="Times New Roman"/>
          <w:sz w:val="28"/>
          <w:szCs w:val="28"/>
          <w:lang w:val="en-US"/>
        </w:rPr>
        <w:t>решение №4/16.03.2017г. на Конституционния съд</w:t>
      </w:r>
      <w:r w:rsidRPr="003D45C6">
        <w:rPr>
          <w:rFonts w:ascii="Times New Roman" w:eastAsia="Times New Roman" w:hAnsi="Times New Roman" w:cs="Times New Roman"/>
          <w:sz w:val="28"/>
          <w:szCs w:val="28"/>
        </w:rPr>
        <w:t xml:space="preserve"> броя на преписките проверките и последващите действия се осъществяват от органите на МВР.</w:t>
      </w:r>
    </w:p>
    <w:p w:rsidR="003D45C6" w:rsidRPr="003D45C6" w:rsidRDefault="003D45C6" w:rsidP="003D45C6">
      <w:pPr>
        <w:spacing w:after="0"/>
        <w:ind w:firstLine="708"/>
        <w:jc w:val="both"/>
        <w:rPr>
          <w:rFonts w:ascii="Times New Roman" w:eastAsia="Times New Roman" w:hAnsi="Times New Roman" w:cs="Times New Roman"/>
          <w:color w:val="FF0000"/>
          <w:sz w:val="28"/>
          <w:szCs w:val="28"/>
          <w:lang w:val="ru-RU" w:eastAsia="bg-BG"/>
        </w:rPr>
      </w:pPr>
      <w:r w:rsidRPr="003D45C6">
        <w:rPr>
          <w:rFonts w:ascii="Times New Roman" w:eastAsia="Times New Roman" w:hAnsi="Times New Roman" w:cs="Times New Roman"/>
          <w:sz w:val="28"/>
          <w:szCs w:val="28"/>
          <w:lang w:eastAsia="bg-BG"/>
        </w:rPr>
        <w:t xml:space="preserve">По линия на Международното правно сътрудничество със заповед № РД-08-1300 от 11.10.2017 г. на Главния прокурор на Р.България е променен списъка на </w:t>
      </w:r>
      <w:r w:rsidRPr="003D45C6">
        <w:rPr>
          <w:rFonts w:ascii="Times New Roman" w:eastAsia="Times New Roman" w:hAnsi="Times New Roman" w:cs="Times New Roman"/>
          <w:sz w:val="28"/>
          <w:szCs w:val="28"/>
          <w:lang w:val="ru-RU" w:eastAsia="bg-BG"/>
        </w:rPr>
        <w:t>включените прокурори в</w:t>
      </w:r>
      <w:r w:rsidRPr="003D45C6">
        <w:rPr>
          <w:rFonts w:ascii="Times New Roman" w:eastAsia="Times New Roman" w:hAnsi="Times New Roman" w:cs="Times New Roman"/>
          <w:sz w:val="28"/>
          <w:szCs w:val="28"/>
          <w:lang w:eastAsia="bg-BG"/>
        </w:rPr>
        <w:t xml:space="preserve"> националната прокурорска мрежа. От страна на СГП за 2018г. бяха включени</w:t>
      </w:r>
      <w:r w:rsidRPr="003D45C6">
        <w:rPr>
          <w:rFonts w:ascii="Times New Roman" w:eastAsia="Times New Roman" w:hAnsi="Times New Roman" w:cs="Times New Roman"/>
          <w:sz w:val="28"/>
          <w:szCs w:val="28"/>
          <w:lang w:val="ru-RU" w:eastAsia="bg-BG"/>
        </w:rPr>
        <w:t xml:space="preserve"> прокурорите Елка Ваклинова, Виктор Иванов, Виктор Тарчев, Росица Слабакова, Светлана Шопова, Димитър Хаджийски, а от страна на СРП е включен прокурор Дарина Павлова. Отделно от това прокурор Р.Слабакова е командирована в Апелативна прокуратура гр. София, прокурор Хаджийски е командирован в Евроджъст, </w:t>
      </w:r>
      <w:r w:rsidRPr="003D45C6">
        <w:rPr>
          <w:rFonts w:ascii="Times New Roman" w:eastAsia="Times New Roman" w:hAnsi="Times New Roman" w:cs="Times New Roman"/>
          <w:color w:val="000000"/>
          <w:sz w:val="28"/>
          <w:szCs w:val="28"/>
          <w:lang w:val="ru-RU" w:eastAsia="bg-BG"/>
        </w:rPr>
        <w:t xml:space="preserve">прокурор Елка Ваклинова беше командирована по програма за дългосрочен стаж по линия на международното съдебна мрежа към националното бюро на Р.България в Евроджъст в Хага, </w:t>
      </w:r>
      <w:r w:rsidRPr="003D45C6">
        <w:rPr>
          <w:rFonts w:ascii="Times New Roman" w:eastAsia="Times New Roman" w:hAnsi="Times New Roman" w:cs="Times New Roman"/>
          <w:sz w:val="28"/>
          <w:szCs w:val="28"/>
          <w:lang w:val="ru-RU" w:eastAsia="bg-BG"/>
        </w:rPr>
        <w:t>прокурор Виктор Тарчев е на дългосрочен стаж в Европейския съд по правата на човека в  Страсбруг.</w:t>
      </w:r>
    </w:p>
    <w:p w:rsidR="003D45C6" w:rsidRPr="003D45C6" w:rsidRDefault="003D45C6" w:rsidP="003D45C6">
      <w:pPr>
        <w:spacing w:after="0"/>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ab/>
        <w:t>В Софийска районна прокуратура</w:t>
      </w:r>
      <w:r w:rsidRPr="003D45C6">
        <w:rPr>
          <w:rFonts w:ascii="Times New Roman" w:eastAsia="Times New Roman" w:hAnsi="Times New Roman" w:cs="Times New Roman"/>
          <w:sz w:val="28"/>
          <w:szCs w:val="28"/>
          <w:lang w:val="ru-RU" w:eastAsia="bg-BG"/>
        </w:rPr>
        <w:t xml:space="preserve"> п</w:t>
      </w:r>
      <w:r w:rsidRPr="003D45C6">
        <w:rPr>
          <w:rFonts w:ascii="Times New Roman" w:eastAsia="Times New Roman" w:hAnsi="Times New Roman" w:cs="Times New Roman"/>
          <w:sz w:val="28"/>
          <w:szCs w:val="28"/>
          <w:lang w:eastAsia="bg-BG"/>
        </w:rPr>
        <w:t>рокурор Дарина Павлова подпомагат колегите си при изготвяне молби за правна помощ към страни от ЕС и предоставят актуални контакти за комуникация с компетентните органи по наказателни дела.</w:t>
      </w:r>
    </w:p>
    <w:p w:rsidR="003D45C6" w:rsidRPr="003D45C6" w:rsidRDefault="003D45C6" w:rsidP="003D45C6">
      <w:pPr>
        <w:spacing w:after="0"/>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ab/>
        <w:t>И през 2018г. продължава воденето на регистър в Софийска районна прокуратура за преписки и дела, по които има отправени/получени молби за правна помощ /МПП/ или издадени Европейски заповеди за арест /ЕЗА/. Към регистъра се прилагат копия на изпратените и получените МПП и ЕЗА. Отбелязва се и резултатът от молбата за правна помощ и от Европейската заповед за арест.</w:t>
      </w:r>
    </w:p>
    <w:p w:rsidR="003D45C6" w:rsidRPr="003D45C6" w:rsidRDefault="003D45C6" w:rsidP="003D45C6">
      <w:pPr>
        <w:autoSpaceDE w:val="0"/>
        <w:autoSpaceDN w:val="0"/>
        <w:adjustRightInd w:val="0"/>
        <w:spacing w:after="0"/>
        <w:jc w:val="both"/>
        <w:rPr>
          <w:rFonts w:ascii="Times New Roman" w:eastAsia="Times New Roman" w:hAnsi="Times New Roman" w:cs="Times New Roman"/>
          <w:b/>
          <w:sz w:val="28"/>
          <w:szCs w:val="28"/>
          <w:lang w:val="en-US" w:eastAsia="bg-BG"/>
        </w:rPr>
      </w:pPr>
    </w:p>
    <w:p w:rsidR="003D45C6" w:rsidRDefault="003D45C6" w:rsidP="003D45C6">
      <w:pPr>
        <w:autoSpaceDE w:val="0"/>
        <w:autoSpaceDN w:val="0"/>
        <w:adjustRightInd w:val="0"/>
        <w:spacing w:after="0"/>
        <w:jc w:val="both"/>
        <w:rPr>
          <w:rFonts w:ascii="Times New Roman" w:eastAsia="Times New Roman" w:hAnsi="Times New Roman" w:cs="Times New Roman"/>
          <w:b/>
          <w:sz w:val="28"/>
          <w:szCs w:val="28"/>
          <w:lang w:val="en-US" w:eastAsia="bg-BG"/>
        </w:rPr>
      </w:pPr>
    </w:p>
    <w:p w:rsidR="00EC00FB" w:rsidRDefault="00EC00FB" w:rsidP="003D45C6">
      <w:pPr>
        <w:autoSpaceDE w:val="0"/>
        <w:autoSpaceDN w:val="0"/>
        <w:adjustRightInd w:val="0"/>
        <w:spacing w:after="0"/>
        <w:jc w:val="both"/>
        <w:rPr>
          <w:rFonts w:ascii="Times New Roman" w:eastAsia="Times New Roman" w:hAnsi="Times New Roman" w:cs="Times New Roman"/>
          <w:b/>
          <w:sz w:val="28"/>
          <w:szCs w:val="28"/>
          <w:lang w:val="en-US" w:eastAsia="bg-BG"/>
        </w:rPr>
      </w:pPr>
    </w:p>
    <w:p w:rsidR="00EC00FB" w:rsidRPr="003D45C6" w:rsidRDefault="00EC00FB" w:rsidP="003D45C6">
      <w:pPr>
        <w:autoSpaceDE w:val="0"/>
        <w:autoSpaceDN w:val="0"/>
        <w:adjustRightInd w:val="0"/>
        <w:spacing w:after="0"/>
        <w:jc w:val="both"/>
        <w:rPr>
          <w:rFonts w:ascii="Times New Roman" w:eastAsia="Times New Roman" w:hAnsi="Times New Roman" w:cs="Times New Roman"/>
          <w:b/>
          <w:sz w:val="28"/>
          <w:szCs w:val="28"/>
          <w:lang w:val="en-US" w:eastAsia="bg-BG"/>
        </w:rPr>
      </w:pPr>
    </w:p>
    <w:p w:rsidR="003D45C6" w:rsidRPr="003D45C6" w:rsidRDefault="003D45C6" w:rsidP="00EC00FB">
      <w:pPr>
        <w:overflowPunct w:val="0"/>
        <w:autoSpaceDE w:val="0"/>
        <w:autoSpaceDN w:val="0"/>
        <w:adjustRightInd w:val="0"/>
        <w:spacing w:after="0"/>
        <w:ind w:firstLine="708"/>
        <w:jc w:val="both"/>
        <w:textAlignment w:val="baseline"/>
        <w:rPr>
          <w:rFonts w:ascii="Times New Roman" w:eastAsia="Times New Roman" w:hAnsi="Times New Roman" w:cs="Times New Roman"/>
          <w:b/>
          <w:sz w:val="28"/>
          <w:szCs w:val="28"/>
        </w:rPr>
      </w:pPr>
      <w:r w:rsidRPr="003D45C6">
        <w:rPr>
          <w:rFonts w:ascii="Times New Roman" w:eastAsia="Times New Roman" w:hAnsi="Times New Roman" w:cs="Times New Roman"/>
          <w:b/>
          <w:sz w:val="28"/>
          <w:szCs w:val="28"/>
          <w:lang w:val="en-US"/>
        </w:rPr>
        <w:lastRenderedPageBreak/>
        <w:t>V</w:t>
      </w:r>
      <w:r w:rsidRPr="003D45C6">
        <w:rPr>
          <w:rFonts w:ascii="Times New Roman" w:eastAsia="Times New Roman" w:hAnsi="Times New Roman" w:cs="Times New Roman"/>
          <w:b/>
          <w:sz w:val="28"/>
          <w:szCs w:val="28"/>
        </w:rPr>
        <w:t>. АДМИНИСТРАТИВНА И КОНТРОЛНО-РЕВИЗИОННА ДЕЙНОСТ</w:t>
      </w:r>
    </w:p>
    <w:p w:rsidR="003D45C6" w:rsidRPr="003D45C6" w:rsidRDefault="003D45C6" w:rsidP="003D45C6">
      <w:pPr>
        <w:overflowPunct w:val="0"/>
        <w:autoSpaceDE w:val="0"/>
        <w:autoSpaceDN w:val="0"/>
        <w:adjustRightInd w:val="0"/>
        <w:spacing w:after="0"/>
        <w:jc w:val="center"/>
        <w:textAlignment w:val="baseline"/>
        <w:rPr>
          <w:rFonts w:ascii="Times New Roman" w:eastAsia="Times New Roman" w:hAnsi="Times New Roman" w:cs="Times New Roman"/>
          <w:b/>
          <w:sz w:val="16"/>
          <w:szCs w:val="16"/>
        </w:rPr>
      </w:pPr>
    </w:p>
    <w:p w:rsidR="003D45C6" w:rsidRPr="003D45C6" w:rsidRDefault="003D45C6" w:rsidP="003D45C6">
      <w:pPr>
        <w:overflowPunct w:val="0"/>
        <w:autoSpaceDE w:val="0"/>
        <w:autoSpaceDN w:val="0"/>
        <w:adjustRightInd w:val="0"/>
        <w:spacing w:after="0"/>
        <w:jc w:val="both"/>
        <w:textAlignment w:val="baseline"/>
        <w:rPr>
          <w:rFonts w:ascii="Times New Roman" w:eastAsia="Times New Roman" w:hAnsi="Times New Roman" w:cs="Times New Roman"/>
          <w:b/>
          <w:sz w:val="28"/>
          <w:szCs w:val="28"/>
        </w:rPr>
      </w:pPr>
      <w:r w:rsidRPr="003D45C6">
        <w:rPr>
          <w:rFonts w:ascii="Times New Roman" w:eastAsia="Times New Roman" w:hAnsi="Times New Roman" w:cs="Times New Roman"/>
          <w:b/>
          <w:sz w:val="28"/>
          <w:szCs w:val="28"/>
        </w:rPr>
        <w:tab/>
        <w:t>Кадрово обезпечаване и квалификация на прокурори и разследващи органи.</w:t>
      </w:r>
    </w:p>
    <w:p w:rsidR="003D45C6" w:rsidRPr="003D45C6" w:rsidRDefault="003D45C6" w:rsidP="003D45C6">
      <w:pPr>
        <w:overflowPunct w:val="0"/>
        <w:autoSpaceDE w:val="0"/>
        <w:autoSpaceDN w:val="0"/>
        <w:adjustRightInd w:val="0"/>
        <w:spacing w:after="0"/>
        <w:jc w:val="both"/>
        <w:textAlignment w:val="baseline"/>
        <w:rPr>
          <w:rFonts w:ascii="Times New Roman" w:eastAsia="Times New Roman" w:hAnsi="Times New Roman" w:cs="Times New Roman"/>
          <w:b/>
          <w:sz w:val="28"/>
          <w:szCs w:val="28"/>
        </w:rPr>
      </w:pP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За отчетния период на 2018</w:t>
      </w:r>
      <w:r w:rsidRPr="003D45C6">
        <w:rPr>
          <w:rFonts w:ascii="Times New Roman" w:eastAsia="Times New Roman" w:hAnsi="Times New Roman" w:cs="Times New Roman"/>
          <w:sz w:val="28"/>
          <w:szCs w:val="28"/>
          <w:lang w:val="en-US"/>
        </w:rPr>
        <w:t xml:space="preserve"> </w:t>
      </w:r>
      <w:r w:rsidRPr="003D45C6">
        <w:rPr>
          <w:rFonts w:ascii="Times New Roman" w:eastAsia="Times New Roman" w:hAnsi="Times New Roman" w:cs="Times New Roman"/>
          <w:sz w:val="28"/>
          <w:szCs w:val="28"/>
        </w:rPr>
        <w:t xml:space="preserve">г. утвърденият щат на прокурорите при Софийска градска прокуратура и Софийска районна прокуратура, както и на следователите при Отдел „Следствен“ на Софийска градска прокуратура е общо </w:t>
      </w:r>
      <w:r w:rsidRPr="003D45C6">
        <w:rPr>
          <w:rFonts w:ascii="Times New Roman" w:eastAsia="Times New Roman" w:hAnsi="Times New Roman" w:cs="Times New Roman"/>
          <w:b/>
          <w:sz w:val="28"/>
          <w:szCs w:val="28"/>
        </w:rPr>
        <w:t>404</w:t>
      </w:r>
      <w:r w:rsidRPr="003D45C6">
        <w:rPr>
          <w:rFonts w:ascii="Times New Roman" w:eastAsia="Times New Roman" w:hAnsi="Times New Roman" w:cs="Times New Roman"/>
          <w:sz w:val="28"/>
          <w:szCs w:val="28"/>
        </w:rPr>
        <w:t xml:space="preserve"> броя, от които - </w:t>
      </w:r>
      <w:r w:rsidRPr="003D45C6">
        <w:rPr>
          <w:rFonts w:ascii="Times New Roman" w:eastAsia="Times New Roman" w:hAnsi="Times New Roman" w:cs="Times New Roman"/>
          <w:b/>
          <w:sz w:val="28"/>
          <w:szCs w:val="28"/>
        </w:rPr>
        <w:t>114</w:t>
      </w:r>
      <w:r w:rsidRPr="003D45C6">
        <w:rPr>
          <w:rFonts w:ascii="Times New Roman" w:eastAsia="Times New Roman" w:hAnsi="Times New Roman" w:cs="Times New Roman"/>
          <w:sz w:val="28"/>
          <w:szCs w:val="28"/>
        </w:rPr>
        <w:t xml:space="preserve"> прокурори при СГП, </w:t>
      </w:r>
      <w:r w:rsidRPr="003D45C6">
        <w:rPr>
          <w:rFonts w:ascii="Times New Roman" w:eastAsia="Times New Roman" w:hAnsi="Times New Roman" w:cs="Times New Roman"/>
          <w:b/>
          <w:sz w:val="28"/>
          <w:szCs w:val="28"/>
        </w:rPr>
        <w:t>1</w:t>
      </w:r>
      <w:r w:rsidRPr="003D45C6">
        <w:rPr>
          <w:rFonts w:ascii="Times New Roman" w:eastAsia="Times New Roman" w:hAnsi="Times New Roman" w:cs="Times New Roman"/>
          <w:sz w:val="28"/>
          <w:szCs w:val="28"/>
        </w:rPr>
        <w:t xml:space="preserve"> щ.бр. зав. следствен отдел,</w:t>
      </w:r>
      <w:r w:rsidRPr="003D45C6">
        <w:rPr>
          <w:rFonts w:ascii="Times New Roman" w:eastAsia="Times New Roman" w:hAnsi="Times New Roman" w:cs="Times New Roman"/>
          <w:b/>
          <w:sz w:val="28"/>
          <w:szCs w:val="28"/>
        </w:rPr>
        <w:t xml:space="preserve"> 69 </w:t>
      </w:r>
      <w:r w:rsidRPr="003D45C6">
        <w:rPr>
          <w:rFonts w:ascii="Times New Roman" w:eastAsia="Times New Roman" w:hAnsi="Times New Roman" w:cs="Times New Roman" w:hint="eastAsia"/>
          <w:sz w:val="28"/>
          <w:szCs w:val="28"/>
        </w:rPr>
        <w:t>следователи</w:t>
      </w:r>
      <w:r w:rsidRPr="003D45C6">
        <w:rPr>
          <w:rFonts w:ascii="Times New Roman" w:eastAsia="Times New Roman" w:hAnsi="Times New Roman" w:cs="Times New Roman"/>
          <w:sz w:val="28"/>
          <w:szCs w:val="28"/>
          <w:lang w:val="en-US"/>
        </w:rPr>
        <w:t xml:space="preserve"> </w:t>
      </w:r>
      <w:r w:rsidRPr="003D45C6">
        <w:rPr>
          <w:rFonts w:ascii="Times New Roman" w:eastAsia="Times New Roman" w:hAnsi="Times New Roman" w:cs="Times New Roman"/>
          <w:sz w:val="28"/>
          <w:szCs w:val="28"/>
        </w:rPr>
        <w:t xml:space="preserve">и </w:t>
      </w:r>
      <w:r w:rsidRPr="003D45C6">
        <w:rPr>
          <w:rFonts w:ascii="Times New Roman" w:eastAsia="Times New Roman" w:hAnsi="Times New Roman" w:cs="Times New Roman"/>
          <w:b/>
          <w:sz w:val="28"/>
          <w:szCs w:val="28"/>
        </w:rPr>
        <w:t>6</w:t>
      </w:r>
      <w:r w:rsidRPr="003D45C6">
        <w:rPr>
          <w:rFonts w:ascii="Times New Roman" w:eastAsia="Times New Roman" w:hAnsi="Times New Roman" w:cs="Times New Roman"/>
          <w:sz w:val="28"/>
          <w:szCs w:val="28"/>
        </w:rPr>
        <w:t xml:space="preserve"> младши следователи при СО - СГП и </w:t>
      </w:r>
      <w:r w:rsidRPr="003D45C6">
        <w:rPr>
          <w:rFonts w:ascii="Times New Roman" w:eastAsia="Times New Roman" w:hAnsi="Times New Roman" w:cs="Times New Roman"/>
          <w:b/>
          <w:sz w:val="28"/>
          <w:szCs w:val="28"/>
        </w:rPr>
        <w:t xml:space="preserve">214 </w:t>
      </w:r>
      <w:r w:rsidRPr="003D45C6">
        <w:rPr>
          <w:rFonts w:ascii="Times New Roman" w:eastAsia="Times New Roman" w:hAnsi="Times New Roman" w:cs="Times New Roman"/>
          <w:sz w:val="28"/>
          <w:szCs w:val="28"/>
        </w:rPr>
        <w:t>прокурори при СРП.</w:t>
      </w: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 xml:space="preserve">Броят на реално работилите прокурори в района на Софийска градска прокуратура е общо </w:t>
      </w:r>
      <w:r w:rsidRPr="003D45C6">
        <w:rPr>
          <w:rFonts w:ascii="Times New Roman" w:eastAsia="Times New Roman" w:hAnsi="Times New Roman" w:cs="Times New Roman"/>
          <w:b/>
          <w:sz w:val="28"/>
          <w:szCs w:val="28"/>
        </w:rPr>
        <w:t xml:space="preserve">263 </w:t>
      </w:r>
      <w:r w:rsidRPr="003D45C6">
        <w:rPr>
          <w:rFonts w:ascii="Times New Roman" w:eastAsia="Times New Roman" w:hAnsi="Times New Roman" w:cs="Times New Roman"/>
          <w:sz w:val="28"/>
          <w:szCs w:val="28"/>
        </w:rPr>
        <w:t>за 2018 г., от които за СГП са 10</w:t>
      </w:r>
      <w:r w:rsidRPr="003D45C6">
        <w:rPr>
          <w:rFonts w:ascii="Times New Roman" w:eastAsia="Times New Roman" w:hAnsi="Times New Roman" w:cs="Times New Roman"/>
          <w:sz w:val="28"/>
          <w:szCs w:val="28"/>
          <w:lang w:val="en-US"/>
        </w:rPr>
        <w:t>9</w:t>
      </w:r>
      <w:r w:rsidRPr="003D45C6">
        <w:rPr>
          <w:rFonts w:ascii="Times New Roman" w:eastAsia="Times New Roman" w:hAnsi="Times New Roman" w:cs="Times New Roman"/>
          <w:sz w:val="28"/>
          <w:szCs w:val="28"/>
        </w:rPr>
        <w:t xml:space="preserve"> броя, а за СРП 15</w:t>
      </w:r>
      <w:r w:rsidRPr="003D45C6">
        <w:rPr>
          <w:rFonts w:ascii="Times New Roman" w:eastAsia="Times New Roman" w:hAnsi="Times New Roman" w:cs="Times New Roman"/>
          <w:sz w:val="28"/>
          <w:szCs w:val="28"/>
          <w:lang w:val="en-US"/>
        </w:rPr>
        <w:t>4</w:t>
      </w:r>
      <w:r w:rsidRPr="003D45C6">
        <w:rPr>
          <w:rFonts w:ascii="Times New Roman" w:eastAsia="Times New Roman" w:hAnsi="Times New Roman" w:cs="Times New Roman"/>
          <w:sz w:val="28"/>
          <w:szCs w:val="28"/>
        </w:rPr>
        <w:t xml:space="preserve"> броя /за сравнение през 2017 г.- 253 броя, а през 2016 г. – 240 броя/. </w:t>
      </w: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През отчетния период в СГП реално работили са 109 прокурори /при щат 114/ и 61 следователи /при щат 1 щ.бр. зав. следствен отдел, 69 следователи и 6 младши следователи/. За същия период в Софийска градска прокуратура са били командировани 10 прокурори, а 10 прокурори от състава на Софийска градска прокуратура са били командировани в други прокуратури. В Отдел „Следствен“ при СГП е командирован 1 следовател.  От персоналния състав при СО-СГП в други следствени отдели са командировани 5 броя следователи. Незаети през отчетния период са 7 щатни бройки за прокурори,  3 бройки за следователи и 1 бр. младши следовател.</w:t>
      </w: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Calibri" w:hAnsi="Times New Roman" w:cs="Times New Roman"/>
          <w:b/>
          <w:sz w:val="28"/>
          <w:szCs w:val="28"/>
          <w:lang w:val="en-US"/>
        </w:rPr>
      </w:pPr>
      <w:r w:rsidRPr="003D45C6">
        <w:rPr>
          <w:rFonts w:ascii="Times New Roman" w:eastAsia="Times New Roman" w:hAnsi="Times New Roman" w:cs="Times New Roman" w:hint="eastAsia"/>
          <w:sz w:val="28"/>
          <w:szCs w:val="28"/>
        </w:rPr>
        <w:t>Щатното</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разписание</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на</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прокурорите</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при</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СРП</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към</w:t>
      </w:r>
      <w:r w:rsidRPr="003D45C6">
        <w:rPr>
          <w:rFonts w:ascii="Times New Roman" w:eastAsia="Times New Roman" w:hAnsi="Times New Roman" w:cs="Times New Roman"/>
          <w:sz w:val="28"/>
          <w:szCs w:val="28"/>
        </w:rPr>
        <w:t xml:space="preserve"> края на отчетния период </w:t>
      </w:r>
      <w:r w:rsidRPr="003D45C6">
        <w:rPr>
          <w:rFonts w:ascii="Times New Roman" w:eastAsia="Times New Roman" w:hAnsi="Times New Roman" w:cs="Times New Roman" w:hint="eastAsia"/>
          <w:sz w:val="28"/>
          <w:szCs w:val="28"/>
        </w:rPr>
        <w:t>е</w:t>
      </w:r>
      <w:r w:rsidRPr="003D45C6">
        <w:rPr>
          <w:rFonts w:ascii="Times New Roman" w:eastAsia="Times New Roman" w:hAnsi="Times New Roman" w:cs="Times New Roman"/>
          <w:sz w:val="28"/>
          <w:szCs w:val="28"/>
        </w:rPr>
        <w:t xml:space="preserve"> 214 </w:t>
      </w:r>
      <w:r w:rsidRPr="003D45C6">
        <w:rPr>
          <w:rFonts w:ascii="Times New Roman" w:eastAsia="Times New Roman" w:hAnsi="Times New Roman" w:cs="Times New Roman" w:hint="eastAsia"/>
          <w:sz w:val="28"/>
          <w:szCs w:val="28"/>
        </w:rPr>
        <w:t>магистрати</w:t>
      </w:r>
      <w:r w:rsidRPr="003D45C6">
        <w:rPr>
          <w:rFonts w:ascii="Times New Roman" w:eastAsia="Times New Roman" w:hAnsi="Times New Roman" w:cs="Times New Roman"/>
          <w:sz w:val="28"/>
          <w:szCs w:val="28"/>
        </w:rPr>
        <w:t xml:space="preserve"> /за сравнение през 2017 г. – 214 магистрати, а през 2016 </w:t>
      </w:r>
      <w:r w:rsidRPr="003D45C6">
        <w:rPr>
          <w:rFonts w:ascii="Times New Roman" w:eastAsia="Times New Roman" w:hAnsi="Times New Roman" w:cs="Times New Roman" w:hint="eastAsia"/>
          <w:sz w:val="28"/>
          <w:szCs w:val="28"/>
        </w:rPr>
        <w:t>г</w:t>
      </w:r>
      <w:r w:rsidRPr="003D45C6">
        <w:rPr>
          <w:rFonts w:ascii="Times New Roman" w:eastAsia="Times New Roman" w:hAnsi="Times New Roman" w:cs="Times New Roman"/>
          <w:sz w:val="28"/>
          <w:szCs w:val="28"/>
        </w:rPr>
        <w:t xml:space="preserve">. - 214 </w:t>
      </w:r>
      <w:r w:rsidRPr="003D45C6">
        <w:rPr>
          <w:rFonts w:ascii="Times New Roman" w:eastAsia="Times New Roman" w:hAnsi="Times New Roman" w:cs="Times New Roman" w:hint="eastAsia"/>
          <w:sz w:val="28"/>
          <w:szCs w:val="28"/>
        </w:rPr>
        <w:t>магистрати</w:t>
      </w:r>
      <w:r w:rsidRPr="003D45C6">
        <w:rPr>
          <w:rFonts w:ascii="Times New Roman" w:eastAsia="Times New Roman" w:hAnsi="Times New Roman" w:cs="Times New Roman"/>
          <w:sz w:val="28"/>
          <w:szCs w:val="28"/>
        </w:rPr>
        <w:t xml:space="preserve">/. </w:t>
      </w:r>
      <w:r w:rsidRPr="003D45C6">
        <w:rPr>
          <w:rFonts w:ascii="Times New Roman" w:eastAsia="Calibri" w:hAnsi="Times New Roman" w:cs="Times New Roman"/>
          <w:sz w:val="28"/>
          <w:szCs w:val="28"/>
        </w:rPr>
        <w:t>Същите са разпределени както следва: 189 прокурори и 25 младши прокурори. Незаети в края на отчетния период са 24 свободни щатни бройки /при 28 свободни щатни бройки за 2017 г. и при 22 свободни щатни бройки за 2016 г./. През изминалата 2018 г.</w:t>
      </w:r>
      <w:r w:rsidRPr="003D45C6">
        <w:rPr>
          <w:rFonts w:ascii="Calibri" w:eastAsia="Calibri" w:hAnsi="Calibri" w:cs="Times New Roman"/>
        </w:rPr>
        <w:t xml:space="preserve">  </w:t>
      </w:r>
      <w:r w:rsidRPr="003D45C6">
        <w:rPr>
          <w:rFonts w:ascii="Times New Roman" w:eastAsia="Calibri" w:hAnsi="Times New Roman" w:cs="Times New Roman"/>
          <w:sz w:val="28"/>
          <w:szCs w:val="28"/>
        </w:rPr>
        <w:t>общият брой на командированите прокурори от СРП е  18 човека /6 в СГП, 12 в СП/, като за 2017 г. е бил 16 човека /6 в СГП, 9 в СП, 1 в Брюксел, а за 2016 г. – 26 човека: 16 в СГП, 7 в СП, 1 в ОП-гр.София, 1 в Брюксел и 1 в НИП/</w:t>
      </w:r>
      <w:r w:rsidRPr="003D45C6">
        <w:rPr>
          <w:rFonts w:ascii="Times New Roman" w:eastAsia="Calibri" w:hAnsi="Times New Roman" w:cs="Times New Roman"/>
          <w:sz w:val="28"/>
          <w:szCs w:val="28"/>
          <w:lang w:val="en-US"/>
        </w:rPr>
        <w:t xml:space="preserve">. </w:t>
      </w:r>
      <w:r w:rsidRPr="003D45C6">
        <w:rPr>
          <w:rFonts w:ascii="Times New Roman" w:eastAsia="Calibri" w:hAnsi="Times New Roman" w:cs="Times New Roman"/>
          <w:sz w:val="28"/>
          <w:szCs w:val="28"/>
        </w:rPr>
        <w:t>Същевременно за 2018 г. в СРП са били командировани 4 прокурори от други прокуратури в страната.</w:t>
      </w:r>
    </w:p>
    <w:p w:rsid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lang w:val="en-US"/>
        </w:rPr>
      </w:pPr>
    </w:p>
    <w:p w:rsidR="003D4E11" w:rsidRPr="003D4E11" w:rsidRDefault="003D4E11"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lang w:val="en-US"/>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5"/>
        <w:gridCol w:w="1882"/>
        <w:gridCol w:w="1920"/>
        <w:gridCol w:w="1882"/>
        <w:gridCol w:w="1077"/>
        <w:gridCol w:w="692"/>
      </w:tblGrid>
      <w:tr w:rsidR="003D45C6" w:rsidRPr="003D45C6" w:rsidTr="00DB7F5D">
        <w:tc>
          <w:tcPr>
            <w:tcW w:w="1663" w:type="dxa"/>
            <w:tcBorders>
              <w:top w:val="double" w:sz="4" w:space="0" w:color="auto"/>
              <w:left w:val="double" w:sz="4" w:space="0" w:color="auto"/>
              <w:bottom w:val="double" w:sz="4" w:space="0" w:color="auto"/>
              <w:right w:val="double" w:sz="4" w:space="0" w:color="auto"/>
            </w:tcBorders>
            <w:shd w:val="clear" w:color="auto" w:fill="FFFF00"/>
          </w:tcPr>
          <w:p w:rsidR="003D45C6" w:rsidRPr="003D45C6" w:rsidRDefault="003D45C6" w:rsidP="003D45C6">
            <w:pPr>
              <w:overflowPunct w:val="0"/>
              <w:autoSpaceDE w:val="0"/>
              <w:autoSpaceDN w:val="0"/>
              <w:adjustRightInd w:val="0"/>
              <w:spacing w:after="0"/>
              <w:jc w:val="center"/>
              <w:textAlignment w:val="baseline"/>
              <w:rPr>
                <w:rFonts w:ascii="Times New Roman" w:eastAsia="Calibri" w:hAnsi="Times New Roman" w:cs="Times New Roman"/>
                <w:sz w:val="24"/>
                <w:szCs w:val="24"/>
              </w:rPr>
            </w:pPr>
            <w:r w:rsidRPr="003D45C6">
              <w:rPr>
                <w:rFonts w:ascii="Times New Roman" w:eastAsia="Calibri" w:hAnsi="Times New Roman" w:cs="Times New Roman"/>
                <w:sz w:val="24"/>
                <w:szCs w:val="24"/>
              </w:rPr>
              <w:lastRenderedPageBreak/>
              <w:t>Прокуратура</w:t>
            </w:r>
          </w:p>
        </w:tc>
        <w:tc>
          <w:tcPr>
            <w:tcW w:w="2059" w:type="dxa"/>
            <w:tcBorders>
              <w:top w:val="double" w:sz="4" w:space="0" w:color="auto"/>
              <w:left w:val="double" w:sz="4" w:space="0" w:color="auto"/>
              <w:bottom w:val="double" w:sz="4" w:space="0" w:color="auto"/>
              <w:right w:val="double" w:sz="4" w:space="0" w:color="auto"/>
            </w:tcBorders>
            <w:shd w:val="clear" w:color="auto" w:fill="FFFF00"/>
          </w:tcPr>
          <w:p w:rsidR="003D45C6" w:rsidRPr="003D45C6" w:rsidRDefault="003D45C6" w:rsidP="003D45C6">
            <w:pPr>
              <w:overflowPunct w:val="0"/>
              <w:autoSpaceDE w:val="0"/>
              <w:autoSpaceDN w:val="0"/>
              <w:adjustRightInd w:val="0"/>
              <w:spacing w:after="0"/>
              <w:jc w:val="center"/>
              <w:textAlignment w:val="baseline"/>
              <w:rPr>
                <w:rFonts w:ascii="Times New Roman" w:eastAsia="Calibri" w:hAnsi="Times New Roman" w:cs="Times New Roman"/>
                <w:sz w:val="24"/>
                <w:szCs w:val="24"/>
              </w:rPr>
            </w:pPr>
            <w:r w:rsidRPr="003D45C6">
              <w:rPr>
                <w:rFonts w:ascii="Times New Roman" w:eastAsia="Calibri" w:hAnsi="Times New Roman" w:cs="Times New Roman"/>
                <w:sz w:val="24"/>
                <w:szCs w:val="24"/>
              </w:rPr>
              <w:t>Брой прокурори по щат</w:t>
            </w:r>
          </w:p>
        </w:tc>
        <w:tc>
          <w:tcPr>
            <w:tcW w:w="2059" w:type="dxa"/>
            <w:tcBorders>
              <w:top w:val="double" w:sz="4" w:space="0" w:color="auto"/>
              <w:left w:val="double" w:sz="4" w:space="0" w:color="auto"/>
              <w:bottom w:val="double" w:sz="4" w:space="0" w:color="auto"/>
              <w:right w:val="double" w:sz="4" w:space="0" w:color="auto"/>
            </w:tcBorders>
            <w:shd w:val="clear" w:color="auto" w:fill="FFFF00"/>
          </w:tcPr>
          <w:p w:rsidR="003D45C6" w:rsidRPr="003D45C6" w:rsidRDefault="003D45C6" w:rsidP="003D45C6">
            <w:pPr>
              <w:overflowPunct w:val="0"/>
              <w:autoSpaceDE w:val="0"/>
              <w:autoSpaceDN w:val="0"/>
              <w:adjustRightInd w:val="0"/>
              <w:spacing w:after="0"/>
              <w:jc w:val="center"/>
              <w:textAlignment w:val="baseline"/>
              <w:rPr>
                <w:rFonts w:ascii="Times New Roman" w:eastAsia="Calibri" w:hAnsi="Times New Roman" w:cs="Times New Roman"/>
                <w:sz w:val="24"/>
                <w:szCs w:val="24"/>
              </w:rPr>
            </w:pPr>
            <w:r w:rsidRPr="003D45C6">
              <w:rPr>
                <w:rFonts w:ascii="Times New Roman" w:eastAsia="Calibri" w:hAnsi="Times New Roman" w:cs="Times New Roman"/>
                <w:sz w:val="24"/>
                <w:szCs w:val="24"/>
              </w:rPr>
              <w:t>Брой следователи по щат</w:t>
            </w:r>
          </w:p>
        </w:tc>
        <w:tc>
          <w:tcPr>
            <w:tcW w:w="2059" w:type="dxa"/>
            <w:tcBorders>
              <w:top w:val="double" w:sz="4" w:space="0" w:color="auto"/>
              <w:left w:val="double" w:sz="4" w:space="0" w:color="auto"/>
              <w:bottom w:val="double" w:sz="4" w:space="0" w:color="auto"/>
              <w:right w:val="double" w:sz="4" w:space="0" w:color="auto"/>
            </w:tcBorders>
            <w:shd w:val="clear" w:color="auto" w:fill="FFFF00"/>
          </w:tcPr>
          <w:p w:rsidR="003D45C6" w:rsidRPr="003D45C6" w:rsidRDefault="003D45C6" w:rsidP="003D45C6">
            <w:pPr>
              <w:overflowPunct w:val="0"/>
              <w:autoSpaceDE w:val="0"/>
              <w:autoSpaceDN w:val="0"/>
              <w:adjustRightInd w:val="0"/>
              <w:spacing w:after="0"/>
              <w:jc w:val="center"/>
              <w:textAlignment w:val="baseline"/>
              <w:rPr>
                <w:rFonts w:ascii="Times New Roman" w:eastAsia="Calibri" w:hAnsi="Times New Roman" w:cs="Times New Roman"/>
                <w:sz w:val="24"/>
                <w:szCs w:val="24"/>
              </w:rPr>
            </w:pPr>
            <w:r w:rsidRPr="003D45C6">
              <w:rPr>
                <w:rFonts w:ascii="Times New Roman" w:eastAsia="Calibri" w:hAnsi="Times New Roman" w:cs="Times New Roman"/>
                <w:sz w:val="24"/>
                <w:szCs w:val="24"/>
              </w:rPr>
              <w:t>Брой реално работили прокурори</w:t>
            </w:r>
          </w:p>
        </w:tc>
        <w:tc>
          <w:tcPr>
            <w:tcW w:w="1862" w:type="dxa"/>
            <w:gridSpan w:val="2"/>
            <w:tcBorders>
              <w:top w:val="double" w:sz="4" w:space="0" w:color="auto"/>
              <w:left w:val="double" w:sz="4" w:space="0" w:color="auto"/>
              <w:bottom w:val="double" w:sz="4" w:space="0" w:color="auto"/>
              <w:right w:val="double" w:sz="4" w:space="0" w:color="auto"/>
            </w:tcBorders>
            <w:shd w:val="clear" w:color="auto" w:fill="FFFF00"/>
          </w:tcPr>
          <w:p w:rsidR="003D45C6" w:rsidRPr="003D45C6" w:rsidRDefault="003D45C6" w:rsidP="003D45C6">
            <w:pPr>
              <w:overflowPunct w:val="0"/>
              <w:autoSpaceDE w:val="0"/>
              <w:autoSpaceDN w:val="0"/>
              <w:adjustRightInd w:val="0"/>
              <w:spacing w:after="0"/>
              <w:jc w:val="center"/>
              <w:textAlignment w:val="baseline"/>
              <w:rPr>
                <w:rFonts w:ascii="Times New Roman" w:eastAsia="Calibri" w:hAnsi="Times New Roman" w:cs="Times New Roman"/>
                <w:sz w:val="24"/>
                <w:szCs w:val="24"/>
              </w:rPr>
            </w:pPr>
            <w:r w:rsidRPr="003D45C6">
              <w:rPr>
                <w:rFonts w:ascii="Times New Roman" w:eastAsia="Calibri" w:hAnsi="Times New Roman" w:cs="Times New Roman"/>
                <w:sz w:val="24"/>
                <w:szCs w:val="24"/>
              </w:rPr>
              <w:t>Брой реално работили следователи</w:t>
            </w:r>
          </w:p>
        </w:tc>
      </w:tr>
      <w:tr w:rsidR="003D45C6" w:rsidRPr="003D45C6" w:rsidTr="00DB7F5D">
        <w:trPr>
          <w:trHeight w:val="300"/>
        </w:trPr>
        <w:tc>
          <w:tcPr>
            <w:tcW w:w="1663" w:type="dxa"/>
            <w:tcBorders>
              <w:top w:val="double" w:sz="4" w:space="0" w:color="auto"/>
              <w:left w:val="double" w:sz="4" w:space="0" w:color="auto"/>
              <w:bottom w:val="double" w:sz="4" w:space="0" w:color="auto"/>
              <w:right w:val="double" w:sz="4" w:space="0" w:color="auto"/>
            </w:tcBorders>
            <w:shd w:val="clear" w:color="auto" w:fill="auto"/>
          </w:tcPr>
          <w:p w:rsidR="003D45C6" w:rsidRPr="003D45C6" w:rsidRDefault="003D45C6" w:rsidP="003D45C6">
            <w:pPr>
              <w:overflowPunct w:val="0"/>
              <w:autoSpaceDE w:val="0"/>
              <w:autoSpaceDN w:val="0"/>
              <w:adjustRightInd w:val="0"/>
              <w:spacing w:after="0"/>
              <w:jc w:val="center"/>
              <w:textAlignment w:val="baseline"/>
              <w:rPr>
                <w:rFonts w:ascii="Times New Roman" w:eastAsia="Calibri" w:hAnsi="Times New Roman" w:cs="Times New Roman"/>
                <w:sz w:val="28"/>
                <w:szCs w:val="28"/>
              </w:rPr>
            </w:pPr>
            <w:r w:rsidRPr="003D45C6">
              <w:rPr>
                <w:rFonts w:ascii="Times New Roman" w:eastAsia="Calibri" w:hAnsi="Times New Roman" w:cs="Times New Roman"/>
                <w:sz w:val="28"/>
                <w:szCs w:val="28"/>
              </w:rPr>
              <w:t>СГП</w:t>
            </w:r>
          </w:p>
        </w:tc>
        <w:tc>
          <w:tcPr>
            <w:tcW w:w="2059" w:type="dxa"/>
            <w:tcBorders>
              <w:top w:val="double" w:sz="4" w:space="0" w:color="auto"/>
              <w:left w:val="double" w:sz="4" w:space="0" w:color="auto"/>
              <w:bottom w:val="double" w:sz="4" w:space="0" w:color="auto"/>
              <w:right w:val="double" w:sz="4" w:space="0" w:color="auto"/>
            </w:tcBorders>
            <w:shd w:val="clear" w:color="auto" w:fill="auto"/>
          </w:tcPr>
          <w:p w:rsidR="003D45C6" w:rsidRPr="003D45C6" w:rsidRDefault="003D45C6" w:rsidP="003D45C6">
            <w:pPr>
              <w:overflowPunct w:val="0"/>
              <w:autoSpaceDE w:val="0"/>
              <w:autoSpaceDN w:val="0"/>
              <w:adjustRightInd w:val="0"/>
              <w:spacing w:after="0"/>
              <w:jc w:val="center"/>
              <w:textAlignment w:val="baseline"/>
              <w:rPr>
                <w:rFonts w:ascii="Times New Roman" w:eastAsia="Calibri" w:hAnsi="Times New Roman" w:cs="Times New Roman"/>
                <w:sz w:val="28"/>
                <w:szCs w:val="28"/>
              </w:rPr>
            </w:pPr>
            <w:r w:rsidRPr="003D45C6">
              <w:rPr>
                <w:rFonts w:ascii="Times New Roman" w:eastAsia="Calibri" w:hAnsi="Times New Roman" w:cs="Times New Roman"/>
                <w:sz w:val="28"/>
                <w:szCs w:val="28"/>
              </w:rPr>
              <w:t>114</w:t>
            </w:r>
          </w:p>
        </w:tc>
        <w:tc>
          <w:tcPr>
            <w:tcW w:w="2059" w:type="dxa"/>
            <w:tcBorders>
              <w:top w:val="double" w:sz="4" w:space="0" w:color="auto"/>
              <w:left w:val="double" w:sz="4" w:space="0" w:color="auto"/>
              <w:bottom w:val="double" w:sz="4" w:space="0" w:color="auto"/>
              <w:right w:val="double" w:sz="4" w:space="0" w:color="auto"/>
            </w:tcBorders>
            <w:shd w:val="clear" w:color="auto" w:fill="auto"/>
          </w:tcPr>
          <w:p w:rsidR="003D45C6" w:rsidRPr="003D45C6" w:rsidRDefault="003D45C6" w:rsidP="003D45C6">
            <w:pPr>
              <w:overflowPunct w:val="0"/>
              <w:autoSpaceDE w:val="0"/>
              <w:autoSpaceDN w:val="0"/>
              <w:adjustRightInd w:val="0"/>
              <w:spacing w:after="0"/>
              <w:jc w:val="center"/>
              <w:textAlignment w:val="baseline"/>
              <w:rPr>
                <w:rFonts w:ascii="Times New Roman" w:eastAsia="Calibri" w:hAnsi="Times New Roman" w:cs="Times New Roman"/>
                <w:sz w:val="28"/>
                <w:szCs w:val="28"/>
              </w:rPr>
            </w:pPr>
            <w:r w:rsidRPr="003D45C6">
              <w:rPr>
                <w:rFonts w:ascii="Times New Roman" w:eastAsia="Calibri" w:hAnsi="Times New Roman" w:cs="Times New Roman"/>
                <w:sz w:val="28"/>
                <w:szCs w:val="28"/>
              </w:rPr>
              <w:t>76</w:t>
            </w:r>
          </w:p>
        </w:tc>
        <w:tc>
          <w:tcPr>
            <w:tcW w:w="2059" w:type="dxa"/>
            <w:tcBorders>
              <w:top w:val="double" w:sz="4" w:space="0" w:color="auto"/>
              <w:left w:val="double" w:sz="4" w:space="0" w:color="auto"/>
              <w:bottom w:val="double" w:sz="4" w:space="0" w:color="auto"/>
              <w:right w:val="double" w:sz="4" w:space="0" w:color="auto"/>
            </w:tcBorders>
            <w:shd w:val="clear" w:color="auto" w:fill="auto"/>
          </w:tcPr>
          <w:p w:rsidR="003D45C6" w:rsidRPr="003D45C6" w:rsidRDefault="003D45C6" w:rsidP="003D45C6">
            <w:pPr>
              <w:overflowPunct w:val="0"/>
              <w:autoSpaceDE w:val="0"/>
              <w:autoSpaceDN w:val="0"/>
              <w:adjustRightInd w:val="0"/>
              <w:spacing w:after="0"/>
              <w:jc w:val="center"/>
              <w:textAlignment w:val="baseline"/>
              <w:rPr>
                <w:rFonts w:ascii="Times New Roman" w:eastAsia="Calibri" w:hAnsi="Times New Roman" w:cs="Times New Roman"/>
                <w:sz w:val="28"/>
                <w:szCs w:val="28"/>
              </w:rPr>
            </w:pPr>
            <w:r w:rsidRPr="003D45C6">
              <w:rPr>
                <w:rFonts w:ascii="Times New Roman" w:eastAsia="Calibri" w:hAnsi="Times New Roman" w:cs="Times New Roman"/>
                <w:sz w:val="28"/>
                <w:szCs w:val="28"/>
              </w:rPr>
              <w:t>109</w:t>
            </w:r>
          </w:p>
        </w:tc>
        <w:tc>
          <w:tcPr>
            <w:tcW w:w="1862" w:type="dxa"/>
            <w:gridSpan w:val="2"/>
            <w:tcBorders>
              <w:top w:val="double" w:sz="4" w:space="0" w:color="auto"/>
              <w:left w:val="double" w:sz="4" w:space="0" w:color="auto"/>
              <w:bottom w:val="double" w:sz="4" w:space="0" w:color="auto"/>
              <w:right w:val="double" w:sz="4" w:space="0" w:color="auto"/>
            </w:tcBorders>
            <w:shd w:val="clear" w:color="auto" w:fill="auto"/>
          </w:tcPr>
          <w:p w:rsidR="003D45C6" w:rsidRPr="003D45C6" w:rsidRDefault="003D45C6" w:rsidP="003D45C6">
            <w:pPr>
              <w:overflowPunct w:val="0"/>
              <w:autoSpaceDE w:val="0"/>
              <w:autoSpaceDN w:val="0"/>
              <w:adjustRightInd w:val="0"/>
              <w:spacing w:after="0"/>
              <w:jc w:val="center"/>
              <w:textAlignment w:val="baseline"/>
              <w:rPr>
                <w:rFonts w:ascii="Times New Roman" w:eastAsia="Calibri" w:hAnsi="Times New Roman" w:cs="Times New Roman"/>
                <w:sz w:val="28"/>
                <w:szCs w:val="28"/>
              </w:rPr>
            </w:pPr>
            <w:r w:rsidRPr="003D45C6">
              <w:rPr>
                <w:rFonts w:ascii="Times New Roman" w:eastAsia="Calibri" w:hAnsi="Times New Roman" w:cs="Times New Roman"/>
                <w:sz w:val="28"/>
                <w:szCs w:val="28"/>
              </w:rPr>
              <w:t>61</w:t>
            </w:r>
          </w:p>
        </w:tc>
      </w:tr>
      <w:tr w:rsidR="003D45C6" w:rsidRPr="003D45C6" w:rsidTr="00DB7F5D">
        <w:trPr>
          <w:trHeight w:val="13"/>
        </w:trPr>
        <w:tc>
          <w:tcPr>
            <w:tcW w:w="1663" w:type="dxa"/>
            <w:tcBorders>
              <w:top w:val="double" w:sz="4" w:space="0" w:color="auto"/>
              <w:left w:val="double" w:sz="4" w:space="0" w:color="auto"/>
              <w:right w:val="double" w:sz="4" w:space="0" w:color="auto"/>
            </w:tcBorders>
            <w:shd w:val="clear" w:color="auto" w:fill="auto"/>
          </w:tcPr>
          <w:p w:rsidR="003D45C6" w:rsidRPr="003D45C6" w:rsidRDefault="003D45C6" w:rsidP="003D45C6">
            <w:pPr>
              <w:overflowPunct w:val="0"/>
              <w:autoSpaceDE w:val="0"/>
              <w:autoSpaceDN w:val="0"/>
              <w:adjustRightInd w:val="0"/>
              <w:spacing w:after="0"/>
              <w:jc w:val="center"/>
              <w:textAlignment w:val="baseline"/>
              <w:rPr>
                <w:rFonts w:ascii="Times New Roman" w:eastAsia="Calibri" w:hAnsi="Times New Roman" w:cs="Times New Roman"/>
                <w:sz w:val="28"/>
                <w:szCs w:val="28"/>
              </w:rPr>
            </w:pPr>
            <w:r w:rsidRPr="003D45C6">
              <w:rPr>
                <w:rFonts w:ascii="Times New Roman" w:eastAsia="Calibri" w:hAnsi="Times New Roman" w:cs="Times New Roman"/>
                <w:sz w:val="28"/>
                <w:szCs w:val="28"/>
              </w:rPr>
              <w:t>СРП</w:t>
            </w:r>
          </w:p>
        </w:tc>
        <w:tc>
          <w:tcPr>
            <w:tcW w:w="2059" w:type="dxa"/>
            <w:tcBorders>
              <w:top w:val="double" w:sz="4" w:space="0" w:color="auto"/>
              <w:left w:val="double" w:sz="4" w:space="0" w:color="auto"/>
              <w:right w:val="double" w:sz="4" w:space="0" w:color="auto"/>
            </w:tcBorders>
            <w:shd w:val="clear" w:color="auto" w:fill="auto"/>
          </w:tcPr>
          <w:p w:rsidR="003D45C6" w:rsidRPr="003D45C6" w:rsidRDefault="003D45C6" w:rsidP="003D45C6">
            <w:pPr>
              <w:overflowPunct w:val="0"/>
              <w:autoSpaceDE w:val="0"/>
              <w:autoSpaceDN w:val="0"/>
              <w:adjustRightInd w:val="0"/>
              <w:spacing w:after="0"/>
              <w:jc w:val="center"/>
              <w:textAlignment w:val="baseline"/>
              <w:rPr>
                <w:rFonts w:ascii="Times New Roman" w:eastAsia="Calibri" w:hAnsi="Times New Roman" w:cs="Times New Roman"/>
                <w:sz w:val="28"/>
                <w:szCs w:val="28"/>
              </w:rPr>
            </w:pPr>
            <w:r w:rsidRPr="003D45C6">
              <w:rPr>
                <w:rFonts w:ascii="Times New Roman" w:eastAsia="Calibri" w:hAnsi="Times New Roman" w:cs="Times New Roman"/>
                <w:sz w:val="28"/>
                <w:szCs w:val="28"/>
              </w:rPr>
              <w:t>214</w:t>
            </w:r>
          </w:p>
        </w:tc>
        <w:tc>
          <w:tcPr>
            <w:tcW w:w="2059" w:type="dxa"/>
            <w:tcBorders>
              <w:top w:val="double" w:sz="4" w:space="0" w:color="auto"/>
              <w:left w:val="double" w:sz="4" w:space="0" w:color="auto"/>
              <w:right w:val="double" w:sz="4" w:space="0" w:color="auto"/>
            </w:tcBorders>
            <w:shd w:val="clear" w:color="auto" w:fill="auto"/>
          </w:tcPr>
          <w:p w:rsidR="003D45C6" w:rsidRPr="003D45C6" w:rsidRDefault="003D45C6" w:rsidP="003D45C6">
            <w:pPr>
              <w:overflowPunct w:val="0"/>
              <w:autoSpaceDE w:val="0"/>
              <w:autoSpaceDN w:val="0"/>
              <w:adjustRightInd w:val="0"/>
              <w:spacing w:after="0"/>
              <w:jc w:val="center"/>
              <w:textAlignment w:val="baseline"/>
              <w:rPr>
                <w:rFonts w:ascii="Times New Roman" w:eastAsia="Calibri" w:hAnsi="Times New Roman" w:cs="Times New Roman"/>
                <w:sz w:val="28"/>
                <w:szCs w:val="28"/>
              </w:rPr>
            </w:pPr>
            <w:r w:rsidRPr="003D45C6">
              <w:rPr>
                <w:rFonts w:ascii="Times New Roman" w:eastAsia="Calibri" w:hAnsi="Times New Roman" w:cs="Times New Roman"/>
                <w:sz w:val="28"/>
                <w:szCs w:val="28"/>
              </w:rPr>
              <w:t>-</w:t>
            </w:r>
          </w:p>
        </w:tc>
        <w:tc>
          <w:tcPr>
            <w:tcW w:w="2059" w:type="dxa"/>
            <w:tcBorders>
              <w:top w:val="double" w:sz="4" w:space="0" w:color="auto"/>
              <w:left w:val="double" w:sz="4" w:space="0" w:color="auto"/>
              <w:right w:val="double" w:sz="4" w:space="0" w:color="auto"/>
            </w:tcBorders>
            <w:shd w:val="clear" w:color="auto" w:fill="auto"/>
          </w:tcPr>
          <w:p w:rsidR="003D45C6" w:rsidRPr="003D45C6" w:rsidRDefault="003D45C6" w:rsidP="003D45C6">
            <w:pPr>
              <w:overflowPunct w:val="0"/>
              <w:autoSpaceDE w:val="0"/>
              <w:autoSpaceDN w:val="0"/>
              <w:adjustRightInd w:val="0"/>
              <w:spacing w:after="0"/>
              <w:jc w:val="center"/>
              <w:textAlignment w:val="baseline"/>
              <w:rPr>
                <w:rFonts w:ascii="Times New Roman" w:eastAsia="Calibri" w:hAnsi="Times New Roman" w:cs="Times New Roman"/>
                <w:sz w:val="28"/>
                <w:szCs w:val="28"/>
              </w:rPr>
            </w:pPr>
            <w:r w:rsidRPr="003D45C6">
              <w:rPr>
                <w:rFonts w:ascii="Times New Roman" w:eastAsia="Calibri" w:hAnsi="Times New Roman" w:cs="Times New Roman"/>
                <w:sz w:val="28"/>
                <w:szCs w:val="28"/>
              </w:rPr>
              <w:t>1534</w:t>
            </w:r>
          </w:p>
        </w:tc>
        <w:tc>
          <w:tcPr>
            <w:tcW w:w="1862" w:type="dxa"/>
            <w:gridSpan w:val="2"/>
            <w:tcBorders>
              <w:top w:val="double" w:sz="4" w:space="0" w:color="auto"/>
              <w:left w:val="double" w:sz="4" w:space="0" w:color="auto"/>
              <w:right w:val="double" w:sz="4" w:space="0" w:color="auto"/>
            </w:tcBorders>
            <w:shd w:val="clear" w:color="auto" w:fill="auto"/>
          </w:tcPr>
          <w:p w:rsidR="003D45C6" w:rsidRPr="003D45C6" w:rsidRDefault="003D45C6" w:rsidP="003D45C6">
            <w:pPr>
              <w:overflowPunct w:val="0"/>
              <w:autoSpaceDE w:val="0"/>
              <w:autoSpaceDN w:val="0"/>
              <w:adjustRightInd w:val="0"/>
              <w:spacing w:after="0"/>
              <w:jc w:val="center"/>
              <w:textAlignment w:val="baseline"/>
              <w:rPr>
                <w:rFonts w:ascii="Times New Roman" w:eastAsia="Calibri" w:hAnsi="Times New Roman" w:cs="Times New Roman"/>
                <w:sz w:val="28"/>
                <w:szCs w:val="28"/>
              </w:rPr>
            </w:pPr>
            <w:r w:rsidRPr="003D45C6">
              <w:rPr>
                <w:rFonts w:ascii="Times New Roman" w:eastAsia="Calibri" w:hAnsi="Times New Roman" w:cs="Times New Roman"/>
                <w:sz w:val="28"/>
                <w:szCs w:val="28"/>
              </w:rPr>
              <w:t>-</w:t>
            </w:r>
          </w:p>
        </w:tc>
      </w:tr>
      <w:tr w:rsidR="003D45C6" w:rsidRPr="003D45C6" w:rsidTr="00DB7F5D">
        <w:tblPrEx>
          <w:tblBorders>
            <w:top w:val="double" w:sz="4"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741" w:type="dxa"/>
          <w:trHeight w:val="100"/>
        </w:trPr>
        <w:tc>
          <w:tcPr>
            <w:tcW w:w="8930" w:type="dxa"/>
            <w:gridSpan w:val="5"/>
            <w:shd w:val="clear" w:color="auto" w:fill="auto"/>
          </w:tcPr>
          <w:p w:rsidR="003D45C6" w:rsidRPr="003D45C6" w:rsidRDefault="003D45C6" w:rsidP="003D45C6">
            <w:pPr>
              <w:overflowPunct w:val="0"/>
              <w:autoSpaceDE w:val="0"/>
              <w:autoSpaceDN w:val="0"/>
              <w:adjustRightInd w:val="0"/>
              <w:spacing w:after="0"/>
              <w:jc w:val="both"/>
              <w:textAlignment w:val="baseline"/>
              <w:rPr>
                <w:rFonts w:ascii="Times New Roman" w:eastAsia="Calibri" w:hAnsi="Times New Roman" w:cs="Times New Roman"/>
                <w:sz w:val="28"/>
                <w:szCs w:val="28"/>
              </w:rPr>
            </w:pPr>
          </w:p>
        </w:tc>
      </w:tr>
    </w:tbl>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i/>
          <w:sz w:val="28"/>
          <w:szCs w:val="28"/>
          <w:lang w:val="en-US"/>
        </w:rPr>
      </w:pPr>
    </w:p>
    <w:p w:rsidR="003D45C6" w:rsidRPr="003D45C6" w:rsidRDefault="003D45C6" w:rsidP="003D45C6">
      <w:pPr>
        <w:shd w:val="clear" w:color="auto" w:fill="FFFFFF"/>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През 2018 г. в СГП има шест щатни бройки за заместници на административния ръководител на СГП, като всички те се са заети.</w:t>
      </w:r>
    </w:p>
    <w:p w:rsidR="003D45C6" w:rsidRPr="003D45C6" w:rsidRDefault="003D45C6" w:rsidP="003D45C6">
      <w:pPr>
        <w:shd w:val="clear" w:color="auto" w:fill="FFFFFF"/>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През 2017 г. в СГП има шест щатни бройки за заместници на административния ръководител на СГП. От тях 5 щ.бр. са били заети, а 1 щ. бр. „заместник-градски прокурор“ е останала свободна.</w:t>
      </w:r>
    </w:p>
    <w:p w:rsidR="003D45C6" w:rsidRPr="003D45C6" w:rsidRDefault="003D45C6" w:rsidP="003D45C6">
      <w:pPr>
        <w:shd w:val="clear" w:color="auto" w:fill="FFFFFF"/>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Към 2016г. са били заети 4 щ.бр. за заместници на административния ръководител.</w:t>
      </w:r>
    </w:p>
    <w:p w:rsidR="003D45C6" w:rsidRPr="003D45C6" w:rsidRDefault="003D45C6" w:rsidP="003D45C6">
      <w:pPr>
        <w:shd w:val="clear" w:color="auto" w:fill="FFFFFF"/>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p>
    <w:p w:rsidR="003D45C6" w:rsidRPr="003D45C6" w:rsidRDefault="003D45C6" w:rsidP="003D45C6">
      <w:pPr>
        <w:spacing w:after="0"/>
        <w:ind w:firstLine="709"/>
        <w:jc w:val="both"/>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lang w:eastAsia="bg-BG"/>
        </w:rPr>
        <w:t xml:space="preserve">През 2018 г. </w:t>
      </w:r>
      <w:r w:rsidRPr="003D45C6">
        <w:rPr>
          <w:rFonts w:ascii="Times New Roman" w:eastAsia="Times New Roman" w:hAnsi="Times New Roman" w:cs="Times New Roman"/>
          <w:sz w:val="28"/>
          <w:szCs w:val="28"/>
        </w:rPr>
        <w:t xml:space="preserve">с цел подобряване организацията на работа и осигуряване на ефективно изпълнение на функциите на Софийска градска прокуратура е утвърдена структура на СГП, както следва: </w:t>
      </w:r>
    </w:p>
    <w:p w:rsidR="003D45C6" w:rsidRPr="003D45C6" w:rsidRDefault="003D45C6" w:rsidP="003D45C6">
      <w:pPr>
        <w:spacing w:after="0"/>
        <w:ind w:firstLine="708"/>
        <w:jc w:val="both"/>
        <w:rPr>
          <w:rFonts w:ascii="Times New Roman" w:eastAsia="Calibri" w:hAnsi="Times New Roman" w:cs="Times New Roman"/>
          <w:sz w:val="28"/>
          <w:szCs w:val="28"/>
        </w:rPr>
      </w:pPr>
      <w:r w:rsidRPr="003D45C6">
        <w:rPr>
          <w:rFonts w:ascii="Times New Roman" w:eastAsia="Calibri" w:hAnsi="Times New Roman" w:cs="Times New Roman"/>
          <w:sz w:val="28"/>
          <w:szCs w:val="28"/>
        </w:rPr>
        <w:t xml:space="preserve"> </w:t>
      </w:r>
      <w:r w:rsidRPr="003D45C6">
        <w:rPr>
          <w:rFonts w:ascii="Times New Roman" w:eastAsia="Calibri" w:hAnsi="Times New Roman" w:cs="Times New Roman"/>
          <w:sz w:val="28"/>
          <w:szCs w:val="28"/>
          <w:lang w:val="en-US"/>
        </w:rPr>
        <w:t>1</w:t>
      </w:r>
      <w:r w:rsidRPr="003D45C6">
        <w:rPr>
          <w:rFonts w:ascii="Times New Roman" w:eastAsia="Calibri" w:hAnsi="Times New Roman" w:cs="Times New Roman"/>
          <w:sz w:val="28"/>
          <w:szCs w:val="28"/>
        </w:rPr>
        <w:t xml:space="preserve">. Отдел 01 „Икономически“ </w:t>
      </w:r>
    </w:p>
    <w:p w:rsidR="003D45C6" w:rsidRPr="003D45C6" w:rsidRDefault="003D45C6" w:rsidP="003D45C6">
      <w:pPr>
        <w:overflowPunct w:val="0"/>
        <w:autoSpaceDE w:val="0"/>
        <w:autoSpaceDN w:val="0"/>
        <w:adjustRightInd w:val="0"/>
        <w:spacing w:after="0"/>
        <w:ind w:firstLine="851"/>
        <w:contextualSpacing/>
        <w:jc w:val="both"/>
        <w:textAlignment w:val="baseline"/>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 сектор 01 – разпределени 25 прокурори;</w:t>
      </w:r>
    </w:p>
    <w:p w:rsidR="003D45C6" w:rsidRPr="003D45C6" w:rsidRDefault="003D45C6" w:rsidP="003D45C6">
      <w:pPr>
        <w:overflowPunct w:val="0"/>
        <w:autoSpaceDE w:val="0"/>
        <w:autoSpaceDN w:val="0"/>
        <w:adjustRightInd w:val="0"/>
        <w:spacing w:after="0"/>
        <w:ind w:firstLine="851"/>
        <w:contextualSpacing/>
        <w:jc w:val="both"/>
        <w:textAlignment w:val="baseline"/>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w:t>
      </w:r>
      <w:r w:rsidRPr="003D45C6">
        <w:rPr>
          <w:rFonts w:ascii="Times New Roman" w:eastAsia="Times New Roman" w:hAnsi="Times New Roman" w:cs="Times New Roman"/>
          <w:sz w:val="28"/>
          <w:szCs w:val="28"/>
          <w:lang w:val="en-US"/>
        </w:rPr>
        <w:t xml:space="preserve"> </w:t>
      </w:r>
      <w:r w:rsidRPr="003D45C6">
        <w:rPr>
          <w:rFonts w:ascii="Times New Roman" w:eastAsia="Times New Roman" w:hAnsi="Times New Roman" w:cs="Times New Roman"/>
          <w:sz w:val="28"/>
          <w:szCs w:val="28"/>
        </w:rPr>
        <w:t>сектор 02 – „Противодействие на престъпленията против финансовите интереси на ЕС“ – разпределени 4 прокурори;</w:t>
      </w:r>
    </w:p>
    <w:p w:rsidR="003D45C6" w:rsidRPr="003D45C6" w:rsidRDefault="003D45C6" w:rsidP="003D45C6">
      <w:pPr>
        <w:tabs>
          <w:tab w:val="left" w:pos="851"/>
          <w:tab w:val="left" w:pos="993"/>
        </w:tabs>
        <w:overflowPunct w:val="0"/>
        <w:autoSpaceDE w:val="0"/>
        <w:autoSpaceDN w:val="0"/>
        <w:adjustRightInd w:val="0"/>
        <w:spacing w:after="0"/>
        <w:contextualSpacing/>
        <w:jc w:val="both"/>
        <w:textAlignment w:val="baseline"/>
        <w:rPr>
          <w:rFonts w:ascii="Times New Roman" w:eastAsia="Times New Roman" w:hAnsi="Times New Roman" w:cs="Times New Roman"/>
          <w:sz w:val="28"/>
          <w:szCs w:val="28"/>
          <w:lang w:val="en-US"/>
        </w:rPr>
      </w:pPr>
      <w:r w:rsidRPr="003D45C6">
        <w:rPr>
          <w:rFonts w:ascii="Times New Roman" w:eastAsia="Times New Roman" w:hAnsi="Times New Roman" w:cs="Times New Roman"/>
          <w:sz w:val="28"/>
          <w:szCs w:val="28"/>
        </w:rPr>
        <w:tab/>
        <w:t>- сектор 03 „Данъчни престъпления“ – разпределени 10 прокурори;</w:t>
      </w:r>
    </w:p>
    <w:p w:rsidR="003D45C6" w:rsidRPr="003D45C6" w:rsidRDefault="003D45C6" w:rsidP="003D45C6">
      <w:pPr>
        <w:tabs>
          <w:tab w:val="left" w:pos="851"/>
          <w:tab w:val="left" w:pos="993"/>
        </w:tabs>
        <w:overflowPunct w:val="0"/>
        <w:autoSpaceDE w:val="0"/>
        <w:autoSpaceDN w:val="0"/>
        <w:adjustRightInd w:val="0"/>
        <w:spacing w:after="0"/>
        <w:contextualSpacing/>
        <w:jc w:val="both"/>
        <w:textAlignment w:val="baseline"/>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ab/>
        <w:t>2. Отдел 02 „Криминален“ – разпределени са 27 прокурори;</w:t>
      </w:r>
    </w:p>
    <w:p w:rsidR="003D45C6" w:rsidRPr="003D45C6" w:rsidRDefault="003D45C6" w:rsidP="003D45C6">
      <w:pPr>
        <w:tabs>
          <w:tab w:val="left" w:pos="851"/>
        </w:tabs>
        <w:overflowPunct w:val="0"/>
        <w:autoSpaceDE w:val="0"/>
        <w:autoSpaceDN w:val="0"/>
        <w:adjustRightInd w:val="0"/>
        <w:spacing w:after="0"/>
        <w:contextualSpacing/>
        <w:jc w:val="both"/>
        <w:textAlignment w:val="baseline"/>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ab/>
        <w:t>3. Отдел 03 „Международен, изпълнение на наказанията и наказателно-съдебен надзор“ – разпределени 9 прокурори;</w:t>
      </w:r>
    </w:p>
    <w:p w:rsidR="003D45C6" w:rsidRPr="003D45C6" w:rsidRDefault="003D45C6" w:rsidP="003D45C6">
      <w:pPr>
        <w:tabs>
          <w:tab w:val="left" w:pos="851"/>
        </w:tabs>
        <w:overflowPunct w:val="0"/>
        <w:autoSpaceDE w:val="0"/>
        <w:autoSpaceDN w:val="0"/>
        <w:adjustRightInd w:val="0"/>
        <w:spacing w:after="0"/>
        <w:contextualSpacing/>
        <w:jc w:val="both"/>
        <w:textAlignment w:val="baseline"/>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ab/>
        <w:t>4.Отдел 04 „Надзор за законност, гражданско-съдебен и административно-съдебен“ – разпределени 11 прокурори;</w:t>
      </w:r>
    </w:p>
    <w:p w:rsidR="003D45C6" w:rsidRPr="003D45C6" w:rsidRDefault="003D45C6" w:rsidP="003D45C6">
      <w:pPr>
        <w:tabs>
          <w:tab w:val="left" w:pos="851"/>
        </w:tabs>
        <w:overflowPunct w:val="0"/>
        <w:autoSpaceDE w:val="0"/>
        <w:autoSpaceDN w:val="0"/>
        <w:adjustRightInd w:val="0"/>
        <w:spacing w:after="0"/>
        <w:contextualSpacing/>
        <w:jc w:val="both"/>
        <w:textAlignment w:val="baseline"/>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ab/>
        <w:t xml:space="preserve">5. Отдел 05 „Специализиран“- 8 прокурори. </w:t>
      </w:r>
    </w:p>
    <w:p w:rsidR="003D45C6" w:rsidRPr="003D45C6" w:rsidRDefault="003D45C6" w:rsidP="003D45C6">
      <w:pPr>
        <w:tabs>
          <w:tab w:val="left" w:pos="851"/>
        </w:tabs>
        <w:overflowPunct w:val="0"/>
        <w:autoSpaceDE w:val="0"/>
        <w:autoSpaceDN w:val="0"/>
        <w:adjustRightInd w:val="0"/>
        <w:spacing w:after="0"/>
        <w:contextualSpacing/>
        <w:jc w:val="both"/>
        <w:textAlignment w:val="baseline"/>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ab/>
        <w:t>Следствения отдел при СГП е организиран в 4 сектора и звено „Аналитично“.</w:t>
      </w:r>
    </w:p>
    <w:p w:rsidR="003D45C6" w:rsidRPr="003D45C6" w:rsidRDefault="003D45C6" w:rsidP="003D45C6">
      <w:pPr>
        <w:overflowPunct w:val="0"/>
        <w:autoSpaceDE w:val="0"/>
        <w:autoSpaceDN w:val="0"/>
        <w:adjustRightInd w:val="0"/>
        <w:spacing w:after="0"/>
        <w:ind w:firstLine="708"/>
        <w:jc w:val="both"/>
        <w:textAlignment w:val="baseline"/>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 xml:space="preserve">В Софийска градска прокуратура до 06.06.2018 г. са утвърдени 203 щатни бройки за служители, но с решение по т. 40.1 от протокол № 15/06.06.2018 г. на ПК на ВСС 11 щ.бр. са прехвърлени на СП, като в резултат към края на 2018 г. в СГП са налице </w:t>
      </w:r>
      <w:r w:rsidRPr="003D45C6">
        <w:rPr>
          <w:rFonts w:ascii="Times New Roman" w:eastAsia="Times New Roman" w:hAnsi="Times New Roman" w:cs="Times New Roman"/>
          <w:b/>
          <w:sz w:val="28"/>
          <w:szCs w:val="28"/>
        </w:rPr>
        <w:t>192</w:t>
      </w:r>
      <w:r w:rsidRPr="003D45C6">
        <w:rPr>
          <w:rFonts w:ascii="Times New Roman" w:eastAsia="Times New Roman" w:hAnsi="Times New Roman" w:cs="Times New Roman"/>
          <w:sz w:val="28"/>
          <w:szCs w:val="28"/>
        </w:rPr>
        <w:t xml:space="preserve"> щатни бройки за служители, от който заети са </w:t>
      </w:r>
      <w:r w:rsidRPr="003D45C6">
        <w:rPr>
          <w:rFonts w:ascii="Times New Roman" w:eastAsia="Times New Roman" w:hAnsi="Times New Roman" w:cs="Times New Roman"/>
          <w:b/>
          <w:sz w:val="28"/>
          <w:szCs w:val="28"/>
        </w:rPr>
        <w:t>185</w:t>
      </w:r>
      <w:r w:rsidRPr="003D45C6">
        <w:rPr>
          <w:rFonts w:ascii="Times New Roman" w:eastAsia="Times New Roman" w:hAnsi="Times New Roman" w:cs="Times New Roman"/>
          <w:sz w:val="28"/>
          <w:szCs w:val="28"/>
        </w:rPr>
        <w:t xml:space="preserve"> броя </w:t>
      </w:r>
      <w:r w:rsidRPr="003D45C6">
        <w:rPr>
          <w:rFonts w:ascii="Times New Roman" w:eastAsia="Times New Roman" w:hAnsi="Times New Roman" w:cs="Times New Roman"/>
          <w:sz w:val="28"/>
          <w:szCs w:val="20"/>
        </w:rPr>
        <w:t>/за 2017 г.- 203 щ.бр., а за 2016 г. – 199 щ.бр.</w:t>
      </w:r>
      <w:r w:rsidRPr="003D45C6">
        <w:rPr>
          <w:rFonts w:ascii="Times New Roman" w:eastAsia="Times New Roman" w:hAnsi="Times New Roman" w:cs="Times New Roman"/>
          <w:sz w:val="28"/>
          <w:szCs w:val="28"/>
        </w:rPr>
        <w:t xml:space="preserve">/ Незаети са 7 щатни бройки. </w:t>
      </w:r>
    </w:p>
    <w:p w:rsidR="003D45C6" w:rsidRPr="003D45C6" w:rsidRDefault="003D45C6" w:rsidP="003D45C6">
      <w:pPr>
        <w:overflowPunct w:val="0"/>
        <w:autoSpaceDE w:val="0"/>
        <w:autoSpaceDN w:val="0"/>
        <w:adjustRightInd w:val="0"/>
        <w:spacing w:after="0"/>
        <w:ind w:firstLine="708"/>
        <w:jc w:val="both"/>
        <w:textAlignment w:val="baseline"/>
        <w:rPr>
          <w:rFonts w:ascii="Times New Roman" w:eastAsia="Times New Roman" w:hAnsi="Times New Roman" w:cs="Times New Roman"/>
          <w:sz w:val="28"/>
          <w:szCs w:val="28"/>
        </w:rPr>
      </w:pPr>
    </w:p>
    <w:p w:rsidR="003D45C6" w:rsidRPr="003D45C6" w:rsidRDefault="003D45C6" w:rsidP="003D45C6">
      <w:pPr>
        <w:overflowPunct w:val="0"/>
        <w:autoSpaceDE w:val="0"/>
        <w:autoSpaceDN w:val="0"/>
        <w:adjustRightInd w:val="0"/>
        <w:spacing w:after="0"/>
        <w:ind w:firstLine="708"/>
        <w:jc w:val="both"/>
        <w:textAlignment w:val="baseline"/>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lastRenderedPageBreak/>
        <w:t>Съотношението между магистрати по щат и служители по щат в Софийска градска прокуратура е 1:1,01. То се явява ниско, не съответства на натовареността на СГП и налага извод за липса на кадрова обезпеченост.</w:t>
      </w: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 xml:space="preserve">Особено осезателен е този проблем в Софийска районна прокуратура. По щатно разписание броят на съдебните служители в Софийска районна прокуратура за 2018 г. е </w:t>
      </w:r>
      <w:r w:rsidRPr="003D45C6">
        <w:rPr>
          <w:rFonts w:ascii="Times New Roman" w:eastAsia="Times New Roman" w:hAnsi="Times New Roman" w:cs="Times New Roman"/>
          <w:b/>
          <w:sz w:val="28"/>
          <w:szCs w:val="28"/>
        </w:rPr>
        <w:t>172</w:t>
      </w:r>
      <w:r w:rsidRPr="003D45C6">
        <w:rPr>
          <w:rFonts w:ascii="Times New Roman" w:eastAsia="Times New Roman" w:hAnsi="Times New Roman" w:cs="Times New Roman"/>
          <w:sz w:val="28"/>
          <w:szCs w:val="28"/>
        </w:rPr>
        <w:t xml:space="preserve">, от които реално са заети всички </w:t>
      </w:r>
      <w:r w:rsidRPr="003D45C6">
        <w:rPr>
          <w:rFonts w:ascii="Times New Roman" w:eastAsia="Times New Roman" w:hAnsi="Times New Roman" w:cs="Times New Roman"/>
          <w:b/>
          <w:sz w:val="28"/>
          <w:szCs w:val="28"/>
        </w:rPr>
        <w:t>172</w:t>
      </w:r>
      <w:r w:rsidRPr="003D45C6">
        <w:rPr>
          <w:rFonts w:ascii="Times New Roman" w:eastAsia="Times New Roman" w:hAnsi="Times New Roman" w:cs="Times New Roman"/>
          <w:sz w:val="28"/>
          <w:szCs w:val="28"/>
        </w:rPr>
        <w:t xml:space="preserve"> броя /при 174 за 2017 г. и при 174 за 2016 г./. </w:t>
      </w: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Съотношението между магистрати по щат и  служители по щат в Софийска районна прокуратура е 1:0,80. Това съотношение не съответства на стандартите и е крайно недостатъчно за нормално натоварване на служителите и функциониране на деловодството и администрацията.</w:t>
      </w: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2251"/>
        <w:gridCol w:w="2633"/>
        <w:gridCol w:w="2578"/>
      </w:tblGrid>
      <w:tr w:rsidR="003D45C6" w:rsidRPr="003D45C6" w:rsidTr="00DB7F5D">
        <w:tc>
          <w:tcPr>
            <w:tcW w:w="1637" w:type="dxa"/>
            <w:tcBorders>
              <w:top w:val="double" w:sz="4" w:space="0" w:color="auto"/>
              <w:left w:val="double" w:sz="4" w:space="0" w:color="auto"/>
              <w:bottom w:val="double" w:sz="4" w:space="0" w:color="auto"/>
              <w:right w:val="double" w:sz="4" w:space="0" w:color="auto"/>
            </w:tcBorders>
            <w:shd w:val="clear" w:color="auto" w:fill="FFFF00"/>
          </w:tcPr>
          <w:p w:rsidR="003D45C6" w:rsidRPr="003D45C6" w:rsidRDefault="003D45C6" w:rsidP="003D45C6">
            <w:pPr>
              <w:overflowPunct w:val="0"/>
              <w:autoSpaceDE w:val="0"/>
              <w:autoSpaceDN w:val="0"/>
              <w:adjustRightInd w:val="0"/>
              <w:spacing w:after="0"/>
              <w:jc w:val="center"/>
              <w:textAlignment w:val="baseline"/>
              <w:rPr>
                <w:rFonts w:ascii="Times New Roman" w:eastAsia="Calibri" w:hAnsi="Times New Roman" w:cs="Times New Roman"/>
                <w:sz w:val="24"/>
                <w:szCs w:val="24"/>
              </w:rPr>
            </w:pPr>
            <w:r w:rsidRPr="003D45C6">
              <w:rPr>
                <w:rFonts w:ascii="Times New Roman" w:eastAsia="Calibri" w:hAnsi="Times New Roman" w:cs="Times New Roman"/>
                <w:sz w:val="24"/>
                <w:szCs w:val="24"/>
              </w:rPr>
              <w:t>Прокуратура</w:t>
            </w:r>
          </w:p>
        </w:tc>
        <w:tc>
          <w:tcPr>
            <w:tcW w:w="2377" w:type="dxa"/>
            <w:tcBorders>
              <w:top w:val="double" w:sz="4" w:space="0" w:color="auto"/>
              <w:left w:val="double" w:sz="4" w:space="0" w:color="auto"/>
              <w:bottom w:val="double" w:sz="4" w:space="0" w:color="auto"/>
              <w:right w:val="double" w:sz="4" w:space="0" w:color="auto"/>
            </w:tcBorders>
            <w:shd w:val="clear" w:color="auto" w:fill="FFFF00"/>
          </w:tcPr>
          <w:p w:rsidR="003D45C6" w:rsidRPr="003D45C6" w:rsidRDefault="003D45C6" w:rsidP="003D45C6">
            <w:pPr>
              <w:overflowPunct w:val="0"/>
              <w:autoSpaceDE w:val="0"/>
              <w:autoSpaceDN w:val="0"/>
              <w:adjustRightInd w:val="0"/>
              <w:spacing w:after="0"/>
              <w:jc w:val="center"/>
              <w:textAlignment w:val="baseline"/>
              <w:rPr>
                <w:rFonts w:ascii="Times New Roman" w:eastAsia="Calibri" w:hAnsi="Times New Roman" w:cs="Times New Roman"/>
                <w:sz w:val="24"/>
                <w:szCs w:val="24"/>
              </w:rPr>
            </w:pPr>
            <w:r w:rsidRPr="003D45C6">
              <w:rPr>
                <w:rFonts w:ascii="Times New Roman" w:eastAsia="Calibri" w:hAnsi="Times New Roman" w:cs="Times New Roman"/>
                <w:sz w:val="24"/>
                <w:szCs w:val="24"/>
              </w:rPr>
              <w:t>Брой магистрати по щат</w:t>
            </w:r>
          </w:p>
        </w:tc>
        <w:tc>
          <w:tcPr>
            <w:tcW w:w="2821" w:type="dxa"/>
            <w:tcBorders>
              <w:top w:val="double" w:sz="4" w:space="0" w:color="auto"/>
              <w:left w:val="double" w:sz="4" w:space="0" w:color="auto"/>
              <w:bottom w:val="double" w:sz="4" w:space="0" w:color="auto"/>
              <w:right w:val="double" w:sz="4" w:space="0" w:color="auto"/>
            </w:tcBorders>
            <w:shd w:val="clear" w:color="auto" w:fill="FFFF00"/>
          </w:tcPr>
          <w:p w:rsidR="003D45C6" w:rsidRPr="003D45C6" w:rsidRDefault="003D45C6" w:rsidP="003D45C6">
            <w:pPr>
              <w:overflowPunct w:val="0"/>
              <w:autoSpaceDE w:val="0"/>
              <w:autoSpaceDN w:val="0"/>
              <w:adjustRightInd w:val="0"/>
              <w:spacing w:after="0"/>
              <w:jc w:val="center"/>
              <w:textAlignment w:val="baseline"/>
              <w:rPr>
                <w:rFonts w:ascii="Times New Roman" w:eastAsia="Calibri" w:hAnsi="Times New Roman" w:cs="Times New Roman"/>
                <w:sz w:val="24"/>
                <w:szCs w:val="24"/>
              </w:rPr>
            </w:pPr>
            <w:r w:rsidRPr="003D45C6">
              <w:rPr>
                <w:rFonts w:ascii="Times New Roman" w:eastAsia="Calibri" w:hAnsi="Times New Roman" w:cs="Times New Roman"/>
                <w:sz w:val="24"/>
                <w:szCs w:val="24"/>
              </w:rPr>
              <w:t>Брой служители по щат</w:t>
            </w:r>
          </w:p>
        </w:tc>
        <w:tc>
          <w:tcPr>
            <w:tcW w:w="2714" w:type="dxa"/>
            <w:tcBorders>
              <w:top w:val="double" w:sz="4" w:space="0" w:color="auto"/>
              <w:left w:val="double" w:sz="4" w:space="0" w:color="auto"/>
              <w:bottom w:val="double" w:sz="4" w:space="0" w:color="auto"/>
              <w:right w:val="double" w:sz="4" w:space="0" w:color="auto"/>
            </w:tcBorders>
            <w:shd w:val="clear" w:color="auto" w:fill="FFFF00"/>
          </w:tcPr>
          <w:p w:rsidR="003D45C6" w:rsidRPr="003D45C6" w:rsidRDefault="003D45C6" w:rsidP="003D45C6">
            <w:pPr>
              <w:overflowPunct w:val="0"/>
              <w:autoSpaceDE w:val="0"/>
              <w:autoSpaceDN w:val="0"/>
              <w:adjustRightInd w:val="0"/>
              <w:spacing w:after="0"/>
              <w:jc w:val="center"/>
              <w:textAlignment w:val="baseline"/>
              <w:rPr>
                <w:rFonts w:ascii="Times New Roman" w:eastAsia="Calibri" w:hAnsi="Times New Roman" w:cs="Times New Roman"/>
                <w:sz w:val="24"/>
                <w:szCs w:val="24"/>
              </w:rPr>
            </w:pPr>
            <w:r w:rsidRPr="003D45C6">
              <w:rPr>
                <w:rFonts w:ascii="Times New Roman" w:eastAsia="Calibri" w:hAnsi="Times New Roman" w:cs="Times New Roman"/>
                <w:sz w:val="24"/>
                <w:szCs w:val="24"/>
              </w:rPr>
              <w:t>Съотношение</w:t>
            </w:r>
          </w:p>
        </w:tc>
      </w:tr>
      <w:tr w:rsidR="003D45C6" w:rsidRPr="003D45C6" w:rsidTr="00DB7F5D">
        <w:trPr>
          <w:trHeight w:val="300"/>
        </w:trPr>
        <w:tc>
          <w:tcPr>
            <w:tcW w:w="1637" w:type="dxa"/>
            <w:tcBorders>
              <w:top w:val="double" w:sz="4" w:space="0" w:color="auto"/>
              <w:left w:val="double" w:sz="4" w:space="0" w:color="auto"/>
              <w:bottom w:val="double" w:sz="4" w:space="0" w:color="auto"/>
              <w:right w:val="double" w:sz="4" w:space="0" w:color="auto"/>
            </w:tcBorders>
            <w:shd w:val="clear" w:color="auto" w:fill="auto"/>
          </w:tcPr>
          <w:p w:rsidR="003D45C6" w:rsidRPr="003D45C6" w:rsidRDefault="003D45C6" w:rsidP="003D45C6">
            <w:pPr>
              <w:overflowPunct w:val="0"/>
              <w:autoSpaceDE w:val="0"/>
              <w:autoSpaceDN w:val="0"/>
              <w:adjustRightInd w:val="0"/>
              <w:spacing w:after="0"/>
              <w:jc w:val="center"/>
              <w:textAlignment w:val="baseline"/>
              <w:rPr>
                <w:rFonts w:ascii="Times New Roman" w:eastAsia="Calibri" w:hAnsi="Times New Roman" w:cs="Times New Roman"/>
                <w:sz w:val="28"/>
                <w:szCs w:val="28"/>
              </w:rPr>
            </w:pPr>
            <w:r w:rsidRPr="003D45C6">
              <w:rPr>
                <w:rFonts w:ascii="Times New Roman" w:eastAsia="Calibri" w:hAnsi="Times New Roman" w:cs="Times New Roman"/>
                <w:sz w:val="28"/>
                <w:szCs w:val="28"/>
              </w:rPr>
              <w:t>СГП</w:t>
            </w:r>
          </w:p>
        </w:tc>
        <w:tc>
          <w:tcPr>
            <w:tcW w:w="2377" w:type="dxa"/>
            <w:tcBorders>
              <w:top w:val="double" w:sz="4" w:space="0" w:color="auto"/>
              <w:left w:val="double" w:sz="4" w:space="0" w:color="auto"/>
              <w:bottom w:val="double" w:sz="4" w:space="0" w:color="auto"/>
              <w:right w:val="double" w:sz="4" w:space="0" w:color="auto"/>
            </w:tcBorders>
            <w:shd w:val="clear" w:color="auto" w:fill="auto"/>
          </w:tcPr>
          <w:p w:rsidR="003D45C6" w:rsidRPr="003D45C6" w:rsidRDefault="003D45C6" w:rsidP="003D45C6">
            <w:pPr>
              <w:overflowPunct w:val="0"/>
              <w:autoSpaceDE w:val="0"/>
              <w:autoSpaceDN w:val="0"/>
              <w:adjustRightInd w:val="0"/>
              <w:spacing w:after="0"/>
              <w:jc w:val="center"/>
              <w:textAlignment w:val="baseline"/>
              <w:rPr>
                <w:rFonts w:ascii="Times New Roman" w:eastAsia="Calibri" w:hAnsi="Times New Roman" w:cs="Times New Roman"/>
                <w:sz w:val="28"/>
                <w:szCs w:val="28"/>
              </w:rPr>
            </w:pPr>
            <w:r w:rsidRPr="003D45C6">
              <w:rPr>
                <w:rFonts w:ascii="Times New Roman" w:eastAsia="Calibri" w:hAnsi="Times New Roman" w:cs="Times New Roman"/>
                <w:sz w:val="28"/>
                <w:szCs w:val="28"/>
              </w:rPr>
              <w:t>190</w:t>
            </w:r>
          </w:p>
        </w:tc>
        <w:tc>
          <w:tcPr>
            <w:tcW w:w="2821" w:type="dxa"/>
            <w:tcBorders>
              <w:top w:val="double" w:sz="4" w:space="0" w:color="auto"/>
              <w:left w:val="double" w:sz="4" w:space="0" w:color="auto"/>
              <w:bottom w:val="double" w:sz="4" w:space="0" w:color="auto"/>
              <w:right w:val="double" w:sz="4" w:space="0" w:color="auto"/>
            </w:tcBorders>
            <w:shd w:val="clear" w:color="auto" w:fill="auto"/>
          </w:tcPr>
          <w:p w:rsidR="003D45C6" w:rsidRPr="003D45C6" w:rsidRDefault="003D45C6" w:rsidP="003D45C6">
            <w:pPr>
              <w:overflowPunct w:val="0"/>
              <w:autoSpaceDE w:val="0"/>
              <w:autoSpaceDN w:val="0"/>
              <w:adjustRightInd w:val="0"/>
              <w:spacing w:after="0"/>
              <w:jc w:val="center"/>
              <w:textAlignment w:val="baseline"/>
              <w:rPr>
                <w:rFonts w:ascii="Times New Roman" w:eastAsia="Calibri" w:hAnsi="Times New Roman" w:cs="Times New Roman"/>
                <w:sz w:val="28"/>
                <w:szCs w:val="28"/>
              </w:rPr>
            </w:pPr>
            <w:r w:rsidRPr="003D45C6">
              <w:rPr>
                <w:rFonts w:ascii="Times New Roman" w:eastAsia="Calibri" w:hAnsi="Times New Roman" w:cs="Times New Roman"/>
                <w:sz w:val="28"/>
                <w:szCs w:val="28"/>
              </w:rPr>
              <w:t>192</w:t>
            </w:r>
          </w:p>
        </w:tc>
        <w:tc>
          <w:tcPr>
            <w:tcW w:w="2714" w:type="dxa"/>
            <w:tcBorders>
              <w:top w:val="double" w:sz="4" w:space="0" w:color="auto"/>
              <w:left w:val="double" w:sz="4" w:space="0" w:color="auto"/>
              <w:bottom w:val="double" w:sz="4" w:space="0" w:color="auto"/>
              <w:right w:val="double" w:sz="4" w:space="0" w:color="auto"/>
            </w:tcBorders>
            <w:shd w:val="clear" w:color="auto" w:fill="auto"/>
          </w:tcPr>
          <w:p w:rsidR="003D45C6" w:rsidRPr="003D45C6" w:rsidRDefault="003D45C6" w:rsidP="003D45C6">
            <w:pPr>
              <w:overflowPunct w:val="0"/>
              <w:autoSpaceDE w:val="0"/>
              <w:autoSpaceDN w:val="0"/>
              <w:adjustRightInd w:val="0"/>
              <w:spacing w:after="0"/>
              <w:jc w:val="center"/>
              <w:textAlignment w:val="baseline"/>
              <w:rPr>
                <w:rFonts w:ascii="Times New Roman" w:eastAsia="Calibri" w:hAnsi="Times New Roman" w:cs="Times New Roman"/>
                <w:sz w:val="28"/>
                <w:szCs w:val="28"/>
              </w:rPr>
            </w:pPr>
            <w:r w:rsidRPr="003D45C6">
              <w:rPr>
                <w:rFonts w:ascii="Times New Roman" w:eastAsia="Calibri" w:hAnsi="Times New Roman" w:cs="Times New Roman"/>
                <w:sz w:val="28"/>
                <w:szCs w:val="28"/>
              </w:rPr>
              <w:t>1:</w:t>
            </w:r>
            <w:r w:rsidRPr="003D45C6">
              <w:rPr>
                <w:rFonts w:ascii="Times New Roman" w:eastAsia="Calibri" w:hAnsi="Times New Roman" w:cs="Times New Roman"/>
                <w:sz w:val="28"/>
                <w:szCs w:val="28"/>
                <w:lang w:val="en-US"/>
              </w:rPr>
              <w:t>1</w:t>
            </w:r>
            <w:r w:rsidRPr="003D45C6">
              <w:rPr>
                <w:rFonts w:ascii="Times New Roman" w:eastAsia="Calibri" w:hAnsi="Times New Roman" w:cs="Times New Roman"/>
                <w:sz w:val="28"/>
                <w:szCs w:val="28"/>
              </w:rPr>
              <w:t>,</w:t>
            </w:r>
            <w:r w:rsidRPr="003D45C6">
              <w:rPr>
                <w:rFonts w:ascii="Times New Roman" w:eastAsia="Calibri" w:hAnsi="Times New Roman" w:cs="Times New Roman"/>
                <w:sz w:val="28"/>
                <w:szCs w:val="28"/>
                <w:lang w:val="en-US"/>
              </w:rPr>
              <w:t>0</w:t>
            </w:r>
            <w:r w:rsidRPr="003D45C6">
              <w:rPr>
                <w:rFonts w:ascii="Times New Roman" w:eastAsia="Calibri" w:hAnsi="Times New Roman" w:cs="Times New Roman"/>
                <w:sz w:val="28"/>
                <w:szCs w:val="28"/>
              </w:rPr>
              <w:t>1</w:t>
            </w:r>
          </w:p>
        </w:tc>
      </w:tr>
      <w:tr w:rsidR="003D45C6" w:rsidRPr="003D45C6" w:rsidTr="00DB7F5D">
        <w:trPr>
          <w:trHeight w:val="13"/>
        </w:trPr>
        <w:tc>
          <w:tcPr>
            <w:tcW w:w="1637" w:type="dxa"/>
            <w:tcBorders>
              <w:top w:val="double" w:sz="4" w:space="0" w:color="auto"/>
              <w:left w:val="double" w:sz="4" w:space="0" w:color="auto"/>
              <w:right w:val="double" w:sz="4" w:space="0" w:color="auto"/>
            </w:tcBorders>
            <w:shd w:val="clear" w:color="auto" w:fill="auto"/>
          </w:tcPr>
          <w:p w:rsidR="003D45C6" w:rsidRPr="003D45C6" w:rsidRDefault="003D45C6" w:rsidP="003D45C6">
            <w:pPr>
              <w:overflowPunct w:val="0"/>
              <w:autoSpaceDE w:val="0"/>
              <w:autoSpaceDN w:val="0"/>
              <w:adjustRightInd w:val="0"/>
              <w:spacing w:after="0"/>
              <w:jc w:val="center"/>
              <w:textAlignment w:val="baseline"/>
              <w:rPr>
                <w:rFonts w:ascii="Times New Roman" w:eastAsia="Calibri" w:hAnsi="Times New Roman" w:cs="Times New Roman"/>
                <w:sz w:val="28"/>
                <w:szCs w:val="28"/>
              </w:rPr>
            </w:pPr>
            <w:r w:rsidRPr="003D45C6">
              <w:rPr>
                <w:rFonts w:ascii="Times New Roman" w:eastAsia="Calibri" w:hAnsi="Times New Roman" w:cs="Times New Roman"/>
                <w:sz w:val="28"/>
                <w:szCs w:val="28"/>
              </w:rPr>
              <w:t>СРП</w:t>
            </w:r>
          </w:p>
        </w:tc>
        <w:tc>
          <w:tcPr>
            <w:tcW w:w="2377" w:type="dxa"/>
            <w:tcBorders>
              <w:top w:val="double" w:sz="4" w:space="0" w:color="auto"/>
              <w:left w:val="double" w:sz="4" w:space="0" w:color="auto"/>
              <w:right w:val="double" w:sz="4" w:space="0" w:color="auto"/>
            </w:tcBorders>
            <w:shd w:val="clear" w:color="auto" w:fill="auto"/>
          </w:tcPr>
          <w:p w:rsidR="003D45C6" w:rsidRPr="003D45C6" w:rsidRDefault="003D45C6" w:rsidP="003D45C6">
            <w:pPr>
              <w:overflowPunct w:val="0"/>
              <w:autoSpaceDE w:val="0"/>
              <w:autoSpaceDN w:val="0"/>
              <w:adjustRightInd w:val="0"/>
              <w:spacing w:after="0"/>
              <w:jc w:val="center"/>
              <w:textAlignment w:val="baseline"/>
              <w:rPr>
                <w:rFonts w:ascii="Times New Roman" w:eastAsia="Calibri" w:hAnsi="Times New Roman" w:cs="Times New Roman"/>
                <w:sz w:val="28"/>
                <w:szCs w:val="28"/>
              </w:rPr>
            </w:pPr>
            <w:r w:rsidRPr="003D45C6">
              <w:rPr>
                <w:rFonts w:ascii="Times New Roman" w:eastAsia="Calibri" w:hAnsi="Times New Roman" w:cs="Times New Roman"/>
                <w:sz w:val="28"/>
                <w:szCs w:val="28"/>
              </w:rPr>
              <w:t>214</w:t>
            </w:r>
          </w:p>
        </w:tc>
        <w:tc>
          <w:tcPr>
            <w:tcW w:w="2821" w:type="dxa"/>
            <w:tcBorders>
              <w:top w:val="double" w:sz="4" w:space="0" w:color="auto"/>
              <w:left w:val="double" w:sz="4" w:space="0" w:color="auto"/>
              <w:right w:val="double" w:sz="4" w:space="0" w:color="auto"/>
            </w:tcBorders>
            <w:shd w:val="clear" w:color="auto" w:fill="auto"/>
          </w:tcPr>
          <w:p w:rsidR="003D45C6" w:rsidRPr="003D45C6" w:rsidRDefault="003D45C6" w:rsidP="003D45C6">
            <w:pPr>
              <w:overflowPunct w:val="0"/>
              <w:autoSpaceDE w:val="0"/>
              <w:autoSpaceDN w:val="0"/>
              <w:adjustRightInd w:val="0"/>
              <w:spacing w:after="0"/>
              <w:jc w:val="center"/>
              <w:textAlignment w:val="baseline"/>
              <w:rPr>
                <w:rFonts w:ascii="Times New Roman" w:eastAsia="Calibri" w:hAnsi="Times New Roman" w:cs="Times New Roman"/>
                <w:sz w:val="28"/>
                <w:szCs w:val="28"/>
              </w:rPr>
            </w:pPr>
            <w:r w:rsidRPr="003D45C6">
              <w:rPr>
                <w:rFonts w:ascii="Times New Roman" w:eastAsia="Calibri" w:hAnsi="Times New Roman" w:cs="Times New Roman"/>
                <w:sz w:val="28"/>
                <w:szCs w:val="28"/>
              </w:rPr>
              <w:t>172</w:t>
            </w:r>
          </w:p>
        </w:tc>
        <w:tc>
          <w:tcPr>
            <w:tcW w:w="2714" w:type="dxa"/>
            <w:tcBorders>
              <w:top w:val="double" w:sz="4" w:space="0" w:color="auto"/>
              <w:left w:val="double" w:sz="4" w:space="0" w:color="auto"/>
              <w:right w:val="double" w:sz="4" w:space="0" w:color="auto"/>
            </w:tcBorders>
            <w:shd w:val="clear" w:color="auto" w:fill="auto"/>
          </w:tcPr>
          <w:p w:rsidR="003D45C6" w:rsidRPr="003D45C6" w:rsidRDefault="003D45C6" w:rsidP="003D45C6">
            <w:pPr>
              <w:overflowPunct w:val="0"/>
              <w:autoSpaceDE w:val="0"/>
              <w:autoSpaceDN w:val="0"/>
              <w:adjustRightInd w:val="0"/>
              <w:spacing w:after="0"/>
              <w:jc w:val="center"/>
              <w:textAlignment w:val="baseline"/>
              <w:rPr>
                <w:rFonts w:ascii="Times New Roman" w:eastAsia="Calibri" w:hAnsi="Times New Roman" w:cs="Times New Roman"/>
                <w:sz w:val="28"/>
                <w:szCs w:val="28"/>
              </w:rPr>
            </w:pPr>
            <w:r w:rsidRPr="003D45C6">
              <w:rPr>
                <w:rFonts w:ascii="Times New Roman" w:eastAsia="Calibri" w:hAnsi="Times New Roman" w:cs="Times New Roman"/>
                <w:sz w:val="28"/>
                <w:szCs w:val="28"/>
              </w:rPr>
              <w:t>1:0,80</w:t>
            </w:r>
          </w:p>
        </w:tc>
      </w:tr>
    </w:tbl>
    <w:p w:rsidR="003D45C6" w:rsidRPr="003D45C6" w:rsidRDefault="003D45C6" w:rsidP="003D45C6">
      <w:pPr>
        <w:overflowPunct w:val="0"/>
        <w:autoSpaceDE w:val="0"/>
        <w:autoSpaceDN w:val="0"/>
        <w:adjustRightInd w:val="0"/>
        <w:spacing w:after="0"/>
        <w:jc w:val="both"/>
        <w:textAlignment w:val="baseline"/>
        <w:rPr>
          <w:rFonts w:ascii="Times New Roman" w:eastAsia="Times New Roman" w:hAnsi="Times New Roman" w:cs="Times New Roman"/>
          <w:sz w:val="28"/>
          <w:szCs w:val="28"/>
        </w:rPr>
      </w:pP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В Софийска градска прокуратура са обособени Обща и Специализирана администрация.</w:t>
      </w: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3D45C6">
        <w:rPr>
          <w:rFonts w:ascii="Times New Roman" w:eastAsia="Times New Roman" w:hAnsi="Times New Roman" w:cs="Times New Roman" w:hint="eastAsia"/>
          <w:sz w:val="28"/>
          <w:szCs w:val="28"/>
        </w:rPr>
        <w:t>Общата</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администрация</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се</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състои</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от</w:t>
      </w:r>
      <w:r w:rsidRPr="003D45C6">
        <w:rPr>
          <w:rFonts w:ascii="Times New Roman" w:eastAsia="Times New Roman" w:hAnsi="Times New Roman" w:cs="Times New Roman"/>
          <w:sz w:val="28"/>
          <w:szCs w:val="28"/>
        </w:rPr>
        <w:t xml:space="preserve"> 1 бр. </w:t>
      </w:r>
      <w:r w:rsidRPr="003D45C6">
        <w:rPr>
          <w:rFonts w:ascii="Times New Roman" w:eastAsia="Times New Roman" w:hAnsi="Times New Roman" w:cs="Times New Roman" w:hint="eastAsia"/>
          <w:sz w:val="28"/>
          <w:szCs w:val="28"/>
        </w:rPr>
        <w:t>съдебен</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администратор</w:t>
      </w:r>
      <w:r w:rsidRPr="003D45C6">
        <w:rPr>
          <w:rFonts w:ascii="Times New Roman" w:eastAsia="Times New Roman" w:hAnsi="Times New Roman" w:cs="Times New Roman"/>
          <w:sz w:val="28"/>
          <w:szCs w:val="28"/>
        </w:rPr>
        <w:t xml:space="preserve">, 1 бр. </w:t>
      </w:r>
      <w:r w:rsidRPr="003D45C6">
        <w:rPr>
          <w:rFonts w:ascii="Times New Roman" w:eastAsia="Times New Roman" w:hAnsi="Times New Roman" w:cs="Times New Roman" w:hint="eastAsia"/>
          <w:sz w:val="28"/>
          <w:szCs w:val="28"/>
        </w:rPr>
        <w:t>административен</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секретар</w:t>
      </w:r>
      <w:r w:rsidRPr="003D45C6">
        <w:rPr>
          <w:rFonts w:ascii="Times New Roman" w:eastAsia="Times New Roman" w:hAnsi="Times New Roman" w:cs="Times New Roman"/>
          <w:sz w:val="28"/>
          <w:szCs w:val="28"/>
        </w:rPr>
        <w:t xml:space="preserve">, 1 бр. </w:t>
      </w:r>
      <w:r w:rsidRPr="003D45C6">
        <w:rPr>
          <w:rFonts w:ascii="Times New Roman" w:eastAsia="Times New Roman" w:hAnsi="Times New Roman" w:cs="Times New Roman" w:hint="eastAsia"/>
          <w:sz w:val="28"/>
          <w:szCs w:val="28"/>
        </w:rPr>
        <w:t>старши</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специалист</w:t>
      </w:r>
      <w:r w:rsidRPr="003D45C6">
        <w:rPr>
          <w:rFonts w:ascii="Times New Roman" w:eastAsia="Times New Roman" w:hAnsi="Times New Roman" w:cs="Times New Roman"/>
          <w:sz w:val="28"/>
          <w:szCs w:val="28"/>
        </w:rPr>
        <w:t xml:space="preserve"> - </w:t>
      </w:r>
      <w:r w:rsidRPr="003D45C6">
        <w:rPr>
          <w:rFonts w:ascii="Times New Roman" w:eastAsia="Times New Roman" w:hAnsi="Times New Roman" w:cs="Times New Roman" w:hint="eastAsia"/>
          <w:sz w:val="28"/>
          <w:szCs w:val="28"/>
        </w:rPr>
        <w:t>организационна</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дейност</w:t>
      </w:r>
      <w:r w:rsidRPr="003D45C6">
        <w:rPr>
          <w:rFonts w:ascii="Times New Roman" w:eastAsia="Times New Roman" w:hAnsi="Times New Roman" w:cs="Times New Roman"/>
          <w:sz w:val="28"/>
          <w:szCs w:val="28"/>
        </w:rPr>
        <w:t>, 1 бр. главен специалист – организационна дейност, 1 бр. младши специалист - организационна дейност.</w:t>
      </w: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3D45C6">
        <w:rPr>
          <w:rFonts w:ascii="Times New Roman" w:eastAsia="Times New Roman" w:hAnsi="Times New Roman" w:cs="Times New Roman" w:hint="eastAsia"/>
          <w:sz w:val="28"/>
          <w:szCs w:val="28"/>
        </w:rPr>
        <w:t>В</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Общата</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администрация</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са</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включени</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също</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така</w:t>
      </w:r>
      <w:r w:rsidRPr="003D45C6">
        <w:rPr>
          <w:rFonts w:ascii="Times New Roman" w:eastAsia="Times New Roman" w:hAnsi="Times New Roman" w:cs="Times New Roman"/>
          <w:sz w:val="28"/>
          <w:szCs w:val="28"/>
        </w:rPr>
        <w:t>:</w:t>
      </w:r>
    </w:p>
    <w:p w:rsidR="003D45C6" w:rsidRPr="003D45C6" w:rsidRDefault="003D45C6" w:rsidP="003D45C6">
      <w:pPr>
        <w:numPr>
          <w:ilvl w:val="0"/>
          <w:numId w:val="12"/>
        </w:numPr>
        <w:overflowPunct w:val="0"/>
        <w:autoSpaceDE w:val="0"/>
        <w:autoSpaceDN w:val="0"/>
        <w:adjustRightInd w:val="0"/>
        <w:spacing w:after="0"/>
        <w:ind w:hanging="731"/>
        <w:jc w:val="both"/>
        <w:textAlignment w:val="baseline"/>
        <w:rPr>
          <w:rFonts w:ascii="Times New Roman" w:eastAsia="Times New Roman" w:hAnsi="Times New Roman" w:cs="Times New Roman"/>
          <w:sz w:val="28"/>
          <w:szCs w:val="28"/>
        </w:rPr>
      </w:pPr>
      <w:r w:rsidRPr="003D45C6">
        <w:rPr>
          <w:rFonts w:ascii="Times New Roman" w:eastAsia="Times New Roman" w:hAnsi="Times New Roman" w:cs="Times New Roman" w:hint="eastAsia"/>
          <w:sz w:val="28"/>
          <w:szCs w:val="28"/>
        </w:rPr>
        <w:t>Звено</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Финансова</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и</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стопанска</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дейност“</w:t>
      </w:r>
      <w:r w:rsidRPr="003D45C6">
        <w:rPr>
          <w:rFonts w:ascii="Times New Roman" w:eastAsia="Times New Roman" w:hAnsi="Times New Roman" w:cs="Times New Roman"/>
          <w:sz w:val="28"/>
          <w:szCs w:val="28"/>
        </w:rPr>
        <w:t xml:space="preserve">: 1 бр. </w:t>
      </w:r>
      <w:r w:rsidRPr="003D45C6">
        <w:rPr>
          <w:rFonts w:ascii="Times New Roman" w:eastAsia="Times New Roman" w:hAnsi="Times New Roman" w:cs="Times New Roman" w:hint="eastAsia"/>
          <w:sz w:val="28"/>
          <w:szCs w:val="28"/>
        </w:rPr>
        <w:t>главен</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счетоводител</w:t>
      </w:r>
      <w:r w:rsidRPr="003D45C6">
        <w:rPr>
          <w:rFonts w:ascii="Times New Roman" w:eastAsia="Times New Roman" w:hAnsi="Times New Roman" w:cs="Times New Roman"/>
          <w:sz w:val="28"/>
          <w:szCs w:val="28"/>
        </w:rPr>
        <w:t>, 5 бр. главен специалист – счетоводител, 1  брой старши – специалист счетоводител, 2 бр. старши специалист – съхранение СМЦ, ВД, 2 бр. – домакин.</w:t>
      </w:r>
    </w:p>
    <w:p w:rsidR="003D45C6" w:rsidRPr="003D45C6" w:rsidRDefault="003D45C6" w:rsidP="003D45C6">
      <w:pPr>
        <w:numPr>
          <w:ilvl w:val="0"/>
          <w:numId w:val="12"/>
        </w:numPr>
        <w:overflowPunct w:val="0"/>
        <w:autoSpaceDE w:val="0"/>
        <w:autoSpaceDN w:val="0"/>
        <w:adjustRightInd w:val="0"/>
        <w:spacing w:after="0"/>
        <w:ind w:hanging="731"/>
        <w:jc w:val="both"/>
        <w:textAlignment w:val="baseline"/>
        <w:rPr>
          <w:rFonts w:ascii="Times New Roman" w:eastAsia="Times New Roman" w:hAnsi="Times New Roman" w:cs="Times New Roman"/>
          <w:sz w:val="28"/>
          <w:szCs w:val="28"/>
        </w:rPr>
      </w:pPr>
      <w:r w:rsidRPr="003D45C6">
        <w:rPr>
          <w:rFonts w:ascii="Times New Roman" w:eastAsia="Times New Roman" w:hAnsi="Times New Roman" w:cs="Times New Roman" w:hint="eastAsia"/>
          <w:sz w:val="28"/>
          <w:szCs w:val="28"/>
        </w:rPr>
        <w:t>Звено</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Човешки</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ресурси</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и</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административна</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дейност“</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което</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се</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състои</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от</w:t>
      </w:r>
      <w:r w:rsidRPr="003D45C6">
        <w:rPr>
          <w:rFonts w:ascii="Times New Roman" w:eastAsia="Times New Roman" w:hAnsi="Times New Roman" w:cs="Times New Roman"/>
          <w:sz w:val="28"/>
          <w:szCs w:val="28"/>
        </w:rPr>
        <w:t xml:space="preserve"> шестима </w:t>
      </w:r>
      <w:r w:rsidRPr="003D45C6">
        <w:rPr>
          <w:rFonts w:ascii="Times New Roman" w:eastAsia="Times New Roman" w:hAnsi="Times New Roman" w:cs="Times New Roman" w:hint="eastAsia"/>
          <w:sz w:val="28"/>
          <w:szCs w:val="28"/>
        </w:rPr>
        <w:t>служители</w:t>
      </w:r>
      <w:r w:rsidRPr="003D45C6">
        <w:rPr>
          <w:rFonts w:ascii="Times New Roman" w:eastAsia="Times New Roman" w:hAnsi="Times New Roman" w:cs="Times New Roman"/>
          <w:sz w:val="28"/>
          <w:szCs w:val="28"/>
        </w:rPr>
        <w:t xml:space="preserve"> - </w:t>
      </w:r>
      <w:r w:rsidRPr="003D45C6">
        <w:rPr>
          <w:rFonts w:ascii="Times New Roman" w:eastAsia="Times New Roman" w:hAnsi="Times New Roman" w:cs="Times New Roman" w:hint="eastAsia"/>
          <w:sz w:val="28"/>
          <w:szCs w:val="28"/>
        </w:rPr>
        <w:t>един</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ръководител</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сектор</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ЧР</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и</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петима</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главни</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специалисти</w:t>
      </w:r>
      <w:r w:rsidRPr="003D45C6">
        <w:rPr>
          <w:rFonts w:ascii="Times New Roman" w:eastAsia="Times New Roman" w:hAnsi="Times New Roman" w:cs="Times New Roman"/>
          <w:sz w:val="28"/>
          <w:szCs w:val="28"/>
        </w:rPr>
        <w:t>-</w:t>
      </w:r>
      <w:r w:rsidRPr="003D45C6">
        <w:rPr>
          <w:rFonts w:ascii="Times New Roman" w:eastAsia="Times New Roman" w:hAnsi="Times New Roman" w:cs="Times New Roman" w:hint="eastAsia"/>
          <w:sz w:val="28"/>
          <w:szCs w:val="28"/>
        </w:rPr>
        <w:t>човешки</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ресурси</w:t>
      </w:r>
      <w:r w:rsidRPr="003D45C6">
        <w:rPr>
          <w:rFonts w:ascii="Times New Roman" w:eastAsia="Times New Roman" w:hAnsi="Times New Roman" w:cs="Times New Roman"/>
          <w:sz w:val="28"/>
          <w:szCs w:val="28"/>
        </w:rPr>
        <w:t>.</w:t>
      </w:r>
    </w:p>
    <w:p w:rsidR="003D45C6" w:rsidRPr="003D45C6" w:rsidRDefault="003D45C6" w:rsidP="003D45C6">
      <w:pPr>
        <w:numPr>
          <w:ilvl w:val="0"/>
          <w:numId w:val="12"/>
        </w:numPr>
        <w:overflowPunct w:val="0"/>
        <w:autoSpaceDE w:val="0"/>
        <w:autoSpaceDN w:val="0"/>
        <w:adjustRightInd w:val="0"/>
        <w:spacing w:after="0"/>
        <w:ind w:hanging="731"/>
        <w:jc w:val="both"/>
        <w:textAlignment w:val="baseline"/>
        <w:rPr>
          <w:rFonts w:ascii="Times New Roman" w:eastAsia="Times New Roman" w:hAnsi="Times New Roman" w:cs="Times New Roman"/>
          <w:sz w:val="28"/>
          <w:szCs w:val="28"/>
        </w:rPr>
      </w:pPr>
      <w:r w:rsidRPr="003D45C6">
        <w:rPr>
          <w:rFonts w:ascii="Times New Roman" w:eastAsia="Times New Roman" w:hAnsi="Times New Roman" w:cs="Times New Roman" w:hint="eastAsia"/>
          <w:sz w:val="28"/>
          <w:szCs w:val="28"/>
        </w:rPr>
        <w:t>Звено</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Техническо</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обслужване</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и</w:t>
      </w:r>
      <w:r w:rsidRPr="003D45C6">
        <w:rPr>
          <w:rFonts w:ascii="Times New Roman" w:eastAsia="Times New Roman" w:hAnsi="Times New Roman" w:cs="Times New Roman"/>
          <w:sz w:val="28"/>
          <w:szCs w:val="28"/>
        </w:rPr>
        <w:t xml:space="preserve"> стопанисване </w:t>
      </w:r>
      <w:r w:rsidRPr="003D45C6">
        <w:rPr>
          <w:rFonts w:ascii="Times New Roman" w:eastAsia="Times New Roman" w:hAnsi="Times New Roman" w:cs="Times New Roman" w:hint="eastAsia"/>
          <w:sz w:val="28"/>
          <w:szCs w:val="28"/>
        </w:rPr>
        <w:t>на</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сградния</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фонд“</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което</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се</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състои</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от</w:t>
      </w:r>
      <w:r w:rsidRPr="003D45C6">
        <w:rPr>
          <w:rFonts w:ascii="Times New Roman" w:eastAsia="Times New Roman" w:hAnsi="Times New Roman" w:cs="Times New Roman"/>
          <w:sz w:val="28"/>
          <w:szCs w:val="28"/>
        </w:rPr>
        <w:t xml:space="preserve"> 20 </w:t>
      </w:r>
      <w:r w:rsidRPr="003D45C6">
        <w:rPr>
          <w:rFonts w:ascii="Times New Roman" w:eastAsia="Times New Roman" w:hAnsi="Times New Roman" w:cs="Times New Roman" w:hint="eastAsia"/>
          <w:sz w:val="28"/>
          <w:szCs w:val="28"/>
        </w:rPr>
        <w:t>служители</w:t>
      </w:r>
      <w:r w:rsidRPr="003D45C6">
        <w:rPr>
          <w:rFonts w:ascii="Times New Roman" w:eastAsia="Times New Roman" w:hAnsi="Times New Roman" w:cs="Times New Roman"/>
          <w:sz w:val="28"/>
          <w:szCs w:val="28"/>
        </w:rPr>
        <w:t xml:space="preserve">: 1 бр. </w:t>
      </w:r>
      <w:r w:rsidRPr="003D45C6">
        <w:rPr>
          <w:rFonts w:ascii="Times New Roman" w:eastAsia="Times New Roman" w:hAnsi="Times New Roman" w:cs="Times New Roman" w:hint="eastAsia"/>
          <w:sz w:val="28"/>
          <w:szCs w:val="28"/>
        </w:rPr>
        <w:t>ръководител</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сектор</w:t>
      </w:r>
      <w:r w:rsidRPr="003D45C6">
        <w:rPr>
          <w:rFonts w:ascii="Times New Roman" w:eastAsia="Times New Roman" w:hAnsi="Times New Roman" w:cs="Times New Roman"/>
          <w:sz w:val="28"/>
          <w:szCs w:val="28"/>
        </w:rPr>
        <w:t xml:space="preserve">, 1 бр. </w:t>
      </w:r>
      <w:r w:rsidRPr="003D45C6">
        <w:rPr>
          <w:rFonts w:ascii="Times New Roman" w:eastAsia="Times New Roman" w:hAnsi="Times New Roman" w:cs="Times New Roman" w:hint="eastAsia"/>
          <w:sz w:val="28"/>
          <w:szCs w:val="28"/>
        </w:rPr>
        <w:t>старши</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специалист</w:t>
      </w:r>
      <w:r w:rsidRPr="003D45C6">
        <w:rPr>
          <w:rFonts w:ascii="Times New Roman" w:eastAsia="Times New Roman" w:hAnsi="Times New Roman" w:cs="Times New Roman"/>
          <w:sz w:val="28"/>
          <w:szCs w:val="28"/>
        </w:rPr>
        <w:t xml:space="preserve">, 1 бр. </w:t>
      </w:r>
      <w:r w:rsidRPr="003D45C6">
        <w:rPr>
          <w:rFonts w:ascii="Times New Roman" w:eastAsia="Times New Roman" w:hAnsi="Times New Roman" w:cs="Times New Roman" w:hint="eastAsia"/>
          <w:sz w:val="28"/>
          <w:szCs w:val="28"/>
        </w:rPr>
        <w:t>младши</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специалист</w:t>
      </w:r>
      <w:r w:rsidRPr="003D45C6">
        <w:rPr>
          <w:rFonts w:ascii="Times New Roman" w:eastAsia="Times New Roman" w:hAnsi="Times New Roman" w:cs="Times New Roman"/>
          <w:sz w:val="28"/>
          <w:szCs w:val="28"/>
        </w:rPr>
        <w:t xml:space="preserve">, 4 бр. </w:t>
      </w:r>
      <w:r w:rsidRPr="003D45C6">
        <w:rPr>
          <w:rFonts w:ascii="Times New Roman" w:eastAsia="Times New Roman" w:hAnsi="Times New Roman" w:cs="Times New Roman" w:hint="eastAsia"/>
          <w:sz w:val="28"/>
          <w:szCs w:val="28"/>
        </w:rPr>
        <w:t>работници</w:t>
      </w:r>
      <w:r w:rsidRPr="003D45C6">
        <w:rPr>
          <w:rFonts w:ascii="Times New Roman" w:eastAsia="Times New Roman" w:hAnsi="Times New Roman" w:cs="Times New Roman"/>
          <w:sz w:val="28"/>
          <w:szCs w:val="28"/>
        </w:rPr>
        <w:t xml:space="preserve"> - </w:t>
      </w:r>
      <w:r w:rsidRPr="003D45C6">
        <w:rPr>
          <w:rFonts w:ascii="Times New Roman" w:eastAsia="Times New Roman" w:hAnsi="Times New Roman" w:cs="Times New Roman" w:hint="eastAsia"/>
          <w:sz w:val="28"/>
          <w:szCs w:val="28"/>
        </w:rPr>
        <w:t>поддръжка</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сгради</w:t>
      </w:r>
      <w:r w:rsidRPr="003D45C6">
        <w:rPr>
          <w:rFonts w:ascii="Times New Roman" w:eastAsia="Times New Roman" w:hAnsi="Times New Roman" w:cs="Times New Roman"/>
          <w:sz w:val="28"/>
          <w:szCs w:val="28"/>
        </w:rPr>
        <w:t xml:space="preserve">; петима куриери и 8 бр. чистачи. </w:t>
      </w:r>
    </w:p>
    <w:p w:rsidR="003D45C6" w:rsidRPr="003D45C6" w:rsidRDefault="003D45C6" w:rsidP="003D45C6">
      <w:pPr>
        <w:numPr>
          <w:ilvl w:val="0"/>
          <w:numId w:val="12"/>
        </w:numPr>
        <w:overflowPunct w:val="0"/>
        <w:autoSpaceDE w:val="0"/>
        <w:autoSpaceDN w:val="0"/>
        <w:adjustRightInd w:val="0"/>
        <w:spacing w:after="0"/>
        <w:ind w:hanging="731"/>
        <w:jc w:val="both"/>
        <w:textAlignment w:val="baseline"/>
        <w:rPr>
          <w:rFonts w:ascii="Times New Roman" w:eastAsia="Times New Roman" w:hAnsi="Times New Roman" w:cs="Times New Roman"/>
          <w:sz w:val="28"/>
          <w:szCs w:val="28"/>
        </w:rPr>
      </w:pPr>
      <w:r w:rsidRPr="003D45C6">
        <w:rPr>
          <w:rFonts w:ascii="Times New Roman" w:eastAsia="Times New Roman" w:hAnsi="Times New Roman" w:cs="Times New Roman" w:hint="eastAsia"/>
          <w:sz w:val="28"/>
          <w:szCs w:val="28"/>
        </w:rPr>
        <w:lastRenderedPageBreak/>
        <w:t>Звено</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Автотранспорт“</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се</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състои</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от</w:t>
      </w:r>
      <w:r w:rsidRPr="003D45C6">
        <w:rPr>
          <w:rFonts w:ascii="Times New Roman" w:eastAsia="Times New Roman" w:hAnsi="Times New Roman" w:cs="Times New Roman"/>
          <w:sz w:val="28"/>
          <w:szCs w:val="28"/>
        </w:rPr>
        <w:t xml:space="preserve"> 19 </w:t>
      </w:r>
      <w:r w:rsidRPr="003D45C6">
        <w:rPr>
          <w:rFonts w:ascii="Times New Roman" w:eastAsia="Times New Roman" w:hAnsi="Times New Roman" w:cs="Times New Roman" w:hint="eastAsia"/>
          <w:sz w:val="28"/>
          <w:szCs w:val="28"/>
        </w:rPr>
        <w:t>служители</w:t>
      </w:r>
      <w:r w:rsidRPr="003D45C6">
        <w:rPr>
          <w:rFonts w:ascii="Times New Roman" w:eastAsia="Times New Roman" w:hAnsi="Times New Roman" w:cs="Times New Roman"/>
          <w:sz w:val="28"/>
          <w:szCs w:val="28"/>
        </w:rPr>
        <w:t xml:space="preserve">: 1 бр. </w:t>
      </w:r>
      <w:r w:rsidRPr="003D45C6">
        <w:rPr>
          <w:rFonts w:ascii="Times New Roman" w:eastAsia="Times New Roman" w:hAnsi="Times New Roman" w:cs="Times New Roman" w:hint="eastAsia"/>
          <w:sz w:val="28"/>
          <w:szCs w:val="28"/>
        </w:rPr>
        <w:t>ръководител</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сектор</w:t>
      </w:r>
      <w:r w:rsidRPr="003D45C6">
        <w:rPr>
          <w:rFonts w:ascii="Times New Roman" w:eastAsia="Times New Roman" w:hAnsi="Times New Roman" w:cs="Times New Roman"/>
          <w:sz w:val="28"/>
          <w:szCs w:val="28"/>
        </w:rPr>
        <w:t xml:space="preserve">, 1 бр. </w:t>
      </w:r>
      <w:r w:rsidRPr="003D45C6">
        <w:rPr>
          <w:rFonts w:ascii="Times New Roman" w:eastAsia="Times New Roman" w:hAnsi="Times New Roman" w:cs="Times New Roman" w:hint="eastAsia"/>
          <w:sz w:val="28"/>
          <w:szCs w:val="28"/>
        </w:rPr>
        <w:t>главен</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специалист</w:t>
      </w:r>
      <w:r w:rsidRPr="003D45C6">
        <w:rPr>
          <w:rFonts w:ascii="Times New Roman" w:eastAsia="Times New Roman" w:hAnsi="Times New Roman" w:cs="Times New Roman"/>
          <w:sz w:val="28"/>
          <w:szCs w:val="28"/>
        </w:rPr>
        <w:t xml:space="preserve">, 11 </w:t>
      </w:r>
      <w:r w:rsidRPr="003D45C6">
        <w:rPr>
          <w:rFonts w:ascii="Times New Roman" w:eastAsia="Times New Roman" w:hAnsi="Times New Roman" w:cs="Times New Roman" w:hint="eastAsia"/>
          <w:sz w:val="28"/>
          <w:szCs w:val="28"/>
        </w:rPr>
        <w:t>шофьора</w:t>
      </w:r>
      <w:r w:rsidRPr="003D45C6">
        <w:rPr>
          <w:rFonts w:ascii="Times New Roman" w:eastAsia="Times New Roman" w:hAnsi="Times New Roman" w:cs="Times New Roman"/>
          <w:sz w:val="28"/>
          <w:szCs w:val="28"/>
        </w:rPr>
        <w:t>-</w:t>
      </w:r>
      <w:r w:rsidRPr="003D45C6">
        <w:rPr>
          <w:rFonts w:ascii="Times New Roman" w:eastAsia="Times New Roman" w:hAnsi="Times New Roman" w:cs="Times New Roman" w:hint="eastAsia"/>
          <w:sz w:val="28"/>
          <w:szCs w:val="28"/>
        </w:rPr>
        <w:t>куриери</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и</w:t>
      </w:r>
      <w:r w:rsidRPr="003D45C6">
        <w:rPr>
          <w:rFonts w:ascii="Times New Roman" w:eastAsia="Times New Roman" w:hAnsi="Times New Roman" w:cs="Times New Roman"/>
          <w:sz w:val="28"/>
          <w:szCs w:val="28"/>
        </w:rPr>
        <w:t xml:space="preserve"> шест </w:t>
      </w:r>
      <w:r w:rsidRPr="003D45C6">
        <w:rPr>
          <w:rFonts w:ascii="Times New Roman" w:eastAsia="Times New Roman" w:hAnsi="Times New Roman" w:cs="Times New Roman" w:hint="eastAsia"/>
          <w:sz w:val="28"/>
          <w:szCs w:val="28"/>
        </w:rPr>
        <w:t>шофьори</w:t>
      </w:r>
      <w:r w:rsidRPr="003D45C6">
        <w:rPr>
          <w:rFonts w:ascii="Times New Roman" w:eastAsia="Times New Roman" w:hAnsi="Times New Roman" w:cs="Times New Roman"/>
          <w:sz w:val="28"/>
          <w:szCs w:val="28"/>
        </w:rPr>
        <w:t>-призовкари.</w:t>
      </w:r>
    </w:p>
    <w:p w:rsidR="003D45C6" w:rsidRPr="003D45C6" w:rsidRDefault="003D45C6" w:rsidP="003D45C6">
      <w:pPr>
        <w:numPr>
          <w:ilvl w:val="0"/>
          <w:numId w:val="12"/>
        </w:numPr>
        <w:overflowPunct w:val="0"/>
        <w:autoSpaceDE w:val="0"/>
        <w:autoSpaceDN w:val="0"/>
        <w:adjustRightInd w:val="0"/>
        <w:spacing w:after="0"/>
        <w:ind w:hanging="731"/>
        <w:jc w:val="both"/>
        <w:textAlignment w:val="baseline"/>
        <w:rPr>
          <w:rFonts w:ascii="Times New Roman" w:eastAsia="Times New Roman" w:hAnsi="Times New Roman" w:cs="Times New Roman"/>
          <w:sz w:val="28"/>
          <w:szCs w:val="28"/>
        </w:rPr>
      </w:pPr>
      <w:r w:rsidRPr="003D45C6">
        <w:rPr>
          <w:rFonts w:ascii="Times New Roman" w:eastAsia="Times New Roman" w:hAnsi="Times New Roman" w:cs="Times New Roman" w:hint="eastAsia"/>
          <w:sz w:val="28"/>
          <w:szCs w:val="28"/>
        </w:rPr>
        <w:t>Звено</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Защита</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на</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класифицираната</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информация“</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се</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състои</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от</w:t>
      </w:r>
      <w:r w:rsidRPr="003D45C6">
        <w:rPr>
          <w:rFonts w:ascii="Times New Roman" w:eastAsia="Times New Roman" w:hAnsi="Times New Roman" w:cs="Times New Roman"/>
          <w:sz w:val="28"/>
          <w:szCs w:val="28"/>
        </w:rPr>
        <w:t xml:space="preserve"> 17 </w:t>
      </w:r>
      <w:r w:rsidRPr="003D45C6">
        <w:rPr>
          <w:rFonts w:ascii="Times New Roman" w:eastAsia="Times New Roman" w:hAnsi="Times New Roman" w:cs="Times New Roman" w:hint="eastAsia"/>
          <w:sz w:val="28"/>
          <w:szCs w:val="28"/>
        </w:rPr>
        <w:t>служители</w:t>
      </w:r>
      <w:r w:rsidRPr="003D45C6">
        <w:rPr>
          <w:rFonts w:ascii="Times New Roman" w:eastAsia="Times New Roman" w:hAnsi="Times New Roman" w:cs="Times New Roman"/>
          <w:sz w:val="28"/>
          <w:szCs w:val="28"/>
        </w:rPr>
        <w:t xml:space="preserve">: 1 бр. </w:t>
      </w:r>
      <w:r w:rsidRPr="003D45C6">
        <w:rPr>
          <w:rFonts w:ascii="Times New Roman" w:eastAsia="Times New Roman" w:hAnsi="Times New Roman" w:cs="Times New Roman" w:hint="eastAsia"/>
          <w:sz w:val="28"/>
          <w:szCs w:val="28"/>
        </w:rPr>
        <w:t>ръководител</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сектор</w:t>
      </w:r>
      <w:r w:rsidRPr="003D45C6">
        <w:rPr>
          <w:rFonts w:ascii="Times New Roman" w:eastAsia="Times New Roman" w:hAnsi="Times New Roman" w:cs="Times New Roman"/>
          <w:sz w:val="28"/>
          <w:szCs w:val="28"/>
        </w:rPr>
        <w:t xml:space="preserve">, 1 бр. </w:t>
      </w:r>
      <w:r w:rsidRPr="003D45C6">
        <w:rPr>
          <w:rFonts w:ascii="Times New Roman" w:eastAsia="Times New Roman" w:hAnsi="Times New Roman" w:cs="Times New Roman" w:hint="eastAsia"/>
          <w:sz w:val="28"/>
          <w:szCs w:val="28"/>
        </w:rPr>
        <w:t>завеждащ</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служба</w:t>
      </w:r>
      <w:r w:rsidRPr="003D45C6">
        <w:rPr>
          <w:rFonts w:ascii="Times New Roman" w:eastAsia="Times New Roman" w:hAnsi="Times New Roman" w:cs="Times New Roman"/>
          <w:sz w:val="28"/>
          <w:szCs w:val="28"/>
        </w:rPr>
        <w:t xml:space="preserve">, 2 бр. </w:t>
      </w:r>
      <w:r w:rsidRPr="003D45C6">
        <w:rPr>
          <w:rFonts w:ascii="Times New Roman" w:eastAsia="Times New Roman" w:hAnsi="Times New Roman" w:cs="Times New Roman" w:hint="eastAsia"/>
          <w:sz w:val="28"/>
          <w:szCs w:val="28"/>
        </w:rPr>
        <w:t>главни</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специалист</w:t>
      </w:r>
      <w:r w:rsidRPr="003D45C6">
        <w:rPr>
          <w:rFonts w:ascii="Times New Roman" w:eastAsia="Times New Roman" w:hAnsi="Times New Roman" w:cs="Times New Roman"/>
          <w:sz w:val="28"/>
          <w:szCs w:val="28"/>
        </w:rPr>
        <w:t xml:space="preserve">и, 7 бр. </w:t>
      </w:r>
      <w:r w:rsidRPr="003D45C6">
        <w:rPr>
          <w:rFonts w:ascii="Times New Roman" w:eastAsia="Times New Roman" w:hAnsi="Times New Roman" w:cs="Times New Roman" w:hint="eastAsia"/>
          <w:sz w:val="28"/>
          <w:szCs w:val="28"/>
        </w:rPr>
        <w:t>старши</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специалист</w:t>
      </w:r>
      <w:r w:rsidRPr="003D45C6">
        <w:rPr>
          <w:rFonts w:ascii="Times New Roman" w:eastAsia="Times New Roman" w:hAnsi="Times New Roman" w:cs="Times New Roman"/>
          <w:sz w:val="28"/>
          <w:szCs w:val="28"/>
        </w:rPr>
        <w:t xml:space="preserve">и, 6 бр. </w:t>
      </w:r>
      <w:r w:rsidRPr="003D45C6">
        <w:rPr>
          <w:rFonts w:ascii="Times New Roman" w:eastAsia="Times New Roman" w:hAnsi="Times New Roman" w:cs="Times New Roman" w:hint="eastAsia"/>
          <w:sz w:val="28"/>
          <w:szCs w:val="28"/>
        </w:rPr>
        <w:t>младши</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специалист</w:t>
      </w:r>
      <w:r w:rsidRPr="003D45C6">
        <w:rPr>
          <w:rFonts w:ascii="Times New Roman" w:eastAsia="Times New Roman" w:hAnsi="Times New Roman" w:cs="Times New Roman"/>
          <w:sz w:val="28"/>
          <w:szCs w:val="28"/>
        </w:rPr>
        <w:t xml:space="preserve">и. </w:t>
      </w:r>
    </w:p>
    <w:p w:rsidR="003D45C6" w:rsidRPr="003D45C6" w:rsidRDefault="003D45C6" w:rsidP="003D45C6">
      <w:pPr>
        <w:numPr>
          <w:ilvl w:val="0"/>
          <w:numId w:val="13"/>
        </w:numPr>
        <w:overflowPunct w:val="0"/>
        <w:autoSpaceDE w:val="0"/>
        <w:autoSpaceDN w:val="0"/>
        <w:adjustRightInd w:val="0"/>
        <w:spacing w:after="0"/>
        <w:ind w:hanging="731"/>
        <w:jc w:val="both"/>
        <w:textAlignment w:val="baseline"/>
        <w:rPr>
          <w:rFonts w:ascii="Times New Roman" w:eastAsia="Times New Roman" w:hAnsi="Times New Roman" w:cs="Times New Roman"/>
          <w:sz w:val="28"/>
          <w:szCs w:val="28"/>
        </w:rPr>
      </w:pPr>
      <w:r w:rsidRPr="003D45C6">
        <w:rPr>
          <w:rFonts w:ascii="Times New Roman" w:eastAsia="Times New Roman" w:hAnsi="Times New Roman" w:cs="Times New Roman" w:hint="eastAsia"/>
          <w:sz w:val="28"/>
          <w:szCs w:val="28"/>
        </w:rPr>
        <w:t>Звено</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Информационно</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обслужване“</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се</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състои</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от</w:t>
      </w:r>
      <w:r w:rsidRPr="003D45C6">
        <w:rPr>
          <w:rFonts w:ascii="Times New Roman" w:eastAsia="Times New Roman" w:hAnsi="Times New Roman" w:cs="Times New Roman"/>
          <w:sz w:val="28"/>
          <w:szCs w:val="28"/>
        </w:rPr>
        <w:t xml:space="preserve"> 14 </w:t>
      </w:r>
      <w:r w:rsidRPr="003D45C6">
        <w:rPr>
          <w:rFonts w:ascii="Times New Roman" w:eastAsia="Times New Roman" w:hAnsi="Times New Roman" w:cs="Times New Roman" w:hint="eastAsia"/>
          <w:sz w:val="28"/>
          <w:szCs w:val="28"/>
        </w:rPr>
        <w:t>служители</w:t>
      </w:r>
      <w:r w:rsidRPr="003D45C6">
        <w:rPr>
          <w:rFonts w:ascii="Times New Roman" w:eastAsia="Times New Roman" w:hAnsi="Times New Roman" w:cs="Times New Roman"/>
          <w:sz w:val="28"/>
          <w:szCs w:val="28"/>
        </w:rPr>
        <w:t xml:space="preserve">: 1 бр. </w:t>
      </w:r>
      <w:r w:rsidRPr="003D45C6">
        <w:rPr>
          <w:rFonts w:ascii="Times New Roman" w:eastAsia="Times New Roman" w:hAnsi="Times New Roman" w:cs="Times New Roman" w:hint="eastAsia"/>
          <w:sz w:val="28"/>
          <w:szCs w:val="28"/>
        </w:rPr>
        <w:t>ръководител</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сектор</w:t>
      </w:r>
      <w:r w:rsidRPr="003D45C6">
        <w:rPr>
          <w:rFonts w:ascii="Times New Roman" w:eastAsia="Times New Roman" w:hAnsi="Times New Roman" w:cs="Times New Roman"/>
          <w:sz w:val="28"/>
          <w:szCs w:val="28"/>
        </w:rPr>
        <w:t xml:space="preserve">, 1 бр. </w:t>
      </w:r>
      <w:r w:rsidRPr="003D45C6">
        <w:rPr>
          <w:rFonts w:ascii="Times New Roman" w:eastAsia="Times New Roman" w:hAnsi="Times New Roman" w:cs="Times New Roman" w:hint="eastAsia"/>
          <w:sz w:val="28"/>
          <w:szCs w:val="28"/>
        </w:rPr>
        <w:t>системен</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администратор</w:t>
      </w:r>
      <w:r w:rsidRPr="003D45C6">
        <w:rPr>
          <w:rFonts w:ascii="Times New Roman" w:eastAsia="Times New Roman" w:hAnsi="Times New Roman" w:cs="Times New Roman"/>
          <w:sz w:val="28"/>
          <w:szCs w:val="28"/>
        </w:rPr>
        <w:t xml:space="preserve">, 2 бр. </w:t>
      </w:r>
      <w:r w:rsidRPr="003D45C6">
        <w:rPr>
          <w:rFonts w:ascii="Times New Roman" w:eastAsia="Times New Roman" w:hAnsi="Times New Roman" w:cs="Times New Roman" w:hint="eastAsia"/>
          <w:sz w:val="28"/>
          <w:szCs w:val="28"/>
        </w:rPr>
        <w:t>главни</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специалист</w:t>
      </w:r>
      <w:r w:rsidRPr="003D45C6">
        <w:rPr>
          <w:rFonts w:ascii="Times New Roman" w:eastAsia="Times New Roman" w:hAnsi="Times New Roman" w:cs="Times New Roman"/>
          <w:sz w:val="28"/>
          <w:szCs w:val="28"/>
        </w:rPr>
        <w:t xml:space="preserve">и, 8 </w:t>
      </w:r>
      <w:r w:rsidRPr="003D45C6">
        <w:rPr>
          <w:rFonts w:ascii="Times New Roman" w:eastAsia="Times New Roman" w:hAnsi="Times New Roman" w:cs="Times New Roman" w:hint="eastAsia"/>
          <w:sz w:val="28"/>
          <w:szCs w:val="28"/>
        </w:rPr>
        <w:t>съдебни</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деловодители</w:t>
      </w:r>
      <w:r w:rsidRPr="003D45C6">
        <w:rPr>
          <w:rFonts w:ascii="Times New Roman" w:eastAsia="Times New Roman" w:hAnsi="Times New Roman" w:cs="Times New Roman"/>
          <w:sz w:val="28"/>
          <w:szCs w:val="28"/>
        </w:rPr>
        <w:t>-</w:t>
      </w:r>
      <w:r w:rsidRPr="003D45C6">
        <w:rPr>
          <w:rFonts w:ascii="Times New Roman" w:eastAsia="Times New Roman" w:hAnsi="Times New Roman" w:cs="Times New Roman" w:hint="eastAsia"/>
          <w:sz w:val="28"/>
          <w:szCs w:val="28"/>
        </w:rPr>
        <w:t>ЦИССС</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и</w:t>
      </w:r>
      <w:r w:rsidRPr="003D45C6">
        <w:rPr>
          <w:rFonts w:ascii="Times New Roman" w:eastAsia="Times New Roman" w:hAnsi="Times New Roman" w:cs="Times New Roman"/>
          <w:sz w:val="28"/>
          <w:szCs w:val="28"/>
        </w:rPr>
        <w:t xml:space="preserve"> 2 бр. </w:t>
      </w:r>
      <w:r w:rsidRPr="003D45C6">
        <w:rPr>
          <w:rFonts w:ascii="Times New Roman" w:eastAsia="Times New Roman" w:hAnsi="Times New Roman" w:cs="Times New Roman" w:hint="eastAsia"/>
          <w:sz w:val="28"/>
          <w:szCs w:val="28"/>
        </w:rPr>
        <w:t>младши</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специалист</w:t>
      </w:r>
      <w:r w:rsidRPr="003D45C6">
        <w:rPr>
          <w:rFonts w:ascii="Times New Roman" w:eastAsia="Times New Roman" w:hAnsi="Times New Roman" w:cs="Times New Roman"/>
          <w:sz w:val="28"/>
          <w:szCs w:val="28"/>
        </w:rPr>
        <w:t xml:space="preserve">и - </w:t>
      </w:r>
      <w:r w:rsidRPr="003D45C6">
        <w:rPr>
          <w:rFonts w:ascii="Times New Roman" w:eastAsia="Times New Roman" w:hAnsi="Times New Roman" w:cs="Times New Roman" w:hint="eastAsia"/>
          <w:sz w:val="28"/>
          <w:szCs w:val="28"/>
        </w:rPr>
        <w:t>статист</w:t>
      </w:r>
      <w:r w:rsidRPr="003D45C6">
        <w:rPr>
          <w:rFonts w:ascii="Times New Roman" w:eastAsia="Times New Roman" w:hAnsi="Times New Roman" w:cs="Times New Roman"/>
          <w:sz w:val="28"/>
          <w:szCs w:val="28"/>
        </w:rPr>
        <w:t>ици.</w:t>
      </w:r>
    </w:p>
    <w:p w:rsidR="003D45C6" w:rsidRPr="003D45C6" w:rsidRDefault="003D45C6" w:rsidP="003D45C6">
      <w:pPr>
        <w:numPr>
          <w:ilvl w:val="0"/>
          <w:numId w:val="13"/>
        </w:numPr>
        <w:overflowPunct w:val="0"/>
        <w:autoSpaceDE w:val="0"/>
        <w:autoSpaceDN w:val="0"/>
        <w:adjustRightInd w:val="0"/>
        <w:spacing w:after="0"/>
        <w:ind w:hanging="731"/>
        <w:jc w:val="both"/>
        <w:textAlignment w:val="baseline"/>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 xml:space="preserve">Отдел 01 – 1 бр. </w:t>
      </w:r>
      <w:r w:rsidRPr="003D45C6">
        <w:rPr>
          <w:rFonts w:ascii="Times New Roman" w:eastAsia="Times New Roman" w:hAnsi="Times New Roman" w:cs="Times New Roman" w:hint="eastAsia"/>
          <w:sz w:val="28"/>
          <w:szCs w:val="28"/>
        </w:rPr>
        <w:t>завеждащ</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служба</w:t>
      </w:r>
      <w:r w:rsidRPr="003D45C6">
        <w:rPr>
          <w:rFonts w:ascii="Times New Roman" w:eastAsia="Times New Roman" w:hAnsi="Times New Roman" w:cs="Times New Roman"/>
          <w:sz w:val="28"/>
          <w:szCs w:val="28"/>
        </w:rPr>
        <w:t xml:space="preserve">, 10 </w:t>
      </w:r>
      <w:r w:rsidRPr="003D45C6">
        <w:rPr>
          <w:rFonts w:ascii="Times New Roman" w:eastAsia="Times New Roman" w:hAnsi="Times New Roman" w:cs="Times New Roman" w:hint="eastAsia"/>
          <w:sz w:val="28"/>
          <w:szCs w:val="28"/>
        </w:rPr>
        <w:t>съдебни</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деловодители</w:t>
      </w:r>
      <w:r w:rsidRPr="003D45C6">
        <w:rPr>
          <w:rFonts w:ascii="Times New Roman" w:eastAsia="Times New Roman" w:hAnsi="Times New Roman" w:cs="Times New Roman"/>
          <w:sz w:val="28"/>
          <w:szCs w:val="28"/>
        </w:rPr>
        <w:t>,</w:t>
      </w:r>
    </w:p>
    <w:p w:rsidR="003D45C6" w:rsidRPr="003D45C6" w:rsidRDefault="003D45C6" w:rsidP="003D45C6">
      <w:pPr>
        <w:numPr>
          <w:ilvl w:val="0"/>
          <w:numId w:val="13"/>
        </w:numPr>
        <w:overflowPunct w:val="0"/>
        <w:autoSpaceDE w:val="0"/>
        <w:autoSpaceDN w:val="0"/>
        <w:adjustRightInd w:val="0"/>
        <w:spacing w:after="0"/>
        <w:ind w:hanging="731"/>
        <w:jc w:val="both"/>
        <w:textAlignment w:val="baseline"/>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 xml:space="preserve">Отдел 02 – 1 бр. </w:t>
      </w:r>
      <w:r w:rsidRPr="003D45C6">
        <w:rPr>
          <w:rFonts w:ascii="Times New Roman" w:eastAsia="Times New Roman" w:hAnsi="Times New Roman" w:cs="Times New Roman" w:hint="eastAsia"/>
          <w:sz w:val="28"/>
          <w:szCs w:val="28"/>
        </w:rPr>
        <w:t>завеждащ</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служба</w:t>
      </w:r>
      <w:r w:rsidRPr="003D45C6">
        <w:rPr>
          <w:rFonts w:ascii="Times New Roman" w:eastAsia="Times New Roman" w:hAnsi="Times New Roman" w:cs="Times New Roman"/>
          <w:sz w:val="28"/>
          <w:szCs w:val="28"/>
        </w:rPr>
        <w:t xml:space="preserve">, 6 </w:t>
      </w:r>
      <w:r w:rsidRPr="003D45C6">
        <w:rPr>
          <w:rFonts w:ascii="Times New Roman" w:eastAsia="Times New Roman" w:hAnsi="Times New Roman" w:cs="Times New Roman" w:hint="eastAsia"/>
          <w:sz w:val="28"/>
          <w:szCs w:val="28"/>
        </w:rPr>
        <w:t>съдебни</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деловодители</w:t>
      </w:r>
      <w:r w:rsidRPr="003D45C6">
        <w:rPr>
          <w:rFonts w:ascii="Times New Roman" w:eastAsia="Times New Roman" w:hAnsi="Times New Roman" w:cs="Times New Roman"/>
          <w:sz w:val="28"/>
          <w:szCs w:val="28"/>
        </w:rPr>
        <w:t>,</w:t>
      </w:r>
    </w:p>
    <w:p w:rsidR="003D45C6" w:rsidRPr="003D45C6" w:rsidRDefault="003D45C6" w:rsidP="003D45C6">
      <w:pPr>
        <w:numPr>
          <w:ilvl w:val="0"/>
          <w:numId w:val="13"/>
        </w:numPr>
        <w:overflowPunct w:val="0"/>
        <w:autoSpaceDE w:val="0"/>
        <w:autoSpaceDN w:val="0"/>
        <w:adjustRightInd w:val="0"/>
        <w:spacing w:after="0"/>
        <w:ind w:hanging="731"/>
        <w:jc w:val="both"/>
        <w:textAlignment w:val="baseline"/>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 xml:space="preserve">Отдел 03 – 1 бр. </w:t>
      </w:r>
      <w:r w:rsidRPr="003D45C6">
        <w:rPr>
          <w:rFonts w:ascii="Times New Roman" w:eastAsia="Times New Roman" w:hAnsi="Times New Roman" w:cs="Times New Roman" w:hint="eastAsia"/>
          <w:sz w:val="28"/>
          <w:szCs w:val="28"/>
        </w:rPr>
        <w:t>завеждащ</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служба</w:t>
      </w:r>
      <w:r w:rsidRPr="003D45C6">
        <w:rPr>
          <w:rFonts w:ascii="Times New Roman" w:eastAsia="Times New Roman" w:hAnsi="Times New Roman" w:cs="Times New Roman"/>
          <w:sz w:val="28"/>
          <w:szCs w:val="28"/>
        </w:rPr>
        <w:t xml:space="preserve">, 7 </w:t>
      </w:r>
      <w:r w:rsidRPr="003D45C6">
        <w:rPr>
          <w:rFonts w:ascii="Times New Roman" w:eastAsia="Times New Roman" w:hAnsi="Times New Roman" w:cs="Times New Roman" w:hint="eastAsia"/>
          <w:sz w:val="28"/>
          <w:szCs w:val="28"/>
        </w:rPr>
        <w:t>съдебни</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деловодители</w:t>
      </w:r>
      <w:r w:rsidRPr="003D45C6">
        <w:rPr>
          <w:rFonts w:ascii="Times New Roman" w:eastAsia="Times New Roman" w:hAnsi="Times New Roman" w:cs="Times New Roman"/>
          <w:sz w:val="28"/>
          <w:szCs w:val="28"/>
        </w:rPr>
        <w:t>,</w:t>
      </w:r>
    </w:p>
    <w:p w:rsidR="003D45C6" w:rsidRPr="003D45C6" w:rsidRDefault="003D45C6" w:rsidP="003D45C6">
      <w:pPr>
        <w:numPr>
          <w:ilvl w:val="0"/>
          <w:numId w:val="13"/>
        </w:numPr>
        <w:overflowPunct w:val="0"/>
        <w:autoSpaceDE w:val="0"/>
        <w:autoSpaceDN w:val="0"/>
        <w:adjustRightInd w:val="0"/>
        <w:spacing w:after="0"/>
        <w:ind w:hanging="731"/>
        <w:jc w:val="both"/>
        <w:textAlignment w:val="baseline"/>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 xml:space="preserve">Отдел 04 – 1 бр. </w:t>
      </w:r>
      <w:r w:rsidRPr="003D45C6">
        <w:rPr>
          <w:rFonts w:ascii="Times New Roman" w:eastAsia="Times New Roman" w:hAnsi="Times New Roman" w:cs="Times New Roman" w:hint="eastAsia"/>
          <w:sz w:val="28"/>
          <w:szCs w:val="28"/>
        </w:rPr>
        <w:t>завеждащ</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служба</w:t>
      </w:r>
      <w:r w:rsidRPr="003D45C6">
        <w:rPr>
          <w:rFonts w:ascii="Times New Roman" w:eastAsia="Times New Roman" w:hAnsi="Times New Roman" w:cs="Times New Roman"/>
          <w:sz w:val="28"/>
          <w:szCs w:val="28"/>
        </w:rPr>
        <w:t xml:space="preserve">, 2 </w:t>
      </w:r>
      <w:r w:rsidRPr="003D45C6">
        <w:rPr>
          <w:rFonts w:ascii="Times New Roman" w:eastAsia="Times New Roman" w:hAnsi="Times New Roman" w:cs="Times New Roman" w:hint="eastAsia"/>
          <w:sz w:val="28"/>
          <w:szCs w:val="28"/>
        </w:rPr>
        <w:t>съдебни</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деловодители</w:t>
      </w:r>
      <w:r w:rsidRPr="003D45C6">
        <w:rPr>
          <w:rFonts w:ascii="Times New Roman" w:eastAsia="Times New Roman" w:hAnsi="Times New Roman" w:cs="Times New Roman"/>
          <w:sz w:val="28"/>
          <w:szCs w:val="28"/>
        </w:rPr>
        <w:t>,</w:t>
      </w:r>
    </w:p>
    <w:p w:rsidR="003D45C6" w:rsidRPr="003D45C6" w:rsidRDefault="003D45C6" w:rsidP="003D45C6">
      <w:pPr>
        <w:numPr>
          <w:ilvl w:val="0"/>
          <w:numId w:val="13"/>
        </w:numPr>
        <w:overflowPunct w:val="0"/>
        <w:autoSpaceDE w:val="0"/>
        <w:autoSpaceDN w:val="0"/>
        <w:adjustRightInd w:val="0"/>
        <w:spacing w:after="0"/>
        <w:ind w:hanging="731"/>
        <w:jc w:val="both"/>
        <w:textAlignment w:val="baseline"/>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 xml:space="preserve">Отдел 05 - 1 бр. </w:t>
      </w:r>
      <w:r w:rsidRPr="003D45C6">
        <w:rPr>
          <w:rFonts w:ascii="Times New Roman" w:eastAsia="Times New Roman" w:hAnsi="Times New Roman" w:cs="Times New Roman" w:hint="eastAsia"/>
          <w:sz w:val="28"/>
          <w:szCs w:val="28"/>
        </w:rPr>
        <w:t>завеждащ</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служба</w:t>
      </w:r>
      <w:r w:rsidRPr="003D45C6">
        <w:rPr>
          <w:rFonts w:ascii="Times New Roman" w:eastAsia="Times New Roman" w:hAnsi="Times New Roman" w:cs="Times New Roman"/>
          <w:sz w:val="28"/>
          <w:szCs w:val="28"/>
        </w:rPr>
        <w:t xml:space="preserve">, 3 </w:t>
      </w:r>
      <w:r w:rsidRPr="003D45C6">
        <w:rPr>
          <w:rFonts w:ascii="Times New Roman" w:eastAsia="Times New Roman" w:hAnsi="Times New Roman" w:cs="Times New Roman" w:hint="eastAsia"/>
          <w:sz w:val="28"/>
          <w:szCs w:val="28"/>
        </w:rPr>
        <w:t>съдебни</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деловодители</w:t>
      </w:r>
      <w:r w:rsidRPr="003D45C6">
        <w:rPr>
          <w:rFonts w:ascii="Times New Roman" w:eastAsia="Times New Roman" w:hAnsi="Times New Roman" w:cs="Times New Roman"/>
          <w:sz w:val="28"/>
          <w:szCs w:val="28"/>
        </w:rPr>
        <w:t>,</w:t>
      </w:r>
    </w:p>
    <w:p w:rsidR="003D45C6" w:rsidRPr="003D45C6" w:rsidRDefault="003D45C6" w:rsidP="003D45C6">
      <w:pPr>
        <w:overflowPunct w:val="0"/>
        <w:autoSpaceDE w:val="0"/>
        <w:autoSpaceDN w:val="0"/>
        <w:adjustRightInd w:val="0"/>
        <w:spacing w:after="0"/>
        <w:ind w:left="709" w:hanging="731"/>
        <w:jc w:val="both"/>
        <w:textAlignment w:val="baseline"/>
        <w:rPr>
          <w:rFonts w:ascii="Times New Roman" w:eastAsia="Times New Roman" w:hAnsi="Times New Roman" w:cs="Times New Roman"/>
          <w:sz w:val="28"/>
          <w:szCs w:val="28"/>
        </w:rPr>
      </w:pPr>
    </w:p>
    <w:p w:rsidR="003D45C6" w:rsidRPr="003D45C6" w:rsidRDefault="003D45C6" w:rsidP="003D45C6">
      <w:pPr>
        <w:overflowPunct w:val="0"/>
        <w:autoSpaceDE w:val="0"/>
        <w:autoSpaceDN w:val="0"/>
        <w:adjustRightInd w:val="0"/>
        <w:spacing w:after="0"/>
        <w:ind w:firstLine="708"/>
        <w:contextualSpacing/>
        <w:jc w:val="both"/>
        <w:textAlignment w:val="baseline"/>
        <w:rPr>
          <w:rFonts w:ascii="Times New Roman" w:eastAsia="Times New Roman" w:hAnsi="Times New Roman" w:cs="Times New Roman"/>
          <w:sz w:val="28"/>
          <w:szCs w:val="28"/>
        </w:rPr>
      </w:pPr>
      <w:r w:rsidRPr="003D45C6">
        <w:rPr>
          <w:rFonts w:ascii="Times New Roman" w:eastAsia="Times New Roman" w:hAnsi="Times New Roman" w:cs="Times New Roman" w:hint="eastAsia"/>
          <w:sz w:val="28"/>
          <w:szCs w:val="28"/>
        </w:rPr>
        <w:t>Специализираната</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администрация</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при</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СГП</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включва</w:t>
      </w:r>
      <w:r w:rsidRPr="003D45C6">
        <w:rPr>
          <w:rFonts w:ascii="Times New Roman" w:eastAsia="Times New Roman" w:hAnsi="Times New Roman" w:cs="Times New Roman"/>
          <w:sz w:val="28"/>
          <w:szCs w:val="28"/>
        </w:rPr>
        <w:t>:</w:t>
      </w:r>
    </w:p>
    <w:p w:rsidR="003D45C6" w:rsidRPr="003D45C6" w:rsidRDefault="003D45C6" w:rsidP="003D45C6">
      <w:pPr>
        <w:numPr>
          <w:ilvl w:val="0"/>
          <w:numId w:val="13"/>
        </w:numPr>
        <w:overflowPunct w:val="0"/>
        <w:autoSpaceDE w:val="0"/>
        <w:autoSpaceDN w:val="0"/>
        <w:adjustRightInd w:val="0"/>
        <w:spacing w:after="0"/>
        <w:ind w:hanging="731"/>
        <w:contextualSpacing/>
        <w:jc w:val="both"/>
        <w:textAlignment w:val="baseline"/>
        <w:rPr>
          <w:rFonts w:ascii="Times New Roman" w:eastAsia="Times New Roman" w:hAnsi="Times New Roman" w:cs="Times New Roman"/>
          <w:sz w:val="28"/>
          <w:szCs w:val="28"/>
        </w:rPr>
      </w:pPr>
      <w:r w:rsidRPr="003D45C6">
        <w:rPr>
          <w:rFonts w:ascii="Times New Roman" w:eastAsia="Times New Roman" w:hAnsi="Times New Roman" w:cs="Times New Roman" w:hint="eastAsia"/>
          <w:sz w:val="28"/>
          <w:szCs w:val="28"/>
        </w:rPr>
        <w:t>Прокурорски</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помощници</w:t>
      </w:r>
      <w:r w:rsidRPr="003D45C6">
        <w:rPr>
          <w:rFonts w:ascii="Times New Roman" w:eastAsia="Times New Roman" w:hAnsi="Times New Roman" w:cs="Times New Roman"/>
          <w:sz w:val="28"/>
          <w:szCs w:val="28"/>
        </w:rPr>
        <w:t xml:space="preserve"> - 11 </w:t>
      </w:r>
      <w:r w:rsidRPr="003D45C6">
        <w:rPr>
          <w:rFonts w:ascii="Times New Roman" w:eastAsia="Times New Roman" w:hAnsi="Times New Roman" w:cs="Times New Roman" w:hint="eastAsia"/>
          <w:sz w:val="28"/>
          <w:szCs w:val="28"/>
        </w:rPr>
        <w:t>броя</w:t>
      </w:r>
      <w:r w:rsidRPr="003D45C6">
        <w:rPr>
          <w:rFonts w:ascii="Times New Roman" w:eastAsia="Times New Roman" w:hAnsi="Times New Roman" w:cs="Times New Roman"/>
          <w:sz w:val="28"/>
          <w:szCs w:val="28"/>
        </w:rPr>
        <w:t>,</w:t>
      </w:r>
    </w:p>
    <w:p w:rsidR="003D45C6" w:rsidRPr="003D45C6" w:rsidRDefault="003D45C6" w:rsidP="003D45C6">
      <w:pPr>
        <w:numPr>
          <w:ilvl w:val="0"/>
          <w:numId w:val="13"/>
        </w:numPr>
        <w:overflowPunct w:val="0"/>
        <w:autoSpaceDE w:val="0"/>
        <w:autoSpaceDN w:val="0"/>
        <w:adjustRightInd w:val="0"/>
        <w:spacing w:after="0"/>
        <w:ind w:hanging="731"/>
        <w:contextualSpacing/>
        <w:jc w:val="both"/>
        <w:textAlignment w:val="baseline"/>
        <w:rPr>
          <w:rFonts w:ascii="Times New Roman" w:eastAsia="Times New Roman" w:hAnsi="Times New Roman" w:cs="Times New Roman"/>
          <w:sz w:val="28"/>
          <w:szCs w:val="28"/>
        </w:rPr>
      </w:pPr>
      <w:r w:rsidRPr="003D45C6">
        <w:rPr>
          <w:rFonts w:ascii="Times New Roman" w:eastAsia="Times New Roman" w:hAnsi="Times New Roman" w:cs="Times New Roman" w:hint="eastAsia"/>
          <w:sz w:val="28"/>
          <w:szCs w:val="28"/>
        </w:rPr>
        <w:t>Служба</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Обща</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регистратура</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и</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деловодство“</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се</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състои</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от</w:t>
      </w:r>
      <w:r w:rsidRPr="003D45C6">
        <w:rPr>
          <w:rFonts w:ascii="Times New Roman" w:eastAsia="Times New Roman" w:hAnsi="Times New Roman" w:cs="Times New Roman"/>
          <w:sz w:val="28"/>
          <w:szCs w:val="28"/>
        </w:rPr>
        <w:t xml:space="preserve"> 1 бр. </w:t>
      </w:r>
      <w:r w:rsidRPr="003D45C6">
        <w:rPr>
          <w:rFonts w:ascii="Times New Roman" w:eastAsia="Times New Roman" w:hAnsi="Times New Roman" w:cs="Times New Roman" w:hint="eastAsia"/>
          <w:sz w:val="28"/>
          <w:szCs w:val="28"/>
        </w:rPr>
        <w:t>завеждащ</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служба</w:t>
      </w:r>
      <w:r w:rsidRPr="003D45C6">
        <w:rPr>
          <w:rFonts w:ascii="Times New Roman" w:eastAsia="Times New Roman" w:hAnsi="Times New Roman" w:cs="Times New Roman"/>
          <w:sz w:val="28"/>
          <w:szCs w:val="28"/>
        </w:rPr>
        <w:t xml:space="preserve">, 5 </w:t>
      </w:r>
      <w:r w:rsidRPr="003D45C6">
        <w:rPr>
          <w:rFonts w:ascii="Times New Roman" w:eastAsia="Times New Roman" w:hAnsi="Times New Roman" w:cs="Times New Roman" w:hint="eastAsia"/>
          <w:sz w:val="28"/>
          <w:szCs w:val="28"/>
        </w:rPr>
        <w:t>съдебни</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деловодители</w:t>
      </w:r>
      <w:r w:rsidRPr="003D45C6">
        <w:rPr>
          <w:rFonts w:ascii="Times New Roman" w:eastAsia="Times New Roman" w:hAnsi="Times New Roman" w:cs="Times New Roman"/>
          <w:sz w:val="28"/>
          <w:szCs w:val="28"/>
        </w:rPr>
        <w:t>,</w:t>
      </w:r>
    </w:p>
    <w:p w:rsidR="003D45C6" w:rsidRPr="003D45C6" w:rsidRDefault="003D45C6" w:rsidP="003D45C6">
      <w:pPr>
        <w:numPr>
          <w:ilvl w:val="0"/>
          <w:numId w:val="13"/>
        </w:numPr>
        <w:overflowPunct w:val="0"/>
        <w:autoSpaceDE w:val="0"/>
        <w:autoSpaceDN w:val="0"/>
        <w:adjustRightInd w:val="0"/>
        <w:spacing w:after="0"/>
        <w:ind w:hanging="731"/>
        <w:contextualSpacing/>
        <w:jc w:val="both"/>
        <w:textAlignment w:val="baseline"/>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Служба „Архив“ се състои от 1 бр. завеждащ служба и 2 бр. съдебен архивар;</w:t>
      </w:r>
    </w:p>
    <w:p w:rsidR="003D45C6" w:rsidRPr="003D45C6" w:rsidRDefault="003D45C6" w:rsidP="003D45C6">
      <w:pPr>
        <w:numPr>
          <w:ilvl w:val="0"/>
          <w:numId w:val="13"/>
        </w:numPr>
        <w:overflowPunct w:val="0"/>
        <w:autoSpaceDE w:val="0"/>
        <w:autoSpaceDN w:val="0"/>
        <w:adjustRightInd w:val="0"/>
        <w:spacing w:after="0"/>
        <w:ind w:hanging="731"/>
        <w:contextualSpacing/>
        <w:jc w:val="both"/>
        <w:textAlignment w:val="baseline"/>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С</w:t>
      </w:r>
      <w:r w:rsidRPr="003D45C6">
        <w:rPr>
          <w:rFonts w:ascii="Times New Roman" w:eastAsia="Times New Roman" w:hAnsi="Times New Roman" w:cs="Times New Roman" w:hint="eastAsia"/>
          <w:sz w:val="28"/>
          <w:szCs w:val="28"/>
        </w:rPr>
        <w:t>лужба</w:t>
      </w:r>
      <w:r w:rsidRPr="003D45C6">
        <w:rPr>
          <w:rFonts w:ascii="Times New Roman" w:eastAsia="Times New Roman" w:hAnsi="Times New Roman" w:cs="Times New Roman"/>
          <w:sz w:val="28"/>
          <w:szCs w:val="28"/>
        </w:rPr>
        <w:t xml:space="preserve"> „Обща р</w:t>
      </w:r>
      <w:r w:rsidRPr="003D45C6">
        <w:rPr>
          <w:rFonts w:ascii="Times New Roman" w:eastAsia="Times New Roman" w:hAnsi="Times New Roman" w:cs="Times New Roman" w:hint="eastAsia"/>
          <w:sz w:val="28"/>
          <w:szCs w:val="28"/>
        </w:rPr>
        <w:t>егистратура</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и</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деловодство“</w:t>
      </w:r>
      <w:r w:rsidRPr="003D45C6">
        <w:rPr>
          <w:rFonts w:ascii="Times New Roman" w:eastAsia="Times New Roman" w:hAnsi="Times New Roman" w:cs="Times New Roman"/>
          <w:sz w:val="28"/>
          <w:szCs w:val="28"/>
        </w:rPr>
        <w:t xml:space="preserve"> в СО-СГП се състои от 1 бр. завеждащ служба, 23 бр. съдебен деловодител;</w:t>
      </w:r>
    </w:p>
    <w:p w:rsidR="003D45C6" w:rsidRPr="003D45C6" w:rsidRDefault="003D45C6" w:rsidP="003D45C6">
      <w:pPr>
        <w:numPr>
          <w:ilvl w:val="0"/>
          <w:numId w:val="13"/>
        </w:numPr>
        <w:overflowPunct w:val="0"/>
        <w:autoSpaceDE w:val="0"/>
        <w:autoSpaceDN w:val="0"/>
        <w:adjustRightInd w:val="0"/>
        <w:spacing w:after="0"/>
        <w:ind w:hanging="731"/>
        <w:contextualSpacing/>
        <w:jc w:val="both"/>
        <w:textAlignment w:val="baseline"/>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Служба „Призовки“ в СО – СГП се състои от 6 бр. призовкари;</w:t>
      </w:r>
    </w:p>
    <w:p w:rsidR="003D45C6" w:rsidRPr="003D45C6" w:rsidRDefault="003D45C6" w:rsidP="003D45C6">
      <w:pPr>
        <w:numPr>
          <w:ilvl w:val="0"/>
          <w:numId w:val="13"/>
        </w:numPr>
        <w:overflowPunct w:val="0"/>
        <w:autoSpaceDE w:val="0"/>
        <w:autoSpaceDN w:val="0"/>
        <w:adjustRightInd w:val="0"/>
        <w:spacing w:after="0"/>
        <w:ind w:hanging="731"/>
        <w:contextualSpacing/>
        <w:jc w:val="both"/>
        <w:textAlignment w:val="baseline"/>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 xml:space="preserve">Звено „УИС“ - </w:t>
      </w:r>
      <w:r w:rsidRPr="003D45C6">
        <w:rPr>
          <w:rFonts w:ascii="Times New Roman" w:eastAsia="Times New Roman" w:hAnsi="Times New Roman" w:cs="Times New Roman" w:hint="eastAsia"/>
          <w:sz w:val="28"/>
          <w:szCs w:val="28"/>
        </w:rPr>
        <w:t>се</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състои</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от</w:t>
      </w:r>
      <w:r w:rsidRPr="003D45C6">
        <w:rPr>
          <w:rFonts w:ascii="Times New Roman" w:eastAsia="Times New Roman" w:hAnsi="Times New Roman" w:cs="Times New Roman"/>
          <w:sz w:val="28"/>
          <w:szCs w:val="28"/>
        </w:rPr>
        <w:t xml:space="preserve"> 1 бр. </w:t>
      </w:r>
      <w:r w:rsidRPr="003D45C6">
        <w:rPr>
          <w:rFonts w:ascii="Times New Roman" w:eastAsia="Times New Roman" w:hAnsi="Times New Roman" w:cs="Times New Roman" w:hint="eastAsia"/>
          <w:sz w:val="28"/>
          <w:szCs w:val="28"/>
        </w:rPr>
        <w:t>завеждащ</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служба</w:t>
      </w:r>
      <w:r w:rsidRPr="003D45C6">
        <w:rPr>
          <w:rFonts w:ascii="Times New Roman" w:eastAsia="Times New Roman" w:hAnsi="Times New Roman" w:cs="Times New Roman"/>
          <w:sz w:val="28"/>
          <w:szCs w:val="28"/>
        </w:rPr>
        <w:t xml:space="preserve"> и 9 </w:t>
      </w:r>
      <w:r w:rsidRPr="003D45C6">
        <w:rPr>
          <w:rFonts w:ascii="Times New Roman" w:eastAsia="Times New Roman" w:hAnsi="Times New Roman" w:cs="Times New Roman" w:hint="eastAsia"/>
          <w:sz w:val="28"/>
          <w:szCs w:val="28"/>
        </w:rPr>
        <w:t>съдебни</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деловодители</w:t>
      </w:r>
      <w:r w:rsidRPr="003D45C6">
        <w:rPr>
          <w:rFonts w:ascii="Times New Roman" w:eastAsia="Times New Roman" w:hAnsi="Times New Roman" w:cs="Times New Roman"/>
          <w:sz w:val="28"/>
          <w:szCs w:val="28"/>
        </w:rPr>
        <w:t>.</w:t>
      </w: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 xml:space="preserve">Гореизложеното обуславя извод за недостатъчен брой съдебни </w:t>
      </w:r>
      <w:r w:rsidRPr="003D45C6">
        <w:rPr>
          <w:rFonts w:ascii="Times New Roman" w:eastAsia="Times New Roman" w:hAnsi="Times New Roman" w:cs="Times New Roman" w:hint="eastAsia"/>
          <w:sz w:val="28"/>
          <w:szCs w:val="28"/>
        </w:rPr>
        <w:t>служители</w:t>
      </w:r>
      <w:r w:rsidRPr="003D45C6">
        <w:rPr>
          <w:rFonts w:ascii="Times New Roman" w:eastAsia="Times New Roman" w:hAnsi="Times New Roman" w:cs="Times New Roman"/>
          <w:sz w:val="28"/>
          <w:szCs w:val="28"/>
        </w:rPr>
        <w:t xml:space="preserve">. С оглед последното, </w:t>
      </w:r>
      <w:r w:rsidRPr="003D45C6">
        <w:rPr>
          <w:rFonts w:ascii="Times New Roman" w:eastAsia="Times New Roman" w:hAnsi="Times New Roman" w:cs="Times New Roman" w:hint="eastAsia"/>
          <w:sz w:val="28"/>
          <w:szCs w:val="28"/>
        </w:rPr>
        <w:t>ръководството</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на</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СГП</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предприема</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мерки</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за</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запълване</w:t>
      </w:r>
      <w:r w:rsidRPr="003D45C6">
        <w:rPr>
          <w:rFonts w:ascii="Times New Roman" w:eastAsia="Times New Roman" w:hAnsi="Times New Roman" w:cs="Times New Roman"/>
          <w:sz w:val="28"/>
          <w:szCs w:val="28"/>
        </w:rPr>
        <w:t xml:space="preserve"> на незаетите </w:t>
      </w:r>
      <w:r w:rsidRPr="003D45C6">
        <w:rPr>
          <w:rFonts w:ascii="Times New Roman" w:eastAsia="Times New Roman" w:hAnsi="Times New Roman" w:cs="Times New Roman" w:hint="eastAsia"/>
          <w:sz w:val="28"/>
          <w:szCs w:val="28"/>
        </w:rPr>
        <w:t>щат</w:t>
      </w:r>
      <w:r w:rsidRPr="003D45C6">
        <w:rPr>
          <w:rFonts w:ascii="Times New Roman" w:eastAsia="Times New Roman" w:hAnsi="Times New Roman" w:cs="Times New Roman"/>
          <w:sz w:val="28"/>
          <w:szCs w:val="28"/>
        </w:rPr>
        <w:t>ни бройки - п</w:t>
      </w:r>
      <w:r w:rsidRPr="003D45C6">
        <w:rPr>
          <w:rFonts w:ascii="Times New Roman" w:eastAsia="Times New Roman" w:hAnsi="Times New Roman" w:cs="Times New Roman" w:hint="eastAsia"/>
          <w:sz w:val="28"/>
          <w:szCs w:val="28"/>
        </w:rPr>
        <w:t>роведени</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са</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конкурси</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и</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процедури</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за</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назначаване</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на</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съдебни</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служители</w:t>
      </w:r>
      <w:r w:rsidRPr="003D45C6">
        <w:rPr>
          <w:rFonts w:ascii="Times New Roman" w:eastAsia="Times New Roman" w:hAnsi="Times New Roman" w:cs="Times New Roman"/>
          <w:sz w:val="28"/>
          <w:szCs w:val="28"/>
        </w:rPr>
        <w:t xml:space="preserve"> и прокурорски помощници. </w:t>
      </w: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 xml:space="preserve">Налице </w:t>
      </w:r>
      <w:r w:rsidRPr="003D45C6">
        <w:rPr>
          <w:rFonts w:ascii="Times New Roman" w:eastAsia="Times New Roman" w:hAnsi="Times New Roman" w:cs="Times New Roman" w:hint="eastAsia"/>
          <w:sz w:val="28"/>
          <w:szCs w:val="28"/>
        </w:rPr>
        <w:t>са</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и</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утвърдени</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правила</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за</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регулиране</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на</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административната</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дейност</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като</w:t>
      </w:r>
      <w:r w:rsidRPr="003D45C6">
        <w:rPr>
          <w:rFonts w:ascii="Times New Roman" w:eastAsia="Times New Roman" w:hAnsi="Times New Roman" w:cs="Times New Roman"/>
          <w:sz w:val="28"/>
          <w:szCs w:val="28"/>
        </w:rPr>
        <w:t>:</w:t>
      </w: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Правилник</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за</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вътрешния</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трудов</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ред</w:t>
      </w:r>
      <w:r w:rsidRPr="003D45C6">
        <w:rPr>
          <w:rFonts w:ascii="Times New Roman" w:eastAsia="Times New Roman" w:hAnsi="Times New Roman" w:cs="Times New Roman"/>
          <w:sz w:val="28"/>
          <w:szCs w:val="28"/>
        </w:rPr>
        <w:t>;</w:t>
      </w: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lastRenderedPageBreak/>
        <w:t xml:space="preserve">- </w:t>
      </w:r>
      <w:r w:rsidRPr="003D45C6">
        <w:rPr>
          <w:rFonts w:ascii="Times New Roman" w:eastAsia="Times New Roman" w:hAnsi="Times New Roman" w:cs="Times New Roman" w:hint="eastAsia"/>
          <w:sz w:val="28"/>
          <w:szCs w:val="28"/>
        </w:rPr>
        <w:t>Вътрешни</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правила</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за</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дисциплинарните</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производства</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срещу</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магистрати</w:t>
      </w:r>
      <w:r w:rsidRPr="003D45C6">
        <w:rPr>
          <w:rFonts w:ascii="Times New Roman" w:eastAsia="Times New Roman" w:hAnsi="Times New Roman" w:cs="Times New Roman"/>
          <w:sz w:val="28"/>
          <w:szCs w:val="28"/>
        </w:rPr>
        <w:t>, утвърдени със заповед №1752/04.06.2018г. на градския прокурор.</w:t>
      </w: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Вътрешни</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правила</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за</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дисциплинарните</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производства</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срещу</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съдебни</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служители</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в</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СГП</w:t>
      </w:r>
      <w:r w:rsidRPr="003D45C6">
        <w:rPr>
          <w:rFonts w:ascii="Times New Roman" w:eastAsia="Times New Roman" w:hAnsi="Times New Roman" w:cs="Times New Roman"/>
          <w:sz w:val="28"/>
          <w:szCs w:val="28"/>
        </w:rPr>
        <w:t>,</w:t>
      </w: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Вътрешни</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правила</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за</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разпределение</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на</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служебните</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МПС</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на</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СГП</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и</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за</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организиране</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транспортното</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обслужване</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на</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СГП</w:t>
      </w:r>
      <w:r w:rsidRPr="003D45C6">
        <w:rPr>
          <w:rFonts w:ascii="Times New Roman" w:eastAsia="Times New Roman" w:hAnsi="Times New Roman" w:cs="Times New Roman"/>
          <w:sz w:val="28"/>
          <w:szCs w:val="28"/>
        </w:rPr>
        <w:t>,</w:t>
      </w: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Вътрешни</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правила</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за</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реда</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и</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организацията</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на</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възлагане</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на</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обществени</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поръчки</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по</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Закона</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за</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обществените</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поръчки</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в</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Софийска</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градска</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прокуратура</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Издадени</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са</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множество</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заповеди</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по</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организация</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дейността</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на</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администрацията</w:t>
      </w:r>
      <w:r w:rsidRPr="003D45C6">
        <w:rPr>
          <w:rFonts w:ascii="Times New Roman" w:eastAsia="Times New Roman" w:hAnsi="Times New Roman" w:cs="Times New Roman"/>
          <w:sz w:val="28"/>
          <w:szCs w:val="28"/>
        </w:rPr>
        <w:t>.</w:t>
      </w: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 xml:space="preserve">- </w:t>
      </w:r>
      <w:r w:rsidRPr="003D45C6">
        <w:rPr>
          <w:rFonts w:ascii="Times New Roman" w:eastAsia="Calibri" w:hAnsi="Times New Roman" w:cs="Times New Roman"/>
          <w:sz w:val="28"/>
          <w:szCs w:val="28"/>
        </w:rPr>
        <w:t>Вътрешните правила за работата на  прокурорските помощници в СГП.</w:t>
      </w:r>
    </w:p>
    <w:p w:rsidR="003D45C6" w:rsidRPr="003D45C6" w:rsidRDefault="003D45C6" w:rsidP="003D45C6">
      <w:pPr>
        <w:shd w:val="clear" w:color="auto" w:fill="FFFFFF"/>
        <w:tabs>
          <w:tab w:val="left" w:pos="826"/>
        </w:tabs>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3D45C6">
        <w:rPr>
          <w:rFonts w:ascii="Times New Roman" w:eastAsia="Times New Roman" w:hAnsi="Times New Roman" w:cs="Times New Roman"/>
          <w:color w:val="000000"/>
          <w:sz w:val="28"/>
          <w:szCs w:val="28"/>
          <w:lang w:eastAsia="bg-BG"/>
        </w:rPr>
        <w:t xml:space="preserve">Необходимостта от повишаване на професионалната квалификация на магистратите и съдебните служители е обоснована от динамиката на промени в нормативната база, увеличаващото се разнообразие на формите на престъпна дейност и постоянно повишаващите се очаквания и изисквания към работата на магистрати и администрация /обща и специализирана/. </w:t>
      </w:r>
      <w:r w:rsidRPr="003D45C6">
        <w:rPr>
          <w:rFonts w:ascii="Times New Roman" w:eastAsia="Times New Roman" w:hAnsi="Times New Roman" w:cs="Times New Roman"/>
          <w:sz w:val="28"/>
          <w:szCs w:val="28"/>
        </w:rPr>
        <w:t xml:space="preserve">С оглед на това през 2018 г. 241 магистрати, от които 192 прокурори и 49 следователи и 40 служители при СГП са взели участие в общо 202 броя обучения и семинари. През 2017 г. 107 магистрати и 35 служители при СГП са взели участие в общо 323 броя обучения и семинари, а през 2016 г. магистрати и служители при СГП са взели участие в общо 238 броя обучения и семинари. </w:t>
      </w:r>
    </w:p>
    <w:p w:rsidR="003D45C6" w:rsidRPr="003D45C6" w:rsidRDefault="003D45C6" w:rsidP="003D45C6">
      <w:pPr>
        <w:shd w:val="clear" w:color="auto" w:fill="FFFFFF"/>
        <w:tabs>
          <w:tab w:val="left" w:pos="826"/>
        </w:tabs>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През 2018 г. сред темите на семинарите са:</w:t>
      </w:r>
    </w:p>
    <w:p w:rsidR="003D45C6" w:rsidRPr="003D45C6" w:rsidRDefault="003D45C6" w:rsidP="003D45C6">
      <w:pPr>
        <w:shd w:val="clear" w:color="auto" w:fill="FFFFFF"/>
        <w:tabs>
          <w:tab w:val="left" w:pos="826"/>
        </w:tabs>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 „Онлайн операции под прикритие в борбата срещу киберпрестъпността - ниво за напреднали“;</w:t>
      </w:r>
    </w:p>
    <w:p w:rsidR="003D45C6" w:rsidRPr="003D45C6" w:rsidRDefault="003D45C6" w:rsidP="003D45C6">
      <w:pPr>
        <w:shd w:val="clear" w:color="auto" w:fill="FFFFFF"/>
        <w:tabs>
          <w:tab w:val="left" w:pos="826"/>
        </w:tabs>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 „Защита на основните права и прилагането на Европейската заповед за арест.“;</w:t>
      </w:r>
    </w:p>
    <w:p w:rsidR="003D45C6" w:rsidRPr="003D45C6" w:rsidRDefault="003D45C6" w:rsidP="003D45C6">
      <w:pPr>
        <w:shd w:val="clear" w:color="auto" w:fill="FFFFFF"/>
        <w:tabs>
          <w:tab w:val="left" w:pos="826"/>
        </w:tabs>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 „Престъпления от омраза“;</w:t>
      </w:r>
    </w:p>
    <w:p w:rsidR="003D45C6" w:rsidRPr="003D45C6" w:rsidRDefault="003D45C6" w:rsidP="003D45C6">
      <w:pPr>
        <w:shd w:val="clear" w:color="auto" w:fill="FFFFFF"/>
        <w:tabs>
          <w:tab w:val="left" w:pos="826"/>
        </w:tabs>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 Участие в заключителна конференция в изпълнение на проект "Подкрепа за прилагане на решенията на ЕСПЧ и стандартите и препоръките на Европейски комитет за предотвратяване на изтезанията и нечовешкото или унизително отношение или наказание";</w:t>
      </w:r>
    </w:p>
    <w:p w:rsidR="003D45C6" w:rsidRPr="003D45C6" w:rsidRDefault="003D45C6" w:rsidP="003D45C6">
      <w:pPr>
        <w:shd w:val="clear" w:color="auto" w:fill="FFFFFF"/>
        <w:tabs>
          <w:tab w:val="left" w:pos="826"/>
        </w:tabs>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 "Повишаване интегритета и мотивацията на прокурорите. Наказателното преследване в контекста на новите предизвикателства, свързани с организираната престъпност";</w:t>
      </w:r>
      <w:r w:rsidRPr="003D45C6">
        <w:rPr>
          <w:rFonts w:ascii="Calibri" w:eastAsia="Calibri" w:hAnsi="Calibri" w:cs="Times New Roman"/>
        </w:rPr>
        <w:t xml:space="preserve"> </w:t>
      </w:r>
      <w:r w:rsidRPr="003D45C6">
        <w:rPr>
          <w:rFonts w:ascii="Times New Roman" w:eastAsia="Times New Roman" w:hAnsi="Times New Roman" w:cs="Times New Roman"/>
          <w:sz w:val="28"/>
          <w:szCs w:val="28"/>
        </w:rPr>
        <w:t>Българо - швейцарски проект с участието на ПРБ</w:t>
      </w:r>
    </w:p>
    <w:p w:rsidR="003D45C6" w:rsidRPr="003D45C6" w:rsidRDefault="003D45C6" w:rsidP="003D45C6">
      <w:pPr>
        <w:shd w:val="clear" w:color="auto" w:fill="FFFFFF"/>
        <w:tabs>
          <w:tab w:val="left" w:pos="826"/>
        </w:tabs>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 „Криминалистични експертизи“;</w:t>
      </w:r>
    </w:p>
    <w:p w:rsidR="003D45C6" w:rsidRPr="003D45C6" w:rsidRDefault="003D45C6" w:rsidP="003D45C6">
      <w:pPr>
        <w:shd w:val="clear" w:color="auto" w:fill="FFFFFF"/>
        <w:tabs>
          <w:tab w:val="left" w:pos="826"/>
        </w:tabs>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lastRenderedPageBreak/>
        <w:t>- "Съвместни екипи за разследване и контролирани доставки";</w:t>
      </w:r>
    </w:p>
    <w:p w:rsidR="003D45C6" w:rsidRPr="003D45C6" w:rsidRDefault="003D45C6" w:rsidP="003D45C6">
      <w:pPr>
        <w:shd w:val="clear" w:color="auto" w:fill="FFFFFF"/>
        <w:tabs>
          <w:tab w:val="left" w:pos="826"/>
        </w:tabs>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 "Актуални проблеми по приложението на НПК, във връзка с измененията и допълненията, прието с ЗИДНПК, ДВ бр. 63, в сила от 05.11.2017г.“;</w:t>
      </w:r>
    </w:p>
    <w:p w:rsidR="003D45C6" w:rsidRPr="003D45C6" w:rsidRDefault="003D45C6" w:rsidP="003D45C6">
      <w:pPr>
        <w:shd w:val="clear" w:color="auto" w:fill="FFFFFF"/>
        <w:tabs>
          <w:tab w:val="left" w:pos="826"/>
        </w:tabs>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 "Практически аспекти при възлагане на общесвените поръчки.Практика на Комисията за защита на конкуренцията и ВАС по спорни въпроси.Често срещани грешки при изготвяне на заявленията и офертите на   кандидатите и  участниците".</w:t>
      </w:r>
    </w:p>
    <w:p w:rsidR="003D45C6" w:rsidRPr="003D45C6" w:rsidRDefault="003D45C6" w:rsidP="003D45C6">
      <w:pPr>
        <w:shd w:val="clear" w:color="auto" w:fill="FFFFFF"/>
        <w:tabs>
          <w:tab w:val="left" w:pos="826"/>
        </w:tabs>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 "Престъпления по транспорта";</w:t>
      </w:r>
    </w:p>
    <w:p w:rsidR="003D45C6" w:rsidRPr="003D45C6" w:rsidRDefault="003D45C6" w:rsidP="003D45C6">
      <w:pPr>
        <w:shd w:val="clear" w:color="auto" w:fill="FFFFFF"/>
        <w:tabs>
          <w:tab w:val="left" w:pos="826"/>
        </w:tabs>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 "Съдебномедицински и съдебнопсихиатрични експертизи";</w:t>
      </w:r>
    </w:p>
    <w:p w:rsidR="003D45C6" w:rsidRPr="003D45C6" w:rsidRDefault="003D45C6" w:rsidP="003D45C6">
      <w:pPr>
        <w:shd w:val="clear" w:color="auto" w:fill="FFFFFF"/>
        <w:tabs>
          <w:tab w:val="left" w:pos="826"/>
        </w:tabs>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  „Данъчни престъпления“;</w:t>
      </w:r>
    </w:p>
    <w:p w:rsidR="003D45C6" w:rsidRPr="003D45C6" w:rsidRDefault="003D45C6" w:rsidP="003D45C6">
      <w:pPr>
        <w:shd w:val="clear" w:color="auto" w:fill="FFFFFF"/>
        <w:tabs>
          <w:tab w:val="left" w:pos="826"/>
        </w:tabs>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 „Международно сътрудничество по наказателни дела. ЕЗА. Трансфер на наказателни дела. Европейска заповед за разследване. Признаване и изпълнение на европейска заповед за защита по наказателни дела, издадена в друга държава-членка“</w:t>
      </w:r>
    </w:p>
    <w:p w:rsidR="003D45C6" w:rsidRPr="003D45C6" w:rsidRDefault="003D45C6" w:rsidP="003D45C6">
      <w:pPr>
        <w:shd w:val="clear" w:color="auto" w:fill="FFFFFF"/>
        <w:tabs>
          <w:tab w:val="left" w:pos="826"/>
        </w:tabs>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 „Курс за текущо обучение на завеждащи и зам.-завеждащи регистратури от организационните единици в Република България“;</w:t>
      </w:r>
    </w:p>
    <w:p w:rsidR="003D45C6" w:rsidRPr="003D45C6" w:rsidRDefault="003D45C6" w:rsidP="003D45C6">
      <w:pPr>
        <w:shd w:val="clear" w:color="auto" w:fill="FFFFFF"/>
        <w:tabs>
          <w:tab w:val="left" w:pos="826"/>
        </w:tabs>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 "Новите положения в НПК";</w:t>
      </w:r>
    </w:p>
    <w:p w:rsidR="003D45C6" w:rsidRPr="003D45C6" w:rsidRDefault="003D45C6" w:rsidP="003D45C6">
      <w:pPr>
        <w:shd w:val="clear" w:color="auto" w:fill="FFFFFF"/>
        <w:tabs>
          <w:tab w:val="left" w:pos="826"/>
        </w:tabs>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 обучителен семинар по линия  „Наркотици“;</w:t>
      </w:r>
    </w:p>
    <w:p w:rsidR="003D45C6" w:rsidRPr="003D45C6" w:rsidRDefault="003D45C6" w:rsidP="003D45C6">
      <w:pPr>
        <w:shd w:val="clear" w:color="auto" w:fill="FFFFFF"/>
        <w:tabs>
          <w:tab w:val="left" w:pos="826"/>
        </w:tabs>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 обучение от цикъл "Корупционни престъпления" по тема №8 "Наказателна отговорност за нарушения при възлагане и изпълнение на обществени поръчки";</w:t>
      </w:r>
    </w:p>
    <w:p w:rsidR="003D45C6" w:rsidRPr="003D45C6" w:rsidRDefault="003D45C6" w:rsidP="003D45C6">
      <w:pPr>
        <w:shd w:val="clear" w:color="auto" w:fill="FFFFFF"/>
        <w:tabs>
          <w:tab w:val="left" w:pos="826"/>
        </w:tabs>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 "Информационни технологии и новата правна уредба на защитата на личните данни";</w:t>
      </w:r>
    </w:p>
    <w:p w:rsidR="003D45C6" w:rsidRPr="003D45C6" w:rsidRDefault="003D45C6" w:rsidP="003D45C6">
      <w:pPr>
        <w:shd w:val="clear" w:color="auto" w:fill="FFFFFF"/>
        <w:tabs>
          <w:tab w:val="left" w:pos="826"/>
        </w:tabs>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 "Защита на класифицираната информация в ПРБ. Процедури по ЗСРС. Процедура по акредитиране на АИС. Отбранително мобилизационна подготовка и управление при извънредни ситуации"</w:t>
      </w:r>
    </w:p>
    <w:p w:rsidR="003D45C6" w:rsidRPr="003D45C6" w:rsidRDefault="003D45C6" w:rsidP="003D45C6">
      <w:pPr>
        <w:shd w:val="clear" w:color="auto" w:fill="FFFFFF"/>
        <w:tabs>
          <w:tab w:val="left" w:pos="826"/>
        </w:tabs>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 "Прилагането на принципа "N</w:t>
      </w:r>
      <w:r w:rsidRPr="003D45C6">
        <w:rPr>
          <w:rFonts w:ascii="Times New Roman" w:eastAsia="Times New Roman" w:hAnsi="Times New Roman" w:cs="Times New Roman"/>
          <w:sz w:val="28"/>
          <w:szCs w:val="28"/>
          <w:lang w:val="en-US"/>
        </w:rPr>
        <w:t>o</w:t>
      </w:r>
      <w:r w:rsidRPr="003D45C6">
        <w:rPr>
          <w:rFonts w:ascii="Times New Roman" w:eastAsia="Times New Roman" w:hAnsi="Times New Roman" w:cs="Times New Roman"/>
          <w:sz w:val="28"/>
          <w:szCs w:val="28"/>
        </w:rPr>
        <w:t xml:space="preserve"> bis in idem" при конкуренция между наказателната и административнонаказателната отговорност спрямо едно лице за едно и също деяние";</w:t>
      </w:r>
    </w:p>
    <w:p w:rsidR="003D45C6" w:rsidRPr="003D45C6" w:rsidRDefault="003D45C6" w:rsidP="003D45C6">
      <w:pPr>
        <w:shd w:val="clear" w:color="auto" w:fill="FFFFFF"/>
        <w:tabs>
          <w:tab w:val="left" w:pos="826"/>
        </w:tabs>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 "Престъпления против личността, свързани с лекарски грешки и професионална непредпазливост";</w:t>
      </w:r>
    </w:p>
    <w:p w:rsidR="003D45C6" w:rsidRPr="003D45C6" w:rsidRDefault="003D45C6" w:rsidP="003D45C6">
      <w:pPr>
        <w:shd w:val="clear" w:color="auto" w:fill="FFFFFF"/>
        <w:tabs>
          <w:tab w:val="left" w:pos="826"/>
        </w:tabs>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 "Право на интелектуална собственост";</w:t>
      </w:r>
    </w:p>
    <w:p w:rsidR="003D45C6" w:rsidRPr="003D45C6" w:rsidRDefault="003D45C6" w:rsidP="003D45C6">
      <w:pPr>
        <w:shd w:val="clear" w:color="auto" w:fill="FFFFFF"/>
        <w:tabs>
          <w:tab w:val="left" w:pos="826"/>
        </w:tabs>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 „Правомощия на прокурора съгласно Закона за устройството на територията при прилагане разпоредбите, свързани с незаконното строителство“</w:t>
      </w:r>
    </w:p>
    <w:p w:rsidR="003D45C6" w:rsidRPr="003D45C6" w:rsidRDefault="003D45C6" w:rsidP="003D45C6">
      <w:pPr>
        <w:shd w:val="clear" w:color="auto" w:fill="FFFFFF"/>
        <w:tabs>
          <w:tab w:val="left" w:pos="826"/>
        </w:tabs>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w:t>
      </w:r>
      <w:r w:rsidRPr="003D45C6">
        <w:rPr>
          <w:rFonts w:ascii="Calibri" w:eastAsia="Calibri" w:hAnsi="Calibri" w:cs="Times New Roman"/>
        </w:rPr>
        <w:t xml:space="preserve"> „</w:t>
      </w:r>
      <w:r w:rsidRPr="003D45C6">
        <w:rPr>
          <w:rFonts w:ascii="Times New Roman" w:eastAsia="Times New Roman" w:hAnsi="Times New Roman" w:cs="Times New Roman"/>
          <w:sz w:val="28"/>
          <w:szCs w:val="28"/>
        </w:rPr>
        <w:t>Престъпления против народното здраве и против околната среда“</w:t>
      </w:r>
    </w:p>
    <w:p w:rsidR="003D45C6" w:rsidRPr="003D45C6" w:rsidRDefault="003D45C6" w:rsidP="003D45C6">
      <w:pPr>
        <w:shd w:val="clear" w:color="auto" w:fill="FFFFFF"/>
        <w:tabs>
          <w:tab w:val="left" w:pos="826"/>
        </w:tabs>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 „Бежанско право – събиране на информация за страната по произход на търсещи закрила“;</w:t>
      </w:r>
    </w:p>
    <w:p w:rsidR="003D45C6" w:rsidRPr="003D45C6" w:rsidRDefault="003D45C6" w:rsidP="003D45C6">
      <w:pPr>
        <w:shd w:val="clear" w:color="auto" w:fill="FFFFFF"/>
        <w:tabs>
          <w:tab w:val="left" w:pos="826"/>
        </w:tabs>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lastRenderedPageBreak/>
        <w:t>- „Преюдициални запитвания към СЕС в областта на убежището“</w:t>
      </w:r>
    </w:p>
    <w:p w:rsidR="003D45C6" w:rsidRPr="003D45C6" w:rsidRDefault="003D45C6" w:rsidP="003D45C6">
      <w:pPr>
        <w:shd w:val="clear" w:color="auto" w:fill="FFFFFF"/>
        <w:tabs>
          <w:tab w:val="left" w:pos="826"/>
        </w:tabs>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 "Културни нагласи и корупция";</w:t>
      </w:r>
    </w:p>
    <w:p w:rsidR="003D45C6" w:rsidRPr="003D45C6" w:rsidRDefault="003D45C6" w:rsidP="003D45C6">
      <w:pPr>
        <w:shd w:val="clear" w:color="auto" w:fill="FFFFFF"/>
        <w:tabs>
          <w:tab w:val="left" w:pos="826"/>
        </w:tabs>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w:t>
      </w:r>
      <w:r w:rsidRPr="003D45C6">
        <w:rPr>
          <w:rFonts w:ascii="Calibri" w:eastAsia="Calibri" w:hAnsi="Calibri" w:cs="Times New Roman"/>
        </w:rPr>
        <w:t xml:space="preserve"> </w:t>
      </w:r>
      <w:r w:rsidRPr="003D45C6">
        <w:rPr>
          <w:rFonts w:ascii="Times New Roman" w:eastAsia="Times New Roman" w:hAnsi="Times New Roman" w:cs="Times New Roman"/>
          <w:sz w:val="28"/>
          <w:szCs w:val="28"/>
        </w:rPr>
        <w:t>Тълкувателно решение № 3/15г. И спазване на принципа "не два пъти за едно и също нещо" в контекста на практиката на ЕСПЧ и възобновяването на ЗАНН;</w:t>
      </w:r>
    </w:p>
    <w:p w:rsidR="003D45C6" w:rsidRPr="003D45C6" w:rsidRDefault="003D45C6" w:rsidP="003D45C6">
      <w:pPr>
        <w:shd w:val="clear" w:color="auto" w:fill="FFFFFF"/>
        <w:tabs>
          <w:tab w:val="left" w:pos="826"/>
        </w:tabs>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 „Специфики и практически аспекти при разследването на престъпленията по чл. 219 и чл. 220 от НК на служители от сектор „РДГП-Аерогари“ при отдел „Разследване“ към ГДГП-МВР;</w:t>
      </w:r>
    </w:p>
    <w:p w:rsidR="003D45C6" w:rsidRPr="003D45C6" w:rsidRDefault="003D45C6" w:rsidP="003D45C6">
      <w:pPr>
        <w:shd w:val="clear" w:color="auto" w:fill="FFFFFF"/>
        <w:tabs>
          <w:tab w:val="left" w:pos="826"/>
        </w:tabs>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 "Данъчни престъпления";</w:t>
      </w:r>
    </w:p>
    <w:p w:rsidR="003D45C6" w:rsidRPr="003D45C6" w:rsidRDefault="003D45C6" w:rsidP="003D45C6">
      <w:pPr>
        <w:shd w:val="clear" w:color="auto" w:fill="FFFFFF"/>
        <w:tabs>
          <w:tab w:val="left" w:pos="826"/>
        </w:tabs>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 "Основи на европейското конкурентно право";</w:t>
      </w:r>
    </w:p>
    <w:p w:rsidR="003D45C6" w:rsidRPr="003D45C6" w:rsidRDefault="003D45C6" w:rsidP="003D45C6">
      <w:pPr>
        <w:shd w:val="clear" w:color="auto" w:fill="FFFFFF"/>
        <w:tabs>
          <w:tab w:val="left" w:pos="826"/>
        </w:tabs>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 „Модернизиране на пенитенциарната система в България“;</w:t>
      </w:r>
    </w:p>
    <w:p w:rsidR="003D45C6" w:rsidRPr="003D45C6" w:rsidRDefault="003D45C6" w:rsidP="003D45C6">
      <w:pPr>
        <w:shd w:val="clear" w:color="auto" w:fill="FFFFFF"/>
        <w:tabs>
          <w:tab w:val="left" w:pos="826"/>
        </w:tabs>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 „Защита на финансовите интереси на ЕС. Престъпни състави. Функции на ОЛАФ. Европейска прокуратура“;</w:t>
      </w:r>
    </w:p>
    <w:p w:rsidR="003D45C6" w:rsidRPr="003D45C6" w:rsidRDefault="003D45C6" w:rsidP="003D45C6">
      <w:pPr>
        <w:shd w:val="clear" w:color="auto" w:fill="FFFFFF"/>
        <w:tabs>
          <w:tab w:val="left" w:pos="826"/>
        </w:tabs>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 "Съдебна власт - информиран избор и гражданско доверие.Отворени съдилища и прокуратури";</w:t>
      </w:r>
    </w:p>
    <w:p w:rsidR="003D45C6" w:rsidRPr="003D45C6" w:rsidRDefault="003D45C6" w:rsidP="003D45C6">
      <w:pPr>
        <w:shd w:val="clear" w:color="auto" w:fill="FFFFFF"/>
        <w:tabs>
          <w:tab w:val="left" w:pos="826"/>
        </w:tabs>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 "Въвеждане на електронното правосъдие в ПРБ чрез електронен документооборот, предоставяне на отворени данни и електронни услуги за КАО на гражданите и институциите" и др.</w:t>
      </w:r>
    </w:p>
    <w:p w:rsidR="003D45C6" w:rsidRPr="003D45C6" w:rsidRDefault="003D45C6" w:rsidP="003D45C6">
      <w:pPr>
        <w:shd w:val="clear" w:color="auto" w:fill="FFFFFF"/>
        <w:tabs>
          <w:tab w:val="left" w:pos="826"/>
        </w:tabs>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 xml:space="preserve">През отчетната 2018 г. прокурорите и съдебните служители от СРП са участвали в 227 семинари и обучения, като те са посетени от 204 магистрати и 23 служители. През 2017 г. прокурорите и съдебните служители от СРП са участвали в 214 семинари и обучения, като те са посетени от 84 магистрати и 21 служители. За </w:t>
      </w:r>
      <w:r w:rsidRPr="003D45C6">
        <w:rPr>
          <w:rFonts w:ascii="Times New Roman" w:eastAsia="Times New Roman" w:hAnsi="Times New Roman" w:cs="Times New Roman" w:hint="eastAsia"/>
          <w:sz w:val="28"/>
          <w:szCs w:val="28"/>
        </w:rPr>
        <w:t>сравнение</w:t>
      </w:r>
      <w:r w:rsidRPr="003D45C6">
        <w:rPr>
          <w:rFonts w:ascii="Times New Roman" w:eastAsia="Times New Roman" w:hAnsi="Times New Roman" w:cs="Times New Roman"/>
          <w:sz w:val="28"/>
          <w:szCs w:val="28"/>
        </w:rPr>
        <w:t xml:space="preserve"> през 2016 </w:t>
      </w:r>
      <w:r w:rsidRPr="003D45C6">
        <w:rPr>
          <w:rFonts w:ascii="Times New Roman" w:eastAsia="Times New Roman" w:hAnsi="Times New Roman" w:cs="Times New Roman" w:hint="eastAsia"/>
          <w:sz w:val="28"/>
          <w:szCs w:val="28"/>
        </w:rPr>
        <w:t>г</w:t>
      </w:r>
      <w:r w:rsidRPr="003D45C6">
        <w:rPr>
          <w:rFonts w:ascii="Times New Roman" w:eastAsia="Times New Roman" w:hAnsi="Times New Roman" w:cs="Times New Roman"/>
          <w:sz w:val="28"/>
          <w:szCs w:val="28"/>
        </w:rPr>
        <w:t xml:space="preserve">. прокурорите участвали в квалификационни мероприятия </w:t>
      </w:r>
      <w:r w:rsidRPr="003D45C6">
        <w:rPr>
          <w:rFonts w:ascii="Times New Roman" w:eastAsia="Times New Roman" w:hAnsi="Times New Roman" w:cs="Times New Roman" w:hint="eastAsia"/>
          <w:sz w:val="28"/>
          <w:szCs w:val="28"/>
        </w:rPr>
        <w:t>са</w:t>
      </w:r>
      <w:r w:rsidRPr="003D45C6">
        <w:rPr>
          <w:rFonts w:ascii="Times New Roman" w:eastAsia="Times New Roman" w:hAnsi="Times New Roman" w:cs="Times New Roman"/>
          <w:sz w:val="28"/>
          <w:szCs w:val="28"/>
        </w:rPr>
        <w:t xml:space="preserve"> 72. </w:t>
      </w: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3D45C6">
        <w:rPr>
          <w:rFonts w:ascii="Times New Roman" w:eastAsia="Times New Roman" w:hAnsi="Times New Roman" w:cs="Times New Roman"/>
          <w:spacing w:val="-1"/>
          <w:sz w:val="28"/>
          <w:szCs w:val="28"/>
          <w:lang w:eastAsia="bg-BG"/>
        </w:rPr>
        <w:t>Правилно планираното и добре организираното обучение на магистрати и съдебни служители има позитивен ефект върху качеството на изпълняваните задължения. То допринася за преодоляване на част от възникналите проблеми в практическата работа, в това число и такива свързани с противоречива прокурорска практика.</w:t>
      </w:r>
      <w:r w:rsidRPr="003D45C6">
        <w:rPr>
          <w:rFonts w:ascii="Times New Roman" w:eastAsia="Times New Roman" w:hAnsi="Times New Roman" w:cs="Times New Roman"/>
          <w:sz w:val="28"/>
          <w:szCs w:val="28"/>
          <w:lang w:eastAsia="bg-BG"/>
        </w:rPr>
        <w:t xml:space="preserve"> </w:t>
      </w:r>
    </w:p>
    <w:p w:rsidR="003D45C6" w:rsidRPr="003D45C6" w:rsidRDefault="003D45C6" w:rsidP="003D45C6">
      <w:pPr>
        <w:overflowPunct w:val="0"/>
        <w:autoSpaceDE w:val="0"/>
        <w:autoSpaceDN w:val="0"/>
        <w:adjustRightInd w:val="0"/>
        <w:spacing w:after="0"/>
        <w:ind w:firstLine="708"/>
        <w:jc w:val="both"/>
        <w:textAlignment w:val="baseline"/>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 xml:space="preserve">Във връзка с ръководната и организационната дейност през отчетния период в Софийска градска прокуратура са издадени общо 4444 заповеди на административния ръководител, за адм. ръководител, и.ф. адм. ръководител относно администрирането на дейността на СГП, заповеди с организационен характер, </w:t>
      </w:r>
      <w:r w:rsidRPr="003D45C6">
        <w:rPr>
          <w:rFonts w:ascii="Calibri" w:eastAsia="Calibri" w:hAnsi="Calibri" w:cs="Times New Roman"/>
        </w:rPr>
        <w:t xml:space="preserve"> </w:t>
      </w:r>
      <w:r w:rsidRPr="003D45C6">
        <w:rPr>
          <w:rFonts w:ascii="Times New Roman" w:eastAsia="Times New Roman" w:hAnsi="Times New Roman" w:cs="Times New Roman"/>
          <w:sz w:val="28"/>
          <w:szCs w:val="28"/>
        </w:rPr>
        <w:t>по повод ползване на отпуск на магистрати и служители и др.</w:t>
      </w:r>
    </w:p>
    <w:p w:rsidR="003D45C6" w:rsidRPr="003D45C6" w:rsidRDefault="003D45C6" w:rsidP="003D45C6">
      <w:pPr>
        <w:overflowPunct w:val="0"/>
        <w:autoSpaceDE w:val="0"/>
        <w:autoSpaceDN w:val="0"/>
        <w:adjustRightInd w:val="0"/>
        <w:spacing w:after="0"/>
        <w:ind w:firstLine="708"/>
        <w:jc w:val="both"/>
        <w:textAlignment w:val="baseline"/>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Заповедите касаят:</w:t>
      </w: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преразпределяне</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на</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преписки</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и</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дела</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на</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прокурори</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преместени</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в</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други</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звена</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или</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отдели</w:t>
      </w:r>
      <w:r w:rsidRPr="003D45C6">
        <w:rPr>
          <w:rFonts w:ascii="Times New Roman" w:eastAsia="Times New Roman" w:hAnsi="Times New Roman" w:cs="Times New Roman"/>
          <w:sz w:val="28"/>
          <w:szCs w:val="28"/>
        </w:rPr>
        <w:t>;</w:t>
      </w: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lastRenderedPageBreak/>
        <w:t xml:space="preserve">- преразпределяна на преписки и дела  </w:t>
      </w:r>
      <w:r w:rsidRPr="003D45C6">
        <w:rPr>
          <w:rFonts w:ascii="Times New Roman" w:eastAsia="Times New Roman" w:hAnsi="Times New Roman" w:cs="Times New Roman" w:hint="eastAsia"/>
          <w:sz w:val="28"/>
          <w:szCs w:val="28"/>
        </w:rPr>
        <w:t>на</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командировани</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прокурори</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или</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на</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прокурори</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чието</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командироване</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е</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прекратено</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или</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на</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прокурори</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които</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са</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встъпили</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в</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длъжност</w:t>
      </w:r>
      <w:r w:rsidRPr="003D45C6">
        <w:rPr>
          <w:rFonts w:ascii="Times New Roman" w:eastAsia="Times New Roman" w:hAnsi="Times New Roman" w:cs="Times New Roman"/>
          <w:sz w:val="28"/>
          <w:szCs w:val="28"/>
        </w:rPr>
        <w:t xml:space="preserve"> в друга прокуратура или институция /напр. Инспекторат на ВСС/;</w:t>
      </w: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заповеди</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за</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преразпределяне</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на</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преписки</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и</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дела</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на</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прокурори</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с</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продължителен</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болничен</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или</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предстоящо</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излизане</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в</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отпуск</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за</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дълъг</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период</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от</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време</w:t>
      </w:r>
      <w:r w:rsidRPr="003D45C6">
        <w:rPr>
          <w:rFonts w:ascii="Times New Roman" w:eastAsia="Times New Roman" w:hAnsi="Times New Roman" w:cs="Times New Roman"/>
          <w:sz w:val="28"/>
          <w:szCs w:val="28"/>
        </w:rPr>
        <w:t>;</w:t>
      </w: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заповеди</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за</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изключване</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на</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конкретни</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прокурори</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от</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програмата</w:t>
      </w:r>
      <w:r w:rsidRPr="003D45C6">
        <w:rPr>
          <w:rFonts w:ascii="Times New Roman" w:eastAsia="Times New Roman" w:hAnsi="Times New Roman" w:cs="Times New Roman"/>
          <w:sz w:val="28"/>
          <w:szCs w:val="28"/>
        </w:rPr>
        <w:t xml:space="preserve"> УИС-2 </w:t>
      </w:r>
      <w:r w:rsidRPr="003D45C6">
        <w:rPr>
          <w:rFonts w:ascii="Times New Roman" w:eastAsia="Times New Roman" w:hAnsi="Times New Roman" w:cs="Times New Roman" w:hint="eastAsia"/>
          <w:sz w:val="28"/>
          <w:szCs w:val="28"/>
        </w:rPr>
        <w:t>за</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определен</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период</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от</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време</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поради</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извършване</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на</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ревизии</w:t>
      </w:r>
      <w:r w:rsidRPr="003D45C6">
        <w:rPr>
          <w:rFonts w:ascii="Times New Roman" w:eastAsia="Times New Roman" w:hAnsi="Times New Roman" w:cs="Times New Roman"/>
          <w:sz w:val="28"/>
          <w:szCs w:val="28"/>
        </w:rPr>
        <w:t>;</w:t>
      </w: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заповеди</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за</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изключване</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на</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прокурори</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от</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системата</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за</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случайно</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разпределение</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за</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определен</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период</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от</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време</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поради</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участие</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в</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изпитни</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комисии</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по</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конкурси</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на</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ВСС</w:t>
      </w:r>
      <w:r w:rsidRPr="003D45C6">
        <w:rPr>
          <w:rFonts w:ascii="Times New Roman" w:eastAsia="Times New Roman" w:hAnsi="Times New Roman" w:cs="Times New Roman"/>
          <w:sz w:val="28"/>
          <w:szCs w:val="28"/>
        </w:rPr>
        <w:t>;</w:t>
      </w: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заповеди</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за</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изключване</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на</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конкретни</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прокурори</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от</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програмата</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за</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случайно</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разпределение</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поради</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участие</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в</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семинар</w:t>
      </w:r>
      <w:r w:rsidRPr="003D45C6">
        <w:rPr>
          <w:rFonts w:ascii="Times New Roman" w:eastAsia="Times New Roman" w:hAnsi="Times New Roman" w:cs="Times New Roman"/>
          <w:sz w:val="28"/>
          <w:szCs w:val="28"/>
        </w:rPr>
        <w:t>и;</w:t>
      </w: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lang w:val="en-US"/>
        </w:rPr>
      </w:pP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заповеди</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за</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изключване</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от</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разпределението</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на</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новопостъпили</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преписки</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и</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дела</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за</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конкретен</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период</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поради</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значително</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натоварване</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на</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определен</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прокурор</w:t>
      </w:r>
      <w:r w:rsidRPr="003D45C6">
        <w:rPr>
          <w:rFonts w:ascii="Times New Roman" w:eastAsia="Times New Roman" w:hAnsi="Times New Roman" w:cs="Times New Roman"/>
          <w:sz w:val="28"/>
          <w:szCs w:val="28"/>
        </w:rPr>
        <w:t xml:space="preserve"> и др.</w:t>
      </w:r>
    </w:p>
    <w:p w:rsidR="003D45C6" w:rsidRPr="003D45C6" w:rsidRDefault="003D45C6" w:rsidP="003D45C6">
      <w:pPr>
        <w:overflowPunct w:val="0"/>
        <w:autoSpaceDE w:val="0"/>
        <w:autoSpaceDN w:val="0"/>
        <w:adjustRightInd w:val="0"/>
        <w:spacing w:after="0"/>
        <w:ind w:firstLine="708"/>
        <w:jc w:val="both"/>
        <w:textAlignment w:val="baseline"/>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 xml:space="preserve">Също така през 2018 г. са образувани  общо </w:t>
      </w:r>
      <w:r w:rsidRPr="003D45C6">
        <w:rPr>
          <w:rFonts w:ascii="Times New Roman" w:eastAsia="Times New Roman" w:hAnsi="Times New Roman" w:cs="Times New Roman"/>
          <w:sz w:val="28"/>
          <w:szCs w:val="28"/>
          <w:lang w:val="en-US"/>
        </w:rPr>
        <w:t>8</w:t>
      </w:r>
      <w:r w:rsidRPr="003D45C6">
        <w:rPr>
          <w:rFonts w:ascii="Times New Roman" w:eastAsia="Times New Roman" w:hAnsi="Times New Roman" w:cs="Times New Roman"/>
          <w:sz w:val="28"/>
          <w:szCs w:val="28"/>
        </w:rPr>
        <w:t>95 бр. преписки с административни номера, 805 бр. преписки с изходящи номера, издадени са общо 4456 броя удостоверения на лица, относно водени досъдебни производства.</w:t>
      </w: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През 2018 г. са изготвени 5337 справки и са предоставени 146 становища по искания на горестоящите прокуратури или по входирани изложения от други ведомства.</w:t>
      </w:r>
    </w:p>
    <w:p w:rsidR="003D45C6" w:rsidRPr="003D45C6" w:rsidRDefault="003D45C6" w:rsidP="003D45C6">
      <w:pPr>
        <w:overflowPunct w:val="0"/>
        <w:autoSpaceDE w:val="0"/>
        <w:autoSpaceDN w:val="0"/>
        <w:adjustRightInd w:val="0"/>
        <w:spacing w:after="0"/>
        <w:jc w:val="both"/>
        <w:textAlignment w:val="baseline"/>
        <w:rPr>
          <w:rFonts w:ascii="Calibri" w:eastAsia="Times New Roman" w:hAnsi="Calibri" w:cs="Times New Roman"/>
          <w:sz w:val="20"/>
          <w:szCs w:val="20"/>
        </w:rPr>
      </w:pP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b/>
          <w:iCs/>
          <w:sz w:val="28"/>
          <w:szCs w:val="28"/>
        </w:rPr>
      </w:pPr>
      <w:r w:rsidRPr="003D45C6">
        <w:rPr>
          <w:rFonts w:ascii="Times New Roman" w:eastAsia="Times New Roman" w:hAnsi="Times New Roman" w:cs="Times New Roman"/>
          <w:b/>
          <w:iCs/>
          <w:sz w:val="28"/>
          <w:szCs w:val="28"/>
        </w:rPr>
        <w:t>Проверки и ревизии. Образувани дисциплинарни и наказателни производства срещу магистрати. Наложени наказания на прокурори и следователи.</w:t>
      </w: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b/>
          <w:iCs/>
          <w:sz w:val="28"/>
          <w:szCs w:val="28"/>
        </w:rPr>
      </w:pPr>
    </w:p>
    <w:p w:rsidR="003D45C6" w:rsidRPr="003D45C6" w:rsidRDefault="003D45C6" w:rsidP="003D45C6">
      <w:pPr>
        <w:spacing w:after="0"/>
        <w:ind w:right="20" w:firstLine="708"/>
        <w:jc w:val="both"/>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През 2018 година Софийска градска прокуратура е извършила общо 10 проверки</w:t>
      </w:r>
      <w:r w:rsidRPr="003D45C6">
        <w:rPr>
          <w:rFonts w:ascii="Times New Roman" w:eastAsia="Times New Roman" w:hAnsi="Times New Roman" w:cs="Times New Roman"/>
          <w:sz w:val="19"/>
          <w:szCs w:val="19"/>
        </w:rPr>
        <w:t xml:space="preserve"> </w:t>
      </w:r>
      <w:r w:rsidRPr="003D45C6">
        <w:rPr>
          <w:rFonts w:ascii="Times New Roman" w:eastAsia="Times New Roman" w:hAnsi="Times New Roman" w:cs="Times New Roman"/>
          <w:sz w:val="28"/>
          <w:szCs w:val="28"/>
        </w:rPr>
        <w:t>на Софийска районна прокуратура, а именно:</w:t>
      </w:r>
    </w:p>
    <w:p w:rsidR="003D45C6" w:rsidRPr="003D45C6" w:rsidRDefault="003D45C6" w:rsidP="003D45C6">
      <w:pPr>
        <w:ind w:firstLine="708"/>
        <w:jc w:val="both"/>
        <w:rPr>
          <w:rFonts w:ascii="Times New Roman" w:eastAsia="Calibri" w:hAnsi="Times New Roman" w:cs="Times New Roman"/>
          <w:sz w:val="28"/>
          <w:szCs w:val="28"/>
        </w:rPr>
      </w:pPr>
      <w:r w:rsidRPr="003D45C6">
        <w:rPr>
          <w:rFonts w:ascii="Times New Roman" w:eastAsia="Calibri" w:hAnsi="Times New Roman" w:cs="Times New Roman"/>
          <w:sz w:val="28"/>
          <w:szCs w:val="28"/>
        </w:rPr>
        <w:t xml:space="preserve">Във връзка със </w:t>
      </w:r>
      <w:r w:rsidRPr="003D45C6">
        <w:rPr>
          <w:rFonts w:ascii="Times New Roman" w:eastAsia="Calibri" w:hAnsi="Times New Roman" w:cs="Times New Roman"/>
          <w:b/>
          <w:sz w:val="28"/>
          <w:szCs w:val="28"/>
        </w:rPr>
        <w:t>заповед № 4/02.01.2018 г., заповед № 2166/04.07.2018 г. и заповед № 4391/20.12.2018 г. на градския прокурор на СГП</w:t>
      </w:r>
      <w:r w:rsidRPr="003D45C6">
        <w:rPr>
          <w:rFonts w:ascii="Times New Roman" w:eastAsia="Calibri" w:hAnsi="Times New Roman" w:cs="Times New Roman"/>
          <w:sz w:val="28"/>
          <w:szCs w:val="28"/>
        </w:rPr>
        <w:t>, в изпълнение на заповед № 15/05.01.2016 г. и заповед № 115/09.02.2016 г. на адм.ръководител на АП София издадена във връзка с указаното в писмо № 4727/28.12.2015 г. на главния прокурор на РБ заведена под адм. № 50/2016 г. по описа на СРП, са били извършени три проверки в Софийска районна прокуратура на всички досъдебни производства, образувани преди 01.01.2015 г. за престъпления по чл.128-</w:t>
      </w:r>
      <w:r w:rsidRPr="003D45C6">
        <w:rPr>
          <w:rFonts w:ascii="Times New Roman" w:eastAsia="Calibri" w:hAnsi="Times New Roman" w:cs="Times New Roman"/>
          <w:sz w:val="28"/>
          <w:szCs w:val="28"/>
        </w:rPr>
        <w:lastRenderedPageBreak/>
        <w:t xml:space="preserve">135 НК. В изготвените доклади са били дадени конкретни препоръки по направените констатации. Във връзка с изпълнението им са били проведени събрания на прокурорите от </w:t>
      </w:r>
      <w:r w:rsidRPr="003D45C6">
        <w:rPr>
          <w:rFonts w:ascii="Times New Roman" w:eastAsia="Calibri" w:hAnsi="Times New Roman" w:cs="Times New Roman"/>
          <w:sz w:val="28"/>
          <w:szCs w:val="28"/>
          <w:lang w:val="en-US"/>
        </w:rPr>
        <w:t>I</w:t>
      </w:r>
      <w:r w:rsidRPr="003D45C6">
        <w:rPr>
          <w:rFonts w:ascii="Times New Roman" w:eastAsia="Calibri" w:hAnsi="Times New Roman" w:cs="Times New Roman"/>
          <w:sz w:val="28"/>
          <w:szCs w:val="28"/>
        </w:rPr>
        <w:t xml:space="preserve"> отдел при СРП, на които същите са били запознати с дадените препоръки. Предприети са били действия по доклад на наблюдателните материали и досъдебните производства, посочени в приложение № 2 /дела с изтекла давност по чл.80 или чл.81 от НК/, приложение № 3 /спрени досъдебни производства с пропуски, за преценка за възобновяване/ и приложение № 5 /дела, с осъществен служебен контрол от СГП, за изпълнение на дадените указания/. Докладът е бил изпратен на прокурорите по електронните пощи.</w:t>
      </w:r>
    </w:p>
    <w:p w:rsidR="003D45C6" w:rsidRPr="003D45C6" w:rsidRDefault="003D45C6" w:rsidP="003D45C6">
      <w:pPr>
        <w:spacing w:after="0"/>
        <w:ind w:firstLine="708"/>
        <w:jc w:val="both"/>
        <w:rPr>
          <w:rFonts w:ascii="Times New Roman" w:eastAsia="Calibri" w:hAnsi="Times New Roman" w:cs="Times New Roman"/>
          <w:sz w:val="28"/>
          <w:szCs w:val="28"/>
        </w:rPr>
      </w:pPr>
      <w:r w:rsidRPr="003D45C6">
        <w:rPr>
          <w:rFonts w:ascii="Times New Roman" w:eastAsia="Calibri" w:hAnsi="Times New Roman" w:cs="Times New Roman"/>
          <w:sz w:val="28"/>
          <w:szCs w:val="28"/>
        </w:rPr>
        <w:t xml:space="preserve">Във връзка със </w:t>
      </w:r>
      <w:r w:rsidRPr="003D45C6">
        <w:rPr>
          <w:rFonts w:ascii="Times New Roman" w:eastAsia="Calibri" w:hAnsi="Times New Roman" w:cs="Times New Roman"/>
          <w:b/>
          <w:sz w:val="28"/>
          <w:szCs w:val="28"/>
        </w:rPr>
        <w:t>заповед № 3/02.01.2018 г., заповед № 2133/02.07.2018 г. и заповед № 4391/20.12.2018 г. на административен ръководител – градски прокурор</w:t>
      </w:r>
      <w:r w:rsidRPr="003D45C6">
        <w:rPr>
          <w:rFonts w:ascii="Times New Roman" w:eastAsia="Calibri" w:hAnsi="Times New Roman" w:cs="Times New Roman"/>
          <w:sz w:val="28"/>
          <w:szCs w:val="28"/>
        </w:rPr>
        <w:t xml:space="preserve"> на Софийска градска прокуратура, са били извършени тематични проверки относно спазване на принципа на случайното разпределение на дела и преписки в СРП за периода 01.07.2017 г. – 31.12.2017 г., за периода 01.01.2018 г. – 30.06.2018 г. и за периода 01.07.2018 г. – 31.12.2018 г. След приключване на проверките са изготвени доклади от проверяващия екип, видно от заключението на които при извършените проверки не са били установени нарушения във връзка с разпределянето на преписките и досъдебните производства във всички отдели на СРП за посочените периоди. Установено е, че в СРП е създадена добра организация в тази насока от административното ръководство, която се спазва от служителите, извършващи фактическо разпределение на преписките и делата. Отправени са били следните препоръки:</w:t>
      </w:r>
    </w:p>
    <w:p w:rsidR="003D45C6" w:rsidRPr="003D45C6" w:rsidRDefault="003D45C6" w:rsidP="003D45C6">
      <w:pPr>
        <w:spacing w:after="0"/>
        <w:ind w:firstLine="708"/>
        <w:jc w:val="both"/>
        <w:rPr>
          <w:rFonts w:ascii="Times New Roman" w:eastAsia="Calibri" w:hAnsi="Times New Roman" w:cs="Times New Roman"/>
          <w:sz w:val="28"/>
          <w:szCs w:val="28"/>
        </w:rPr>
      </w:pPr>
      <w:r w:rsidRPr="003D45C6">
        <w:rPr>
          <w:rFonts w:ascii="Times New Roman" w:eastAsia="Calibri" w:hAnsi="Times New Roman" w:cs="Times New Roman"/>
          <w:sz w:val="28"/>
          <w:szCs w:val="28"/>
        </w:rPr>
        <w:t>-да се обърне внимание на служителите, подаващи информация за ежедневното отдаване в заповед за изключване от случайния принцип, за коректно подаване на необходимата информация;</w:t>
      </w:r>
    </w:p>
    <w:p w:rsidR="003D45C6" w:rsidRPr="003D45C6" w:rsidRDefault="003D45C6" w:rsidP="003D45C6">
      <w:pPr>
        <w:spacing w:after="0"/>
        <w:ind w:firstLine="708"/>
        <w:jc w:val="both"/>
        <w:rPr>
          <w:rFonts w:ascii="Times New Roman" w:eastAsia="Calibri" w:hAnsi="Times New Roman" w:cs="Times New Roman"/>
          <w:sz w:val="28"/>
          <w:szCs w:val="28"/>
        </w:rPr>
      </w:pPr>
      <w:r w:rsidRPr="003D45C6">
        <w:rPr>
          <w:rFonts w:ascii="Times New Roman" w:eastAsia="Calibri" w:hAnsi="Times New Roman" w:cs="Times New Roman"/>
          <w:sz w:val="28"/>
          <w:szCs w:val="28"/>
        </w:rPr>
        <w:t>-да продължи въведената практика за използване на опцията „Определен избор“ при разпределяне на преписките в отдел „ИНПЛ“ в СРП;</w:t>
      </w:r>
    </w:p>
    <w:p w:rsidR="003D45C6" w:rsidRPr="003D45C6" w:rsidRDefault="003D45C6" w:rsidP="003D45C6">
      <w:pPr>
        <w:spacing w:after="0"/>
        <w:ind w:firstLine="708"/>
        <w:jc w:val="both"/>
        <w:rPr>
          <w:rFonts w:ascii="Times New Roman" w:eastAsia="Calibri" w:hAnsi="Times New Roman" w:cs="Times New Roman"/>
          <w:sz w:val="28"/>
          <w:szCs w:val="28"/>
        </w:rPr>
      </w:pPr>
      <w:r w:rsidRPr="003D45C6">
        <w:rPr>
          <w:rFonts w:ascii="Times New Roman" w:eastAsia="Calibri" w:hAnsi="Times New Roman" w:cs="Times New Roman"/>
          <w:sz w:val="28"/>
          <w:szCs w:val="28"/>
        </w:rPr>
        <w:t>-да се сведе до минимум забавянето на преписките от завеждането им в СРП до докладването им на прокурор.</w:t>
      </w:r>
    </w:p>
    <w:p w:rsidR="003D45C6" w:rsidRPr="003D45C6" w:rsidRDefault="003D45C6" w:rsidP="003D45C6">
      <w:pPr>
        <w:spacing w:after="0"/>
        <w:ind w:firstLine="708"/>
        <w:jc w:val="both"/>
        <w:rPr>
          <w:rFonts w:ascii="Times New Roman" w:eastAsia="Calibri" w:hAnsi="Times New Roman" w:cs="Times New Roman"/>
          <w:sz w:val="28"/>
          <w:szCs w:val="28"/>
        </w:rPr>
      </w:pPr>
    </w:p>
    <w:p w:rsidR="003D45C6" w:rsidRPr="003D45C6" w:rsidRDefault="003D45C6" w:rsidP="003D45C6">
      <w:pPr>
        <w:ind w:firstLine="708"/>
        <w:jc w:val="both"/>
        <w:rPr>
          <w:rFonts w:ascii="Times New Roman" w:eastAsia="Calibri" w:hAnsi="Times New Roman" w:cs="Times New Roman"/>
          <w:sz w:val="28"/>
          <w:szCs w:val="28"/>
        </w:rPr>
      </w:pPr>
      <w:r w:rsidRPr="003D45C6">
        <w:rPr>
          <w:rFonts w:ascii="Times New Roman" w:eastAsia="Calibri" w:hAnsi="Times New Roman" w:cs="Times New Roman"/>
          <w:sz w:val="28"/>
          <w:szCs w:val="28"/>
        </w:rPr>
        <w:t xml:space="preserve">Във връзка със </w:t>
      </w:r>
      <w:r w:rsidRPr="003D45C6">
        <w:rPr>
          <w:rFonts w:ascii="Times New Roman" w:eastAsia="Calibri" w:hAnsi="Times New Roman" w:cs="Times New Roman"/>
          <w:b/>
          <w:sz w:val="28"/>
          <w:szCs w:val="28"/>
        </w:rPr>
        <w:t>заповед №</w:t>
      </w:r>
      <w:r w:rsidRPr="003D45C6">
        <w:rPr>
          <w:rFonts w:ascii="Times New Roman" w:eastAsia="Calibri" w:hAnsi="Times New Roman" w:cs="Times New Roman"/>
          <w:b/>
          <w:sz w:val="28"/>
          <w:szCs w:val="28"/>
          <w:lang w:val="en-US"/>
        </w:rPr>
        <w:t xml:space="preserve"> </w:t>
      </w:r>
      <w:r w:rsidRPr="003D45C6">
        <w:rPr>
          <w:rFonts w:ascii="Times New Roman" w:eastAsia="Calibri" w:hAnsi="Times New Roman" w:cs="Times New Roman"/>
          <w:b/>
          <w:sz w:val="28"/>
          <w:szCs w:val="28"/>
        </w:rPr>
        <w:t>1573/21.05.2018 г. на и.ф.административен ръководител на Софийска градска прокуратура – градски прокурор</w:t>
      </w:r>
      <w:r w:rsidRPr="003D45C6">
        <w:rPr>
          <w:rFonts w:ascii="Times New Roman" w:eastAsia="Calibri" w:hAnsi="Times New Roman" w:cs="Times New Roman"/>
          <w:sz w:val="28"/>
          <w:szCs w:val="28"/>
        </w:rPr>
        <w:t xml:space="preserve">, в изпълнение на т.3 от раздел „Изпълнение на наказанията и другите принудителни мерки“ от плана за дейността на Софийска градска прокуратура за 2018 г., заведена под адм. № 1481/2018 г. на СРП, е била извършена тематична проверка на дейността на Софийска </w:t>
      </w:r>
      <w:r w:rsidRPr="003D45C6">
        <w:rPr>
          <w:rFonts w:ascii="Times New Roman" w:eastAsia="Calibri" w:hAnsi="Times New Roman" w:cs="Times New Roman"/>
          <w:sz w:val="28"/>
          <w:szCs w:val="28"/>
        </w:rPr>
        <w:lastRenderedPageBreak/>
        <w:t>районна прокуратура по отношение на неприведените в изпълнение присъди с наложено наказание „лишаване от свобода“ през 2017 г.. В изпълнение на препоръките от доклада за резултатите от извършената ревизия е било проведено общо събрание на прокурорите от отдел ИНПЛ при СРП, като прокурорите от отдела са били запознати с доклада от проверката и са били обсъдени всички констатации и препоръки на проверяващия екип. Обърнато е било внимание на прокурорите от отдела да издават разпореждания за налагане на ПАМ „Забрана за напускане пределите на страната“ във всички случаи на привеждане в изпълнение на новопостъпили влезли в сила съдебни актове, с които се налага наказание „Лишаване от свобода“, независимо от обстоятелството, че лицето вече е в затвора и търпи наказание „ЛОС“ по друга присъда, за която вече има наложена ПАМ. Обсъдена е била и препоръката всички неокомплектовани присъди от СРС /с липсващи мотиви или неактуални справки за съдимост/ да се връщат незабавно на съда и да се изпълняват след надлежно отстраняване на пропуските.</w:t>
      </w:r>
    </w:p>
    <w:p w:rsidR="003D45C6" w:rsidRPr="003D45C6" w:rsidRDefault="003D45C6" w:rsidP="003D45C6">
      <w:pPr>
        <w:spacing w:after="0"/>
        <w:jc w:val="both"/>
        <w:rPr>
          <w:rFonts w:ascii="Times New Roman" w:eastAsia="Calibri" w:hAnsi="Times New Roman" w:cs="Times New Roman"/>
          <w:sz w:val="28"/>
          <w:szCs w:val="28"/>
        </w:rPr>
      </w:pPr>
      <w:r w:rsidRPr="003D45C6">
        <w:rPr>
          <w:rFonts w:ascii="Times New Roman" w:eastAsia="Calibri" w:hAnsi="Times New Roman" w:cs="Times New Roman"/>
          <w:sz w:val="28"/>
          <w:szCs w:val="28"/>
        </w:rPr>
        <w:tab/>
        <w:t xml:space="preserve">Във връзка със </w:t>
      </w:r>
      <w:r w:rsidRPr="003D45C6">
        <w:rPr>
          <w:rFonts w:ascii="Times New Roman" w:eastAsia="Calibri" w:hAnsi="Times New Roman" w:cs="Times New Roman"/>
          <w:b/>
          <w:sz w:val="28"/>
          <w:szCs w:val="28"/>
        </w:rPr>
        <w:t xml:space="preserve">заповед № </w:t>
      </w:r>
      <w:r w:rsidRPr="003D45C6">
        <w:rPr>
          <w:rFonts w:ascii="Times New Roman" w:eastAsia="Calibri" w:hAnsi="Times New Roman" w:cs="Times New Roman"/>
          <w:b/>
          <w:sz w:val="28"/>
          <w:szCs w:val="28"/>
          <w:lang w:val="en-US"/>
        </w:rPr>
        <w:t>3</w:t>
      </w:r>
      <w:r w:rsidRPr="003D45C6">
        <w:rPr>
          <w:rFonts w:ascii="Times New Roman" w:eastAsia="Calibri" w:hAnsi="Times New Roman" w:cs="Times New Roman"/>
          <w:b/>
          <w:sz w:val="28"/>
          <w:szCs w:val="28"/>
        </w:rPr>
        <w:t>334/1</w:t>
      </w:r>
      <w:r w:rsidRPr="003D45C6">
        <w:rPr>
          <w:rFonts w:ascii="Times New Roman" w:eastAsia="Calibri" w:hAnsi="Times New Roman" w:cs="Times New Roman"/>
          <w:b/>
          <w:sz w:val="28"/>
          <w:szCs w:val="28"/>
          <w:lang w:val="en-US"/>
        </w:rPr>
        <w:t>3</w:t>
      </w:r>
      <w:r w:rsidRPr="003D45C6">
        <w:rPr>
          <w:rFonts w:ascii="Times New Roman" w:eastAsia="Calibri" w:hAnsi="Times New Roman" w:cs="Times New Roman"/>
          <w:b/>
          <w:sz w:val="28"/>
          <w:szCs w:val="28"/>
        </w:rPr>
        <w:t>.09.2018 г. на административния ръководител на Софийска градска прокуратура в изпълнение</w:t>
      </w:r>
      <w:r w:rsidRPr="003D45C6">
        <w:rPr>
          <w:rFonts w:ascii="Times New Roman" w:eastAsia="Calibri" w:hAnsi="Times New Roman" w:cs="Times New Roman"/>
          <w:sz w:val="28"/>
          <w:szCs w:val="28"/>
        </w:rPr>
        <w:t xml:space="preserve"> на т.2 и т.3 от раздел „Изпълнение на наказанията и другите принудителни мерки“ и т.2 от раздел „Контролно-ревизионна дейност“ от плана за дейността на СГП за 2018 г., заведена под адм. № 2664/2018 г. в СРП е извършена  тематична проверка на дейността на СРП за периода 01.01.2018 г. – 30.09.2018 г. по изпълнение на наказанията и принудителните мерки. В изпълнение на дадените препоръки</w:t>
      </w:r>
      <w:r w:rsidRPr="003D45C6">
        <w:rPr>
          <w:rFonts w:ascii="Times New Roman" w:eastAsia="SimSun" w:hAnsi="Times New Roman" w:cs="Times New Roman"/>
          <w:sz w:val="28"/>
          <w:szCs w:val="28"/>
          <w:lang w:eastAsia="zh-CN"/>
        </w:rPr>
        <w:t xml:space="preserve"> </w:t>
      </w:r>
      <w:r w:rsidRPr="003D45C6">
        <w:rPr>
          <w:rFonts w:ascii="Times New Roman" w:eastAsia="Calibri" w:hAnsi="Times New Roman" w:cs="Times New Roman"/>
          <w:sz w:val="28"/>
          <w:szCs w:val="28"/>
        </w:rPr>
        <w:t>от доклада за резултатите от извършената ревизия е било проведено общо събрание на прокурорите от отдел ИНПЛ при СРП, като прокурорите от отдела са били запознати с доклада от проверката и са били обсъдени всички констатации и препоръки на проверяващия екип. Обърнато е било внимание на прокурорите от отдела да изискват своевременно информация от СРС, затвора или ОПП-СДВР, касаеща периоди на задържане на осъдени лица или за привеждане на наказанието в изпълнение. Обсъдена е била и препоръката всички неокомплектовани присъди от СРС /с липсващи мотиви или неактуални справки за съдимост/ да се връщат незабавно на съда и да се изпълняват след надлежното им окомплектоване.</w:t>
      </w:r>
    </w:p>
    <w:p w:rsidR="003D45C6" w:rsidRPr="003D45C6" w:rsidRDefault="003D45C6" w:rsidP="003D45C6">
      <w:pPr>
        <w:spacing w:after="0"/>
        <w:jc w:val="both"/>
        <w:rPr>
          <w:rFonts w:ascii="Times New Roman" w:eastAsia="Calibri" w:hAnsi="Times New Roman" w:cs="Times New Roman"/>
          <w:sz w:val="28"/>
          <w:szCs w:val="28"/>
        </w:rPr>
      </w:pPr>
    </w:p>
    <w:p w:rsidR="003D45C6" w:rsidRPr="003D45C6" w:rsidRDefault="003D45C6" w:rsidP="003D45C6">
      <w:pPr>
        <w:keepNext/>
        <w:overflowPunct w:val="0"/>
        <w:autoSpaceDE w:val="0"/>
        <w:autoSpaceDN w:val="0"/>
        <w:adjustRightInd w:val="0"/>
        <w:spacing w:after="0"/>
        <w:ind w:firstLine="708"/>
        <w:jc w:val="both"/>
        <w:outlineLvl w:val="2"/>
        <w:rPr>
          <w:rFonts w:ascii="Times New Roman" w:eastAsia="Calibri" w:hAnsi="Times New Roman" w:cs="Times New Roman"/>
          <w:bCs/>
          <w:sz w:val="28"/>
          <w:szCs w:val="28"/>
        </w:rPr>
      </w:pPr>
      <w:r w:rsidRPr="003D45C6">
        <w:rPr>
          <w:rFonts w:ascii="Times New Roman" w:eastAsia="Calibri" w:hAnsi="Times New Roman" w:cs="Times New Roman"/>
          <w:bCs/>
          <w:sz w:val="28"/>
          <w:szCs w:val="28"/>
          <w:lang w:val="en-US"/>
        </w:rPr>
        <w:t xml:space="preserve">Във връзка със </w:t>
      </w:r>
      <w:r w:rsidRPr="003D45C6">
        <w:rPr>
          <w:rFonts w:ascii="Times New Roman" w:eastAsia="Calibri" w:hAnsi="Times New Roman" w:cs="Times New Roman"/>
          <w:b/>
          <w:bCs/>
          <w:sz w:val="28"/>
          <w:szCs w:val="28"/>
          <w:lang w:val="en-US"/>
        </w:rPr>
        <w:t>заповед № 334</w:t>
      </w:r>
      <w:r w:rsidRPr="003D45C6">
        <w:rPr>
          <w:rFonts w:ascii="Times New Roman" w:eastAsia="Calibri" w:hAnsi="Times New Roman" w:cs="Times New Roman"/>
          <w:b/>
          <w:bCs/>
          <w:sz w:val="28"/>
          <w:szCs w:val="28"/>
        </w:rPr>
        <w:t>3</w:t>
      </w:r>
      <w:r w:rsidRPr="003D45C6">
        <w:rPr>
          <w:rFonts w:ascii="Times New Roman" w:eastAsia="Calibri" w:hAnsi="Times New Roman" w:cs="Times New Roman"/>
          <w:b/>
          <w:bCs/>
          <w:sz w:val="28"/>
          <w:szCs w:val="28"/>
          <w:lang w:val="en-US"/>
        </w:rPr>
        <w:t>/1</w:t>
      </w:r>
      <w:r w:rsidRPr="003D45C6">
        <w:rPr>
          <w:rFonts w:ascii="Times New Roman" w:eastAsia="Calibri" w:hAnsi="Times New Roman" w:cs="Times New Roman"/>
          <w:b/>
          <w:bCs/>
          <w:sz w:val="28"/>
          <w:szCs w:val="28"/>
        </w:rPr>
        <w:t>4</w:t>
      </w:r>
      <w:r w:rsidRPr="003D45C6">
        <w:rPr>
          <w:rFonts w:ascii="Times New Roman" w:eastAsia="Calibri" w:hAnsi="Times New Roman" w:cs="Times New Roman"/>
          <w:b/>
          <w:bCs/>
          <w:sz w:val="28"/>
          <w:szCs w:val="28"/>
          <w:lang w:val="en-US"/>
        </w:rPr>
        <w:t>.09.2018 г</w:t>
      </w:r>
      <w:r w:rsidRPr="003D45C6">
        <w:rPr>
          <w:rFonts w:ascii="Times New Roman" w:eastAsia="Calibri" w:hAnsi="Times New Roman" w:cs="Times New Roman"/>
          <w:bCs/>
          <w:sz w:val="28"/>
          <w:szCs w:val="28"/>
          <w:lang w:val="en-US"/>
        </w:rPr>
        <w:t>. на</w:t>
      </w:r>
      <w:r w:rsidRPr="003D45C6">
        <w:rPr>
          <w:rFonts w:ascii="Times New Roman" w:eastAsia="Calibri" w:hAnsi="Times New Roman" w:cs="Times New Roman"/>
          <w:bCs/>
          <w:sz w:val="28"/>
          <w:szCs w:val="28"/>
        </w:rPr>
        <w:t xml:space="preserve"> </w:t>
      </w:r>
      <w:r w:rsidRPr="003D45C6">
        <w:rPr>
          <w:rFonts w:ascii="Times New Roman" w:eastAsia="Calibri" w:hAnsi="Times New Roman" w:cs="Times New Roman"/>
          <w:bCs/>
          <w:sz w:val="28"/>
          <w:szCs w:val="28"/>
          <w:lang w:val="en-US"/>
        </w:rPr>
        <w:t>административния ръководител на Софийска градска прокуратура</w:t>
      </w:r>
      <w:r w:rsidRPr="003D45C6">
        <w:rPr>
          <w:rFonts w:ascii="Times New Roman" w:eastAsia="Calibri" w:hAnsi="Times New Roman" w:cs="Times New Roman"/>
          <w:bCs/>
          <w:sz w:val="28"/>
          <w:szCs w:val="28"/>
        </w:rPr>
        <w:t>,</w:t>
      </w:r>
      <w:r w:rsidRPr="003D45C6">
        <w:rPr>
          <w:rFonts w:ascii="Times New Roman" w:eastAsia="Calibri" w:hAnsi="Times New Roman" w:cs="Times New Roman"/>
          <w:bCs/>
          <w:sz w:val="28"/>
          <w:szCs w:val="28"/>
          <w:lang w:val="en-US"/>
        </w:rPr>
        <w:t xml:space="preserve"> в изпълнение препоръките на доклад от тематична проверка по заповед № 126/12.02.2018 г. на апелативния прокурор на гр. София е извършена тематична ревизия на </w:t>
      </w:r>
      <w:r w:rsidRPr="003D45C6">
        <w:rPr>
          <w:rFonts w:ascii="Times New Roman" w:eastAsia="Calibri" w:hAnsi="Times New Roman" w:cs="Times New Roman"/>
          <w:bCs/>
          <w:sz w:val="28"/>
          <w:szCs w:val="28"/>
          <w:lang w:val="en-US"/>
        </w:rPr>
        <w:lastRenderedPageBreak/>
        <w:t>дейността на прокурорите от СРП, наблюдаващи досъдебни прозводства, образувани преди 01.01.2014 г. и неприключили към 30.09.2018 г. /вкл</w:t>
      </w:r>
      <w:r w:rsidRPr="003D45C6">
        <w:rPr>
          <w:rFonts w:ascii="Times New Roman" w:eastAsia="Calibri" w:hAnsi="Times New Roman" w:cs="Times New Roman"/>
          <w:bCs/>
          <w:sz w:val="28"/>
          <w:szCs w:val="28"/>
        </w:rPr>
        <w:t>ю</w:t>
      </w:r>
      <w:r w:rsidRPr="003D45C6">
        <w:rPr>
          <w:rFonts w:ascii="Times New Roman" w:eastAsia="Calibri" w:hAnsi="Times New Roman" w:cs="Times New Roman"/>
          <w:bCs/>
          <w:sz w:val="28"/>
          <w:szCs w:val="28"/>
          <w:lang w:val="en-US"/>
        </w:rPr>
        <w:t>чително и спрените на основания чл. 244, ал. 1, т. 1 и т. 3 от НПК.</w:t>
      </w:r>
      <w:r w:rsidRPr="003D45C6">
        <w:rPr>
          <w:rFonts w:ascii="Times New Roman" w:eastAsia="Calibri" w:hAnsi="Times New Roman" w:cs="Times New Roman"/>
          <w:bCs/>
          <w:sz w:val="28"/>
          <w:szCs w:val="28"/>
        </w:rPr>
        <w:t>/</w:t>
      </w:r>
    </w:p>
    <w:p w:rsidR="003D45C6" w:rsidRPr="003D45C6" w:rsidRDefault="003D45C6" w:rsidP="003D45C6">
      <w:pPr>
        <w:jc w:val="both"/>
        <w:rPr>
          <w:rFonts w:ascii="Times New Roman" w:eastAsia="Calibri" w:hAnsi="Times New Roman" w:cs="Times New Roman"/>
          <w:sz w:val="28"/>
          <w:szCs w:val="28"/>
        </w:rPr>
      </w:pPr>
      <w:r w:rsidRPr="003D45C6">
        <w:rPr>
          <w:rFonts w:ascii="Times New Roman" w:eastAsia="Calibri" w:hAnsi="Times New Roman" w:cs="Times New Roman"/>
          <w:sz w:val="28"/>
          <w:szCs w:val="28"/>
        </w:rPr>
        <w:tab/>
        <w:t>Ревизията е предприета мярка от градския прокурор в резултат от извършената проверка на основание  Заповед № 126/12.02.2018 на Апелативния прокурор.</w:t>
      </w:r>
      <w:r w:rsidRPr="003D45C6">
        <w:rPr>
          <w:rFonts w:ascii="Times New Roman" w:eastAsia="Calibri" w:hAnsi="Times New Roman" w:cs="Times New Roman"/>
          <w:sz w:val="28"/>
          <w:szCs w:val="28"/>
        </w:rPr>
        <w:tab/>
      </w:r>
    </w:p>
    <w:p w:rsidR="003D45C6" w:rsidRPr="003D45C6" w:rsidRDefault="003D45C6" w:rsidP="003D45C6">
      <w:pPr>
        <w:spacing w:after="0"/>
        <w:ind w:firstLine="708"/>
        <w:jc w:val="both"/>
        <w:rPr>
          <w:rFonts w:ascii="Times New Roman" w:eastAsia="SimSun" w:hAnsi="Times New Roman" w:cs="Times New Roman"/>
          <w:sz w:val="28"/>
          <w:szCs w:val="28"/>
          <w:lang w:eastAsia="zh-CN"/>
        </w:rPr>
      </w:pPr>
      <w:r w:rsidRPr="003D45C6">
        <w:rPr>
          <w:rFonts w:ascii="Times New Roman" w:eastAsia="Calibri" w:hAnsi="Times New Roman" w:cs="Times New Roman"/>
          <w:sz w:val="28"/>
          <w:szCs w:val="28"/>
        </w:rPr>
        <w:t xml:space="preserve">Със </w:t>
      </w:r>
      <w:r w:rsidRPr="003D45C6">
        <w:rPr>
          <w:rFonts w:ascii="Times New Roman" w:eastAsia="Calibri" w:hAnsi="Times New Roman" w:cs="Times New Roman"/>
          <w:b/>
          <w:sz w:val="28"/>
          <w:szCs w:val="28"/>
        </w:rPr>
        <w:t>заповед № 3416/25.09.2018 г.</w:t>
      </w:r>
      <w:r w:rsidRPr="003D45C6">
        <w:rPr>
          <w:rFonts w:ascii="Times New Roman" w:eastAsia="Calibri" w:hAnsi="Times New Roman" w:cs="Times New Roman"/>
          <w:sz w:val="28"/>
          <w:szCs w:val="28"/>
        </w:rPr>
        <w:t xml:space="preserve"> </w:t>
      </w:r>
      <w:r w:rsidRPr="003D45C6">
        <w:rPr>
          <w:rFonts w:ascii="Times New Roman" w:eastAsia="Calibri" w:hAnsi="Times New Roman" w:cs="Times New Roman"/>
          <w:b/>
          <w:sz w:val="28"/>
          <w:szCs w:val="28"/>
        </w:rPr>
        <w:t>на административен ръководител на Софийска градска прокуратура</w:t>
      </w:r>
      <w:r w:rsidRPr="003D45C6">
        <w:rPr>
          <w:rFonts w:ascii="Times New Roman" w:eastAsia="Calibri" w:hAnsi="Times New Roman" w:cs="Times New Roman"/>
          <w:sz w:val="28"/>
          <w:szCs w:val="28"/>
        </w:rPr>
        <w:t>, заведена под адм. № 2681/2018 г. в СРП е разпоредено извършване на проверка на делата за корупционни престъпления, съгласно „Единния каталог“, прекратени през 2017 г., поради липса на извършено престъпление и/или поради изтекла давност. Във връзка с констатациите на ревизиращия екип,</w:t>
      </w:r>
      <w:r w:rsidRPr="003D45C6">
        <w:rPr>
          <w:rFonts w:ascii="Times New Roman" w:eastAsia="Calibri" w:hAnsi="Times New Roman" w:cs="Times New Roman"/>
          <w:color w:val="C00000"/>
          <w:sz w:val="28"/>
          <w:szCs w:val="28"/>
        </w:rPr>
        <w:t xml:space="preserve"> </w:t>
      </w:r>
      <w:r w:rsidRPr="003D45C6">
        <w:rPr>
          <w:rFonts w:ascii="Times New Roman" w:eastAsia="SimSun" w:hAnsi="Times New Roman" w:cs="Times New Roman"/>
          <w:sz w:val="28"/>
          <w:szCs w:val="28"/>
          <w:lang w:eastAsia="zh-CN"/>
        </w:rPr>
        <w:t>на всички прокурори в СРП отново е било обърнато внимание при изготвяне на постановления за прекратяване на наказателно производство да се излага установената в хода на разследването фактическа обстановка и да се извеждат конкретни съображения в подкрепа на извода за наличие на основанията по чл.24, ал.1, т.1 и т.3 от НПК; в постановленията за прекратяване на наказателно производство винаги да се посочва има ли привлечени в качеството на обвиняеми лица, взети ли са мерки за процесуална принуда, приобщени ли са веществени доказателства; в постановленията следва да се посочват конкретно лицата /физически и юридически/, на които следва да се изпрати препис, с оглед правото им на жалба по реда на чл.243, ал.3 от НПК</w:t>
      </w:r>
    </w:p>
    <w:p w:rsidR="003D45C6" w:rsidRPr="003D45C6" w:rsidRDefault="003D45C6" w:rsidP="003D45C6">
      <w:pPr>
        <w:spacing w:after="0"/>
        <w:jc w:val="both"/>
        <w:rPr>
          <w:rFonts w:ascii="Times New Roman" w:eastAsia="SimSun" w:hAnsi="Times New Roman" w:cs="Times New Roman"/>
          <w:sz w:val="28"/>
          <w:szCs w:val="28"/>
          <w:lang w:eastAsia="zh-CN"/>
        </w:rPr>
      </w:pPr>
      <w:r w:rsidRPr="003D45C6">
        <w:rPr>
          <w:rFonts w:ascii="Times New Roman" w:eastAsia="SimSun" w:hAnsi="Times New Roman" w:cs="Times New Roman"/>
          <w:sz w:val="28"/>
          <w:szCs w:val="28"/>
          <w:lang w:eastAsia="zh-CN"/>
        </w:rPr>
        <w:tab/>
        <w:t>Посочените в т.4 от препоръките в доклада досъдебни производства са били докладвани на наблюдаващите прокурори за изпращане на препис от постановлението за прекратяване на наказателното производство на посочените в доклада лица.</w:t>
      </w:r>
    </w:p>
    <w:p w:rsidR="003D45C6" w:rsidRPr="003D45C6" w:rsidRDefault="003D45C6" w:rsidP="003D45C6">
      <w:pPr>
        <w:spacing w:after="0"/>
        <w:ind w:firstLine="708"/>
        <w:jc w:val="both"/>
        <w:rPr>
          <w:rFonts w:ascii="Times New Roman" w:eastAsia="SimSun" w:hAnsi="Times New Roman" w:cs="Times New Roman"/>
          <w:sz w:val="28"/>
          <w:szCs w:val="28"/>
          <w:lang w:eastAsia="zh-CN"/>
        </w:rPr>
      </w:pPr>
      <w:r w:rsidRPr="003D45C6">
        <w:rPr>
          <w:rFonts w:ascii="Times New Roman" w:eastAsia="SimSun" w:hAnsi="Times New Roman" w:cs="Times New Roman"/>
          <w:sz w:val="28"/>
          <w:szCs w:val="28"/>
          <w:lang w:eastAsia="zh-CN"/>
        </w:rPr>
        <w:t>Докладът е бил сведен до знанието на прокурорите при СРП по ел.пощи.</w:t>
      </w:r>
    </w:p>
    <w:p w:rsidR="003D45C6" w:rsidRPr="003D45C6" w:rsidRDefault="003D45C6" w:rsidP="003D45C6">
      <w:pPr>
        <w:spacing w:after="0"/>
        <w:ind w:firstLine="708"/>
        <w:jc w:val="both"/>
        <w:rPr>
          <w:rFonts w:ascii="Times New Roman" w:eastAsia="SimSun" w:hAnsi="Times New Roman" w:cs="Times New Roman"/>
          <w:sz w:val="28"/>
          <w:szCs w:val="28"/>
          <w:lang w:eastAsia="zh-CN"/>
        </w:rPr>
      </w:pPr>
    </w:p>
    <w:p w:rsidR="003D45C6" w:rsidRPr="003D45C6" w:rsidRDefault="003D45C6" w:rsidP="003D45C6">
      <w:pPr>
        <w:spacing w:after="0"/>
        <w:ind w:firstLine="708"/>
        <w:jc w:val="both"/>
        <w:rPr>
          <w:rFonts w:ascii="Times New Roman" w:eastAsia="SimSun" w:hAnsi="Times New Roman" w:cs="Times New Roman"/>
          <w:sz w:val="28"/>
          <w:szCs w:val="28"/>
          <w:lang w:eastAsia="zh-CN"/>
        </w:rPr>
      </w:pPr>
      <w:r w:rsidRPr="003D45C6">
        <w:rPr>
          <w:rFonts w:ascii="Times New Roman" w:eastAsia="SimSun" w:hAnsi="Times New Roman" w:cs="Times New Roman"/>
          <w:sz w:val="28"/>
          <w:szCs w:val="28"/>
          <w:lang w:eastAsia="zh-CN"/>
        </w:rPr>
        <w:t xml:space="preserve">През 2018 г. са продължили периодичните проверки, започнали през предходни отчетни периоди, като в тази връзка и в изпълнение на заповед № 990/28.03.2012 г. на главния прокурор на Р. България, Софийска апелативна прокуратура е извършила проверка с адм.№ 102/11 г., адм. № 180/10 г. по описа на СРП, относно организацията по изпълнение на Инструкцията за поддръжка и използване на електронния регистър на лица с неприключени наказателни производства от 2010 г. на главния прокурор на РБ /Инструкция 1/ и на Инструкцията за взаимодействието между ПРБ и МВР при разследване на две и повече досъдебни производства, образувани </w:t>
      </w:r>
      <w:r w:rsidRPr="003D45C6">
        <w:rPr>
          <w:rFonts w:ascii="Times New Roman" w:eastAsia="SimSun" w:hAnsi="Times New Roman" w:cs="Times New Roman"/>
          <w:sz w:val="28"/>
          <w:szCs w:val="28"/>
          <w:lang w:eastAsia="zh-CN"/>
        </w:rPr>
        <w:lastRenderedPageBreak/>
        <w:t>и водени срещу едно и също лице от 2010 г. на главния прокурор на РБ и на министъра на вътрешните работи /Инструкция 2/. Тези проверки имат периодичен характер и са извършени 3 пъти през отчетната година – възложени съответно със заповеди № 40/15.01.2018 г., № 516/20.06.2018 г., № 910/15.10.2018 г. на административния ръководител – апелативен прокурор на Софийска апелативна прокуратура.</w:t>
      </w:r>
    </w:p>
    <w:p w:rsidR="003D45C6" w:rsidRPr="003D45C6" w:rsidRDefault="003D45C6" w:rsidP="003D45C6">
      <w:pPr>
        <w:spacing w:after="0"/>
        <w:ind w:firstLine="708"/>
        <w:jc w:val="both"/>
        <w:rPr>
          <w:rFonts w:ascii="Times New Roman" w:eastAsia="SimSun" w:hAnsi="Times New Roman" w:cs="Times New Roman"/>
          <w:sz w:val="28"/>
          <w:szCs w:val="28"/>
          <w:lang w:eastAsia="zh-CN"/>
        </w:rPr>
      </w:pPr>
      <w:r w:rsidRPr="003D45C6">
        <w:rPr>
          <w:rFonts w:ascii="Times New Roman" w:eastAsia="SimSun" w:hAnsi="Times New Roman" w:cs="Times New Roman"/>
          <w:sz w:val="28"/>
          <w:szCs w:val="28"/>
          <w:lang w:eastAsia="zh-CN"/>
        </w:rPr>
        <w:t>В изпълнение на дадените препоръки с писма от 07.03.2018 г.; от 21.08.2018 г. и от 11.12.2018 г. на прокурорите при СРП е обърнато внимание стриктно да спазват същите. На служителите в деловодството е било разпоредено справките от електронния регистър да се прилагат по наблюдателните материали в хронологичен ред от най-старите към най-актуалните. И трите доклада са били сведени до знанието на прокурорите при СРП.</w:t>
      </w:r>
    </w:p>
    <w:p w:rsidR="003D45C6" w:rsidRPr="003D45C6" w:rsidRDefault="003D45C6" w:rsidP="003D45C6">
      <w:pPr>
        <w:spacing w:after="0"/>
        <w:ind w:firstLine="708"/>
        <w:jc w:val="both"/>
        <w:rPr>
          <w:rFonts w:ascii="Times New Roman" w:eastAsia="SimSun" w:hAnsi="Times New Roman" w:cs="Times New Roman"/>
          <w:sz w:val="28"/>
          <w:szCs w:val="28"/>
          <w:lang w:eastAsia="zh-CN"/>
        </w:rPr>
      </w:pPr>
    </w:p>
    <w:p w:rsidR="003D45C6" w:rsidRPr="003D45C6" w:rsidRDefault="003D45C6" w:rsidP="003D45C6">
      <w:pPr>
        <w:spacing w:after="0"/>
        <w:ind w:firstLine="709"/>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За отчетния период в СГП са били извършени общо 31 проверки, от които 30 бр. проверки от Апелативна прокуратура – София /при 23 за 2017 г. и 20 за 2016 г./ относно дейността на Софийска градска прокуратура, 3 проверки с участие на прокурори от ВКП, 1 проверка от Държавен архив, а именно:</w:t>
      </w:r>
    </w:p>
    <w:p w:rsidR="003D45C6" w:rsidRPr="003D45C6" w:rsidRDefault="003D45C6" w:rsidP="003D45C6">
      <w:pPr>
        <w:spacing w:after="0"/>
        <w:ind w:firstLine="709"/>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1.</w:t>
      </w:r>
      <w:r w:rsidRPr="003D45C6">
        <w:rPr>
          <w:rFonts w:ascii="Times New Roman" w:eastAsia="Times New Roman" w:hAnsi="Times New Roman" w:cs="Times New Roman"/>
          <w:sz w:val="28"/>
          <w:szCs w:val="28"/>
          <w:lang w:eastAsia="bg-BG"/>
        </w:rPr>
        <w:tab/>
        <w:t>Проверка на регистъра по Инструкция 1 и Инструкция 2 на основание Заповед № 40/15.01.2018 г. на Апелативния прокурор;</w:t>
      </w:r>
      <w:r w:rsidRPr="003D45C6">
        <w:rPr>
          <w:rFonts w:ascii="Times New Roman" w:eastAsia="Times New Roman" w:hAnsi="Times New Roman" w:cs="Times New Roman"/>
          <w:sz w:val="28"/>
          <w:szCs w:val="28"/>
          <w:lang w:eastAsia="bg-BG"/>
        </w:rPr>
        <w:tab/>
      </w:r>
    </w:p>
    <w:p w:rsidR="003D45C6" w:rsidRPr="003D45C6" w:rsidRDefault="003D45C6" w:rsidP="003D45C6">
      <w:pPr>
        <w:spacing w:after="0"/>
        <w:ind w:firstLine="709"/>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2.</w:t>
      </w:r>
      <w:r w:rsidRPr="003D45C6">
        <w:rPr>
          <w:rFonts w:ascii="Times New Roman" w:eastAsia="Times New Roman" w:hAnsi="Times New Roman" w:cs="Times New Roman"/>
          <w:sz w:val="28"/>
          <w:szCs w:val="28"/>
          <w:lang w:eastAsia="bg-BG"/>
        </w:rPr>
        <w:tab/>
        <w:t>Проверка на случайния принцип за периода 01.07.2017 г. -31.12.2017 г. на основание Заповед № 41/15.01.2018 г. на Апелативния прокурор;</w:t>
      </w:r>
      <w:r w:rsidRPr="003D45C6">
        <w:rPr>
          <w:rFonts w:ascii="Times New Roman" w:eastAsia="Times New Roman" w:hAnsi="Times New Roman" w:cs="Times New Roman"/>
          <w:sz w:val="28"/>
          <w:szCs w:val="28"/>
          <w:lang w:eastAsia="bg-BG"/>
        </w:rPr>
        <w:tab/>
      </w:r>
      <w:r w:rsidRPr="003D45C6">
        <w:rPr>
          <w:rFonts w:ascii="Times New Roman" w:eastAsia="Times New Roman" w:hAnsi="Times New Roman" w:cs="Times New Roman"/>
          <w:sz w:val="28"/>
          <w:szCs w:val="28"/>
          <w:lang w:eastAsia="bg-BG"/>
        </w:rPr>
        <w:tab/>
      </w:r>
    </w:p>
    <w:p w:rsidR="003D45C6" w:rsidRPr="003D45C6" w:rsidRDefault="003D45C6" w:rsidP="003D45C6">
      <w:pPr>
        <w:spacing w:after="0"/>
        <w:ind w:firstLine="709"/>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3</w:t>
      </w:r>
      <w:r w:rsidRPr="003D45C6">
        <w:rPr>
          <w:rFonts w:ascii="Times New Roman" w:eastAsia="Times New Roman" w:hAnsi="Times New Roman" w:cs="Times New Roman"/>
          <w:sz w:val="28"/>
          <w:szCs w:val="28"/>
          <w:lang w:eastAsia="bg-BG"/>
        </w:rPr>
        <w:tab/>
        <w:t>Тематична проверка на предприетите мерки и действия по привеждане в изпълнение на всички съдебни актове на основание Заповед № 58/19.01.2018 г. на Апелативния прокурор;</w:t>
      </w:r>
      <w:r w:rsidRPr="003D45C6">
        <w:rPr>
          <w:rFonts w:ascii="Times New Roman" w:eastAsia="Times New Roman" w:hAnsi="Times New Roman" w:cs="Times New Roman"/>
          <w:sz w:val="28"/>
          <w:szCs w:val="28"/>
          <w:lang w:eastAsia="bg-BG"/>
        </w:rPr>
        <w:tab/>
      </w:r>
    </w:p>
    <w:p w:rsidR="003D45C6" w:rsidRPr="003D45C6" w:rsidRDefault="003D45C6" w:rsidP="003D45C6">
      <w:pPr>
        <w:spacing w:after="0"/>
        <w:ind w:firstLine="709"/>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4</w:t>
      </w:r>
      <w:r w:rsidRPr="003D45C6">
        <w:rPr>
          <w:rFonts w:ascii="Times New Roman" w:eastAsia="Times New Roman" w:hAnsi="Times New Roman" w:cs="Times New Roman"/>
          <w:sz w:val="28"/>
          <w:szCs w:val="28"/>
          <w:lang w:eastAsia="bg-BG"/>
        </w:rPr>
        <w:tab/>
        <w:t>Проверка на архива в СГП, извършена от  Държавен архив</w:t>
      </w:r>
      <w:r w:rsidRPr="003D45C6">
        <w:rPr>
          <w:rFonts w:ascii="Times New Roman" w:eastAsia="Times New Roman" w:hAnsi="Times New Roman" w:cs="Times New Roman"/>
          <w:sz w:val="28"/>
          <w:szCs w:val="28"/>
          <w:lang w:eastAsia="bg-BG"/>
        </w:rPr>
        <w:tab/>
      </w:r>
    </w:p>
    <w:p w:rsidR="003D45C6" w:rsidRPr="003D45C6" w:rsidRDefault="003D45C6" w:rsidP="003D45C6">
      <w:pPr>
        <w:spacing w:after="0"/>
        <w:ind w:firstLine="709"/>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5</w:t>
      </w:r>
      <w:r w:rsidRPr="003D45C6">
        <w:rPr>
          <w:rFonts w:ascii="Times New Roman" w:eastAsia="Times New Roman" w:hAnsi="Times New Roman" w:cs="Times New Roman"/>
          <w:sz w:val="28"/>
          <w:szCs w:val="28"/>
          <w:lang w:eastAsia="bg-BG"/>
        </w:rPr>
        <w:tab/>
        <w:t>Изготвяни справки за задържани лица над 6 месеца без връчен обвинителен акт. Проверяващ орган  САП и ИВСС.</w:t>
      </w:r>
      <w:r w:rsidRPr="003D45C6">
        <w:rPr>
          <w:rFonts w:ascii="Times New Roman" w:eastAsia="Times New Roman" w:hAnsi="Times New Roman" w:cs="Times New Roman"/>
          <w:sz w:val="28"/>
          <w:szCs w:val="28"/>
          <w:lang w:eastAsia="bg-BG"/>
        </w:rPr>
        <w:tab/>
      </w:r>
      <w:r w:rsidRPr="003D45C6">
        <w:rPr>
          <w:rFonts w:ascii="Times New Roman" w:eastAsia="Times New Roman" w:hAnsi="Times New Roman" w:cs="Times New Roman"/>
          <w:sz w:val="28"/>
          <w:szCs w:val="28"/>
          <w:lang w:eastAsia="bg-BG"/>
        </w:rPr>
        <w:tab/>
      </w:r>
    </w:p>
    <w:p w:rsidR="003D45C6" w:rsidRPr="003D45C6" w:rsidRDefault="003D45C6" w:rsidP="003D45C6">
      <w:pPr>
        <w:spacing w:after="0"/>
        <w:ind w:firstLine="709"/>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6</w:t>
      </w:r>
      <w:r w:rsidRPr="003D45C6">
        <w:rPr>
          <w:rFonts w:ascii="Times New Roman" w:eastAsia="Times New Roman" w:hAnsi="Times New Roman" w:cs="Times New Roman"/>
          <w:sz w:val="28"/>
          <w:szCs w:val="28"/>
          <w:lang w:eastAsia="bg-BG"/>
        </w:rPr>
        <w:tab/>
        <w:t>Проверка на регистъра по Инструкция 1 и Инструкция 2</w:t>
      </w:r>
      <w:r w:rsidRPr="003D45C6">
        <w:rPr>
          <w:rFonts w:ascii="Times New Roman" w:eastAsia="Times New Roman" w:hAnsi="Times New Roman" w:cs="Times New Roman"/>
          <w:sz w:val="28"/>
          <w:szCs w:val="28"/>
          <w:lang w:eastAsia="bg-BG"/>
        </w:rPr>
        <w:tab/>
        <w:t>на основание Заповед № 516/20.06.2018 г. на Апелативния прокурор;</w:t>
      </w:r>
    </w:p>
    <w:p w:rsidR="003D45C6" w:rsidRPr="003D45C6" w:rsidRDefault="003D45C6" w:rsidP="003D45C6">
      <w:pPr>
        <w:spacing w:after="0"/>
        <w:ind w:firstLine="709"/>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7</w:t>
      </w:r>
      <w:r w:rsidRPr="003D45C6">
        <w:rPr>
          <w:rFonts w:ascii="Times New Roman" w:eastAsia="Times New Roman" w:hAnsi="Times New Roman" w:cs="Times New Roman"/>
          <w:sz w:val="28"/>
          <w:szCs w:val="28"/>
          <w:lang w:eastAsia="bg-BG"/>
        </w:rPr>
        <w:tab/>
        <w:t>Проверка на регистъра по Инструкция 1 и Инструкция 2 на основание Заповед № 910/15.10.2018 на Апелативния прокурор;</w:t>
      </w:r>
    </w:p>
    <w:p w:rsidR="003D45C6" w:rsidRPr="003D45C6" w:rsidRDefault="003D45C6" w:rsidP="003D45C6">
      <w:pPr>
        <w:spacing w:after="0"/>
        <w:ind w:firstLine="709"/>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8</w:t>
      </w:r>
      <w:r w:rsidRPr="003D45C6">
        <w:rPr>
          <w:rFonts w:ascii="Times New Roman" w:eastAsia="Times New Roman" w:hAnsi="Times New Roman" w:cs="Times New Roman"/>
          <w:sz w:val="28"/>
          <w:szCs w:val="28"/>
          <w:lang w:eastAsia="bg-BG"/>
        </w:rPr>
        <w:tab/>
        <w:t>Проверка на случайния принцип за периода 01.01.2018-30.06.2018 г.,</w:t>
      </w:r>
      <w:r w:rsidRPr="003D45C6">
        <w:rPr>
          <w:rFonts w:ascii="Times New Roman" w:eastAsia="Times New Roman" w:hAnsi="Times New Roman" w:cs="Times New Roman"/>
          <w:sz w:val="28"/>
          <w:szCs w:val="28"/>
          <w:lang w:eastAsia="bg-BG"/>
        </w:rPr>
        <w:tab/>
        <w:t>извършена на основание Заповед № 517/20.06.2018 г. на Апелативния прокурор.</w:t>
      </w:r>
    </w:p>
    <w:p w:rsidR="003D45C6" w:rsidRPr="003D45C6" w:rsidRDefault="003D45C6" w:rsidP="003D45C6">
      <w:pPr>
        <w:spacing w:after="0"/>
        <w:ind w:firstLine="709"/>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lastRenderedPageBreak/>
        <w:t>9</w:t>
      </w:r>
      <w:r w:rsidRPr="003D45C6">
        <w:rPr>
          <w:rFonts w:ascii="Times New Roman" w:eastAsia="Times New Roman" w:hAnsi="Times New Roman" w:cs="Times New Roman"/>
          <w:sz w:val="28"/>
          <w:szCs w:val="28"/>
          <w:lang w:eastAsia="bg-BG"/>
        </w:rPr>
        <w:tab/>
        <w:t>Проверка на случайния принцип за периода 01.07.2018-31.12.2018 г.,</w:t>
      </w:r>
      <w:r w:rsidRPr="003D45C6">
        <w:rPr>
          <w:rFonts w:ascii="Times New Roman" w:eastAsia="Times New Roman" w:hAnsi="Times New Roman" w:cs="Times New Roman"/>
          <w:sz w:val="28"/>
          <w:szCs w:val="28"/>
          <w:lang w:eastAsia="bg-BG"/>
        </w:rPr>
        <w:tab/>
        <w:t>извършена на основание Заповед № 29/14.01.2019 г. на Апелативния прокурор;</w:t>
      </w:r>
      <w:r w:rsidRPr="003D45C6">
        <w:rPr>
          <w:rFonts w:ascii="Times New Roman" w:eastAsia="Times New Roman" w:hAnsi="Times New Roman" w:cs="Times New Roman"/>
          <w:sz w:val="28"/>
          <w:szCs w:val="28"/>
          <w:lang w:eastAsia="bg-BG"/>
        </w:rPr>
        <w:tab/>
      </w:r>
    </w:p>
    <w:p w:rsidR="003D45C6" w:rsidRPr="003D45C6" w:rsidRDefault="003D45C6" w:rsidP="003D45C6">
      <w:pPr>
        <w:spacing w:after="0"/>
        <w:ind w:firstLine="709"/>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10</w:t>
      </w:r>
      <w:r w:rsidRPr="003D45C6">
        <w:rPr>
          <w:rFonts w:ascii="Times New Roman" w:eastAsia="Times New Roman" w:hAnsi="Times New Roman" w:cs="Times New Roman"/>
          <w:sz w:val="28"/>
          <w:szCs w:val="28"/>
          <w:lang w:eastAsia="bg-BG"/>
        </w:rPr>
        <w:tab/>
        <w:t>Проверка на неприключени и спрени ДП образувани преди 01.01.2014 г. и неприключили към 01.06.2018 г., извършена на основание Заповед № 126/12.02.2018 г. на Апелативния прокурор;</w:t>
      </w:r>
      <w:r w:rsidRPr="003D45C6">
        <w:rPr>
          <w:rFonts w:ascii="Times New Roman" w:eastAsia="Times New Roman" w:hAnsi="Times New Roman" w:cs="Times New Roman"/>
          <w:sz w:val="28"/>
          <w:szCs w:val="28"/>
          <w:lang w:eastAsia="bg-BG"/>
        </w:rPr>
        <w:tab/>
      </w:r>
    </w:p>
    <w:p w:rsidR="003D45C6" w:rsidRPr="003D45C6" w:rsidRDefault="003D45C6" w:rsidP="003D45C6">
      <w:pPr>
        <w:spacing w:after="0"/>
        <w:ind w:firstLine="709"/>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11</w:t>
      </w:r>
      <w:r w:rsidRPr="003D45C6">
        <w:rPr>
          <w:rFonts w:ascii="Times New Roman" w:eastAsia="Times New Roman" w:hAnsi="Times New Roman" w:cs="Times New Roman"/>
          <w:sz w:val="28"/>
          <w:szCs w:val="28"/>
          <w:lang w:eastAsia="bg-BG"/>
        </w:rPr>
        <w:tab/>
        <w:t>Проверка на неприключени и спрени ДП образувани преди 01.01.2014 г. и неприключили към 01.12.2018 г., извършена на основание писмо  Адм.№ 96/2017 г. от 29.11.2018 г. на САП;</w:t>
      </w:r>
      <w:r w:rsidRPr="003D45C6">
        <w:rPr>
          <w:rFonts w:ascii="Times New Roman" w:eastAsia="Times New Roman" w:hAnsi="Times New Roman" w:cs="Times New Roman"/>
          <w:sz w:val="28"/>
          <w:szCs w:val="28"/>
          <w:lang w:eastAsia="bg-BG"/>
        </w:rPr>
        <w:tab/>
      </w:r>
    </w:p>
    <w:p w:rsidR="003D45C6" w:rsidRPr="003D45C6" w:rsidRDefault="003D45C6" w:rsidP="003D45C6">
      <w:pPr>
        <w:spacing w:after="0"/>
        <w:ind w:firstLine="709"/>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12</w:t>
      </w:r>
      <w:r w:rsidRPr="003D45C6">
        <w:rPr>
          <w:rFonts w:ascii="Times New Roman" w:eastAsia="Times New Roman" w:hAnsi="Times New Roman" w:cs="Times New Roman"/>
          <w:sz w:val="28"/>
          <w:szCs w:val="28"/>
          <w:lang w:eastAsia="bg-BG"/>
        </w:rPr>
        <w:tab/>
        <w:t>Планова проверка на подадени протести на основание чл.249, ал.3 и чл.288, ал.2 от НПК, извършена на основание писмо № 79/2018 от 11.09.2018 г. на САП;</w:t>
      </w:r>
      <w:r w:rsidRPr="003D45C6">
        <w:rPr>
          <w:rFonts w:ascii="Times New Roman" w:eastAsia="Times New Roman" w:hAnsi="Times New Roman" w:cs="Times New Roman"/>
          <w:sz w:val="28"/>
          <w:szCs w:val="28"/>
          <w:lang w:eastAsia="bg-BG"/>
        </w:rPr>
        <w:tab/>
      </w:r>
    </w:p>
    <w:p w:rsidR="003D45C6" w:rsidRPr="003D45C6" w:rsidRDefault="003D45C6" w:rsidP="003D45C6">
      <w:pPr>
        <w:spacing w:after="0"/>
        <w:ind w:firstLine="709"/>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13</w:t>
      </w:r>
      <w:r w:rsidRPr="003D45C6">
        <w:rPr>
          <w:rFonts w:ascii="Times New Roman" w:eastAsia="Times New Roman" w:hAnsi="Times New Roman" w:cs="Times New Roman"/>
          <w:sz w:val="28"/>
          <w:szCs w:val="28"/>
          <w:lang w:eastAsia="bg-BG"/>
        </w:rPr>
        <w:tab/>
        <w:t>Планова проверка  на натовареност на следователите и възлаганите по чл.194, ал.1, т.4 НПК, извършена на основание писмо № 85/2018 г. от 18.09.2018 г. на САП;</w:t>
      </w:r>
      <w:r w:rsidRPr="003D45C6">
        <w:rPr>
          <w:rFonts w:ascii="Times New Roman" w:eastAsia="Times New Roman" w:hAnsi="Times New Roman" w:cs="Times New Roman"/>
          <w:sz w:val="28"/>
          <w:szCs w:val="28"/>
          <w:lang w:eastAsia="bg-BG"/>
        </w:rPr>
        <w:tab/>
      </w:r>
    </w:p>
    <w:p w:rsidR="003D45C6" w:rsidRPr="003D45C6" w:rsidRDefault="003D45C6" w:rsidP="003D45C6">
      <w:pPr>
        <w:spacing w:after="0"/>
        <w:ind w:firstLine="709"/>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14</w:t>
      </w:r>
      <w:r w:rsidRPr="003D45C6">
        <w:rPr>
          <w:rFonts w:ascii="Times New Roman" w:eastAsia="Times New Roman" w:hAnsi="Times New Roman" w:cs="Times New Roman"/>
          <w:sz w:val="28"/>
          <w:szCs w:val="28"/>
          <w:lang w:eastAsia="bg-BG"/>
        </w:rPr>
        <w:tab/>
        <w:t>Проверка на оттеглените и неподдържани въззивни и касационни протести през 2017 г., извършена на основание писмо № 64/2018 г.  от 10.05.2018 г. на САП;</w:t>
      </w:r>
    </w:p>
    <w:p w:rsidR="003D45C6" w:rsidRPr="003D45C6" w:rsidRDefault="003D45C6" w:rsidP="003D45C6">
      <w:pPr>
        <w:spacing w:after="0"/>
        <w:ind w:firstLine="709"/>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15</w:t>
      </w:r>
      <w:r w:rsidRPr="003D45C6">
        <w:rPr>
          <w:rFonts w:ascii="Times New Roman" w:eastAsia="Times New Roman" w:hAnsi="Times New Roman" w:cs="Times New Roman"/>
          <w:sz w:val="28"/>
          <w:szCs w:val="28"/>
          <w:lang w:eastAsia="bg-BG"/>
        </w:rPr>
        <w:tab/>
        <w:t>Проверка на СГП по дейността за изпълнение на наказанията и други принудителни мерки и на упражнен надзор в местата за задържане извършена на основание писмо № адм.263/2018 г. от 30.05.2018 г. на САП;</w:t>
      </w:r>
    </w:p>
    <w:p w:rsidR="003D45C6" w:rsidRPr="003D45C6" w:rsidRDefault="003D45C6" w:rsidP="003D45C6">
      <w:pPr>
        <w:spacing w:after="0"/>
        <w:ind w:firstLine="709"/>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16</w:t>
      </w:r>
      <w:r w:rsidRPr="003D45C6">
        <w:rPr>
          <w:rFonts w:ascii="Times New Roman" w:eastAsia="Times New Roman" w:hAnsi="Times New Roman" w:cs="Times New Roman"/>
          <w:sz w:val="28"/>
          <w:szCs w:val="28"/>
          <w:lang w:eastAsia="bg-BG"/>
        </w:rPr>
        <w:tab/>
        <w:t xml:space="preserve">Проверка на прекратените ДП през 2017 г.  за корупционни престъпления и прекратени поради изтекла давност, извършена на основание </w:t>
      </w:r>
      <w:r w:rsidRPr="003D45C6">
        <w:rPr>
          <w:rFonts w:ascii="Times New Roman" w:eastAsia="Times New Roman" w:hAnsi="Times New Roman" w:cs="Times New Roman"/>
          <w:sz w:val="28"/>
          <w:szCs w:val="28"/>
          <w:lang w:eastAsia="bg-BG"/>
        </w:rPr>
        <w:tab/>
        <w:t xml:space="preserve">Плана за дейността на САП през 2018 г., изх.72/2018 г. от 13.06.2018 г. на САП; </w:t>
      </w:r>
    </w:p>
    <w:p w:rsidR="003D45C6" w:rsidRPr="003D45C6" w:rsidRDefault="003D45C6" w:rsidP="003D45C6">
      <w:pPr>
        <w:spacing w:after="0"/>
        <w:ind w:firstLine="709"/>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17</w:t>
      </w:r>
      <w:r w:rsidRPr="003D45C6">
        <w:rPr>
          <w:rFonts w:ascii="Times New Roman" w:eastAsia="Times New Roman" w:hAnsi="Times New Roman" w:cs="Times New Roman"/>
          <w:sz w:val="28"/>
          <w:szCs w:val="28"/>
          <w:lang w:eastAsia="bg-BG"/>
        </w:rPr>
        <w:tab/>
        <w:t>Проверка на случаи на починали деца в домове за деца и младежи с умствени увреждания, извършена на основание адм.№ 326/2018 г.  от 20.08.2018 г. на САП;</w:t>
      </w:r>
    </w:p>
    <w:p w:rsidR="003D45C6" w:rsidRPr="003D45C6" w:rsidRDefault="003D45C6" w:rsidP="003D45C6">
      <w:pPr>
        <w:spacing w:after="0"/>
        <w:ind w:firstLine="709"/>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18</w:t>
      </w:r>
      <w:r w:rsidRPr="003D45C6">
        <w:rPr>
          <w:rFonts w:ascii="Times New Roman" w:eastAsia="Times New Roman" w:hAnsi="Times New Roman" w:cs="Times New Roman"/>
          <w:sz w:val="28"/>
          <w:szCs w:val="28"/>
          <w:lang w:eastAsia="bg-BG"/>
        </w:rPr>
        <w:tab/>
        <w:t>Проверка на данни, свързани с ускоряване на досъдебни производства по гл. 26 НПК, извършена на основание адм.№ 340/2018 г. от 05.09.2018 г.  на САП;</w:t>
      </w:r>
      <w:r w:rsidRPr="003D45C6">
        <w:rPr>
          <w:rFonts w:ascii="Times New Roman" w:eastAsia="Times New Roman" w:hAnsi="Times New Roman" w:cs="Times New Roman"/>
          <w:sz w:val="28"/>
          <w:szCs w:val="28"/>
          <w:lang w:eastAsia="bg-BG"/>
        </w:rPr>
        <w:tab/>
      </w:r>
    </w:p>
    <w:p w:rsidR="003D45C6" w:rsidRPr="003D45C6" w:rsidRDefault="003D45C6" w:rsidP="003D45C6">
      <w:pPr>
        <w:spacing w:after="0"/>
        <w:ind w:firstLine="709"/>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19</w:t>
      </w:r>
      <w:r w:rsidRPr="003D45C6">
        <w:rPr>
          <w:rFonts w:ascii="Times New Roman" w:eastAsia="Times New Roman" w:hAnsi="Times New Roman" w:cs="Times New Roman"/>
          <w:sz w:val="28"/>
          <w:szCs w:val="28"/>
          <w:lang w:eastAsia="bg-BG"/>
        </w:rPr>
        <w:tab/>
        <w:t>Проверка за образувани производства по чл.83а-83д ЗАНН и чл.70д от ЗАНН, извършена на основание адм. № 360/2018 г. от 21.09.2018 г. на САП;</w:t>
      </w:r>
    </w:p>
    <w:p w:rsidR="003D45C6" w:rsidRPr="003D45C6" w:rsidRDefault="003D45C6" w:rsidP="003D45C6">
      <w:pPr>
        <w:spacing w:after="0"/>
        <w:ind w:firstLine="709"/>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20</w:t>
      </w:r>
      <w:r w:rsidRPr="003D45C6">
        <w:rPr>
          <w:rFonts w:ascii="Times New Roman" w:eastAsia="Times New Roman" w:hAnsi="Times New Roman" w:cs="Times New Roman"/>
          <w:sz w:val="28"/>
          <w:szCs w:val="28"/>
          <w:lang w:eastAsia="bg-BG"/>
        </w:rPr>
        <w:tab/>
        <w:t>Проверка на нерешени преписки и ДП над 30 дни в СГП, извършена на основание писмо № 88/02.10.2018 г. на САП;</w:t>
      </w:r>
    </w:p>
    <w:p w:rsidR="003D45C6" w:rsidRPr="003D45C6" w:rsidRDefault="003D45C6" w:rsidP="003D45C6">
      <w:pPr>
        <w:spacing w:after="0"/>
        <w:ind w:firstLine="709"/>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21</w:t>
      </w:r>
      <w:r w:rsidRPr="003D45C6">
        <w:rPr>
          <w:rFonts w:ascii="Times New Roman" w:eastAsia="Times New Roman" w:hAnsi="Times New Roman" w:cs="Times New Roman"/>
          <w:sz w:val="28"/>
          <w:szCs w:val="28"/>
          <w:lang w:eastAsia="bg-BG"/>
        </w:rPr>
        <w:tab/>
        <w:t>Проверка на случаите през 2017 г. със задържани осъдени лица над срока на наложени наказание, извършена на основание писмо № 108/06.12.2018г. на САП;</w:t>
      </w:r>
      <w:r w:rsidRPr="003D45C6">
        <w:rPr>
          <w:rFonts w:ascii="Times New Roman" w:eastAsia="Times New Roman" w:hAnsi="Times New Roman" w:cs="Times New Roman"/>
          <w:sz w:val="28"/>
          <w:szCs w:val="28"/>
          <w:lang w:eastAsia="bg-BG"/>
        </w:rPr>
        <w:tab/>
      </w:r>
    </w:p>
    <w:p w:rsidR="003D45C6" w:rsidRPr="003D45C6" w:rsidRDefault="003D45C6" w:rsidP="003D45C6">
      <w:pPr>
        <w:spacing w:after="0"/>
        <w:ind w:firstLine="709"/>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lastRenderedPageBreak/>
        <w:t>22</w:t>
      </w:r>
      <w:r w:rsidRPr="003D45C6">
        <w:rPr>
          <w:rFonts w:ascii="Times New Roman" w:eastAsia="Times New Roman" w:hAnsi="Times New Roman" w:cs="Times New Roman"/>
          <w:sz w:val="28"/>
          <w:szCs w:val="28"/>
          <w:lang w:eastAsia="bg-BG"/>
        </w:rPr>
        <w:tab/>
        <w:t>Проверка на деяния против личността по отношение на лицата изтърпяващи наказания в затвора за периода 01.01.2012-31.12.2017 г., извършена от ВКП,  писмо № 1709/2018 г. по описа на ВКП;</w:t>
      </w:r>
    </w:p>
    <w:p w:rsidR="003D45C6" w:rsidRPr="003D45C6" w:rsidRDefault="003D45C6" w:rsidP="003D45C6">
      <w:pPr>
        <w:spacing w:after="0"/>
        <w:ind w:firstLine="709"/>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23</w:t>
      </w:r>
      <w:r w:rsidRPr="003D45C6">
        <w:rPr>
          <w:rFonts w:ascii="Times New Roman" w:eastAsia="Times New Roman" w:hAnsi="Times New Roman" w:cs="Times New Roman"/>
          <w:sz w:val="28"/>
          <w:szCs w:val="28"/>
          <w:lang w:eastAsia="bg-BG"/>
        </w:rPr>
        <w:tab/>
        <w:t>Проверка на исканията по чл.159 НПК- трафични данни, извършена от САП и НС, писмо адм.197/2018 г. от 05.04.2018 г. на САП;</w:t>
      </w:r>
    </w:p>
    <w:p w:rsidR="003D45C6" w:rsidRPr="003D45C6" w:rsidRDefault="003D45C6" w:rsidP="003D45C6">
      <w:pPr>
        <w:spacing w:after="0"/>
        <w:ind w:firstLine="709"/>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24</w:t>
      </w:r>
      <w:r w:rsidRPr="003D45C6">
        <w:rPr>
          <w:rFonts w:ascii="Times New Roman" w:eastAsia="Times New Roman" w:hAnsi="Times New Roman" w:cs="Times New Roman"/>
          <w:sz w:val="28"/>
          <w:szCs w:val="28"/>
          <w:lang w:eastAsia="bg-BG"/>
        </w:rPr>
        <w:tab/>
        <w:t>Проверка на МПП за 2017 г. чл.63, ал.5 и ал.6 и чл.234, ал.8 НПК, извършена на основание писмо № 56/2018 г. от 26.04.2018 г. САП;</w:t>
      </w:r>
    </w:p>
    <w:p w:rsidR="003D45C6" w:rsidRPr="003D45C6" w:rsidRDefault="003D45C6" w:rsidP="003D45C6">
      <w:pPr>
        <w:spacing w:after="0"/>
        <w:ind w:firstLine="709"/>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25</w:t>
      </w:r>
      <w:r w:rsidRPr="003D45C6">
        <w:rPr>
          <w:rFonts w:ascii="Times New Roman" w:eastAsia="Times New Roman" w:hAnsi="Times New Roman" w:cs="Times New Roman"/>
          <w:sz w:val="28"/>
          <w:szCs w:val="28"/>
          <w:lang w:eastAsia="bg-BG"/>
        </w:rPr>
        <w:tab/>
        <w:t>Проверка на досъдебните производства за ОПГ, извършена на основание писмо № 60/2018 г. от 04.05.2018 г. на САП;</w:t>
      </w:r>
    </w:p>
    <w:p w:rsidR="003D45C6" w:rsidRPr="003D45C6" w:rsidRDefault="003D45C6" w:rsidP="003D45C6">
      <w:pPr>
        <w:spacing w:after="0"/>
        <w:ind w:firstLine="709"/>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26</w:t>
      </w:r>
      <w:r w:rsidRPr="003D45C6">
        <w:rPr>
          <w:rFonts w:ascii="Times New Roman" w:eastAsia="Times New Roman" w:hAnsi="Times New Roman" w:cs="Times New Roman"/>
          <w:sz w:val="28"/>
          <w:szCs w:val="28"/>
          <w:lang w:eastAsia="bg-BG"/>
        </w:rPr>
        <w:tab/>
        <w:t>Проверка на спрените досъдебни производства в СГП, извършена от САП и ВСС, на основание Заповед № 710/27.07.2018 г. на апелативния прокурор;</w:t>
      </w:r>
    </w:p>
    <w:p w:rsidR="003D45C6" w:rsidRPr="003D45C6" w:rsidRDefault="003D45C6" w:rsidP="003D45C6">
      <w:pPr>
        <w:spacing w:after="0"/>
        <w:ind w:firstLine="709"/>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27</w:t>
      </w:r>
      <w:r w:rsidRPr="003D45C6">
        <w:rPr>
          <w:rFonts w:ascii="Times New Roman" w:eastAsia="Times New Roman" w:hAnsi="Times New Roman" w:cs="Times New Roman"/>
          <w:sz w:val="28"/>
          <w:szCs w:val="28"/>
          <w:lang w:eastAsia="bg-BG"/>
        </w:rPr>
        <w:tab/>
        <w:t>Проверка на прекратени от съда дела на основание чл.250, ал.1, т.2 от НПК, извършена от САП и ВКП, на основание  Плана за дейността на САП през 2018 г.;</w:t>
      </w:r>
      <w:r w:rsidRPr="003D45C6">
        <w:rPr>
          <w:rFonts w:ascii="Times New Roman" w:eastAsia="Times New Roman" w:hAnsi="Times New Roman" w:cs="Times New Roman"/>
          <w:sz w:val="28"/>
          <w:szCs w:val="28"/>
          <w:lang w:eastAsia="bg-BG"/>
        </w:rPr>
        <w:tab/>
      </w:r>
    </w:p>
    <w:p w:rsidR="003D45C6" w:rsidRPr="003D45C6" w:rsidRDefault="003D45C6" w:rsidP="003D45C6">
      <w:pPr>
        <w:spacing w:after="0"/>
        <w:ind w:firstLine="709"/>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28</w:t>
      </w:r>
      <w:r w:rsidRPr="003D45C6">
        <w:rPr>
          <w:rFonts w:ascii="Times New Roman" w:eastAsia="Times New Roman" w:hAnsi="Times New Roman" w:cs="Times New Roman"/>
          <w:sz w:val="28"/>
          <w:szCs w:val="28"/>
          <w:lang w:eastAsia="bg-BG"/>
        </w:rPr>
        <w:tab/>
        <w:t>Проверка на извършени проверки по чл.145 ал.2 ЗСВ за периода 01.01.2018 г. – 01.07.2018 г., извършена на основание Адм.№ 298/2018 на САП;</w:t>
      </w:r>
    </w:p>
    <w:p w:rsidR="003D45C6" w:rsidRPr="003D45C6" w:rsidRDefault="003D45C6" w:rsidP="003D45C6">
      <w:pPr>
        <w:spacing w:after="0"/>
        <w:ind w:firstLine="709"/>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29</w:t>
      </w:r>
      <w:r w:rsidRPr="003D45C6">
        <w:rPr>
          <w:rFonts w:ascii="Times New Roman" w:eastAsia="Times New Roman" w:hAnsi="Times New Roman" w:cs="Times New Roman"/>
          <w:sz w:val="28"/>
          <w:szCs w:val="28"/>
          <w:lang w:eastAsia="bg-BG"/>
        </w:rPr>
        <w:tab/>
        <w:t>Проверка на извършени проверки по чл.145 ал.2 ЗСВ за периода  01.07.2018-30.11.2018 г., извършена на основание Адм. № 298/2018 на САП;</w:t>
      </w:r>
      <w:r w:rsidRPr="003D45C6">
        <w:rPr>
          <w:rFonts w:ascii="Times New Roman" w:eastAsia="Times New Roman" w:hAnsi="Times New Roman" w:cs="Times New Roman"/>
          <w:sz w:val="28"/>
          <w:szCs w:val="28"/>
          <w:lang w:eastAsia="bg-BG"/>
        </w:rPr>
        <w:tab/>
      </w:r>
    </w:p>
    <w:p w:rsidR="003D45C6" w:rsidRPr="003D45C6" w:rsidRDefault="003D45C6" w:rsidP="003D45C6">
      <w:pPr>
        <w:spacing w:after="0"/>
        <w:ind w:firstLine="709"/>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30</w:t>
      </w:r>
      <w:r w:rsidRPr="003D45C6">
        <w:rPr>
          <w:rFonts w:ascii="Times New Roman" w:eastAsia="Times New Roman" w:hAnsi="Times New Roman" w:cs="Times New Roman"/>
          <w:sz w:val="28"/>
          <w:szCs w:val="28"/>
          <w:lang w:eastAsia="bg-BG"/>
        </w:rPr>
        <w:tab/>
        <w:t>Проверка на актовете по чл.340, ал.4 и ал.5 НПК, извършена от САП и ВКП, на основание Адм.№ 519/2014 на САП;</w:t>
      </w:r>
      <w:r w:rsidRPr="003D45C6">
        <w:rPr>
          <w:rFonts w:ascii="Times New Roman" w:eastAsia="Times New Roman" w:hAnsi="Times New Roman" w:cs="Times New Roman"/>
          <w:sz w:val="28"/>
          <w:szCs w:val="28"/>
          <w:lang w:eastAsia="bg-BG"/>
        </w:rPr>
        <w:tab/>
      </w:r>
    </w:p>
    <w:p w:rsidR="003D45C6" w:rsidRPr="003D45C6" w:rsidRDefault="003D45C6" w:rsidP="003D45C6">
      <w:pPr>
        <w:spacing w:after="0"/>
        <w:ind w:firstLine="709"/>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31</w:t>
      </w:r>
      <w:r w:rsidRPr="003D45C6">
        <w:rPr>
          <w:rFonts w:ascii="Times New Roman" w:eastAsia="Times New Roman" w:hAnsi="Times New Roman" w:cs="Times New Roman"/>
          <w:sz w:val="28"/>
          <w:szCs w:val="28"/>
          <w:lang w:eastAsia="bg-BG"/>
        </w:rPr>
        <w:tab/>
        <w:t>Проверка на дела по чл.123 НК на основание</w:t>
      </w:r>
      <w:r w:rsidRPr="003D45C6">
        <w:rPr>
          <w:rFonts w:ascii="Times New Roman" w:eastAsia="Times New Roman" w:hAnsi="Times New Roman" w:cs="Times New Roman"/>
          <w:sz w:val="28"/>
          <w:szCs w:val="28"/>
          <w:lang w:eastAsia="bg-BG"/>
        </w:rPr>
        <w:tab/>
        <w:t>Заповед № 443/22.05.2018 г. на Апелативния прокурор.</w:t>
      </w:r>
    </w:p>
    <w:p w:rsidR="003D45C6" w:rsidRPr="003D45C6" w:rsidRDefault="003D45C6" w:rsidP="003D45C6">
      <w:pPr>
        <w:spacing w:after="0"/>
        <w:ind w:firstLine="709"/>
        <w:jc w:val="both"/>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Резултатите и констатациите по извършените проверки са били предмет на обсъждане от магистратите и съдебните служители в Софийска градска прокуратура.</w:t>
      </w:r>
    </w:p>
    <w:p w:rsidR="003D45C6" w:rsidRPr="003D45C6" w:rsidRDefault="003D45C6" w:rsidP="003D45C6">
      <w:pPr>
        <w:spacing w:after="0"/>
        <w:ind w:firstLine="709"/>
        <w:jc w:val="both"/>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Препоръките, касаещи деловодната дейност и задълженията на съдебните служители се анализират съвместно с тях, като се полагат постоянни усилия за преодоляване на пропуските в работата им.</w:t>
      </w:r>
    </w:p>
    <w:p w:rsidR="003D45C6" w:rsidRPr="003D45C6" w:rsidRDefault="003D45C6" w:rsidP="003D45C6">
      <w:pPr>
        <w:spacing w:after="0"/>
        <w:ind w:firstLine="709"/>
        <w:jc w:val="both"/>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При постъпване на констатации и препоръки по извършени от Апелативна прокуратура гр.София ревизии и проверки на СГП през 2018г. по отношение дейността по разследването, същите незабавно са предоставяни на вниманието на прокурорите чрез изпращането им по електронната поща и са били предмет на обсъждане при провежданите съвещания на магистратите.</w:t>
      </w:r>
    </w:p>
    <w:p w:rsidR="003D45C6" w:rsidRPr="003D45C6" w:rsidRDefault="003D45C6" w:rsidP="003D45C6">
      <w:pPr>
        <w:spacing w:after="0"/>
        <w:ind w:firstLine="709"/>
        <w:jc w:val="both"/>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lastRenderedPageBreak/>
        <w:t>В случаите, когато в докладите са упоменати пропуски по конкретни дела, ръководството на СГП е предприемало мерки за своевременното им отстраняване от наблюдаващите прокурори.</w:t>
      </w:r>
    </w:p>
    <w:p w:rsidR="003D45C6" w:rsidRPr="003D45C6" w:rsidRDefault="003D45C6" w:rsidP="003D45C6">
      <w:pPr>
        <w:spacing w:after="0"/>
        <w:ind w:firstLine="709"/>
        <w:jc w:val="both"/>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Във всеки конкретен случай писмено е указано на наблюдаващите прокурори по съответните дела да осъществяват стриктен надзор над дейността на разследващите органи с цел обективно, всестранно и пълно изследване на всички факти и обстоятелства по делото</w:t>
      </w:r>
      <w:r w:rsidRPr="003D45C6">
        <w:rPr>
          <w:rFonts w:ascii="Times New Roman" w:eastAsia="Times New Roman" w:hAnsi="Times New Roman" w:cs="Times New Roman"/>
          <w:sz w:val="28"/>
          <w:szCs w:val="28"/>
          <w:lang w:val="en-US"/>
        </w:rPr>
        <w:t xml:space="preserve">; </w:t>
      </w:r>
      <w:r w:rsidRPr="003D45C6">
        <w:rPr>
          <w:rFonts w:ascii="Times New Roman" w:eastAsia="Times New Roman" w:hAnsi="Times New Roman" w:cs="Times New Roman"/>
          <w:sz w:val="28"/>
          <w:szCs w:val="28"/>
        </w:rPr>
        <w:t>да се прецизират диспозитивите на постановленията за образуване на досъдебни производства, респективно да бъдат давани конкретни указания в съответствие с предмета на разследване, като изначало да се преценява налице ли са предпоставките по чл.194, ал.1, т.4 от НПК</w:t>
      </w:r>
      <w:r w:rsidRPr="003D45C6">
        <w:rPr>
          <w:rFonts w:ascii="Times New Roman" w:eastAsia="Times New Roman" w:hAnsi="Times New Roman" w:cs="Times New Roman"/>
          <w:sz w:val="28"/>
          <w:szCs w:val="28"/>
          <w:lang w:val="en-US"/>
        </w:rPr>
        <w:t xml:space="preserve">; </w:t>
      </w:r>
      <w:r w:rsidRPr="003D45C6">
        <w:rPr>
          <w:rFonts w:ascii="Times New Roman" w:eastAsia="Times New Roman" w:hAnsi="Times New Roman" w:cs="Times New Roman"/>
          <w:sz w:val="28"/>
          <w:szCs w:val="28"/>
        </w:rPr>
        <w:t>да съблюдават сроковете за разследване и своевременно да се изготвят искания за тяхното продължаване</w:t>
      </w:r>
      <w:r w:rsidRPr="003D45C6">
        <w:rPr>
          <w:rFonts w:ascii="Times New Roman" w:eastAsia="Times New Roman" w:hAnsi="Times New Roman" w:cs="Times New Roman"/>
          <w:sz w:val="28"/>
          <w:szCs w:val="28"/>
          <w:lang w:val="en-US"/>
        </w:rPr>
        <w:t>;</w:t>
      </w:r>
      <w:r w:rsidRPr="003D45C6">
        <w:rPr>
          <w:rFonts w:ascii="Times New Roman" w:eastAsia="Times New Roman" w:hAnsi="Times New Roman" w:cs="Times New Roman"/>
          <w:sz w:val="28"/>
          <w:szCs w:val="28"/>
        </w:rPr>
        <w:t xml:space="preserve"> да се следи за изтичането на давностните срокове по наказателно преследване.</w:t>
      </w:r>
    </w:p>
    <w:p w:rsidR="003D45C6" w:rsidRPr="003D45C6" w:rsidRDefault="003D45C6" w:rsidP="003D45C6">
      <w:pPr>
        <w:spacing w:after="0"/>
        <w:ind w:firstLine="709"/>
        <w:jc w:val="both"/>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При извършените проверки от САП е констатирано, че в СГП са налични  регламенти за работа на деловодства и магистрати по всички проверявани теми, а пропуските са констатирани при изпълнението им. Поради това, след анализ на препоръките, когато е установено че липсва причина за промяна на действаща заповед, а неспазването се дължи на субективен фактор, са предприемани мерки за ангажиране вниманието на задължените по заповедта лица и разясняване отново на разписаните им задължения.</w:t>
      </w:r>
    </w:p>
    <w:p w:rsidR="003D45C6" w:rsidRPr="003D45C6" w:rsidRDefault="003D45C6" w:rsidP="003D45C6">
      <w:pPr>
        <w:spacing w:after="0"/>
        <w:ind w:firstLine="709"/>
        <w:jc w:val="both"/>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Предприетите административни мерки в изпълнение на дадените от Апелативна прокуратура гр.София препоръки през 2018 г. са както следва</w:t>
      </w:r>
      <w:r w:rsidRPr="003D45C6">
        <w:rPr>
          <w:rFonts w:ascii="Times New Roman" w:eastAsia="Times New Roman" w:hAnsi="Times New Roman" w:cs="Times New Roman"/>
          <w:sz w:val="28"/>
          <w:szCs w:val="28"/>
          <w:lang w:val="en-US"/>
        </w:rPr>
        <w:t>:</w:t>
      </w:r>
    </w:p>
    <w:p w:rsidR="003D45C6" w:rsidRPr="003D45C6" w:rsidRDefault="003D45C6" w:rsidP="003D45C6">
      <w:pPr>
        <w:spacing w:after="0"/>
        <w:ind w:firstLine="709"/>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 xml:space="preserve">- Със Заповед № 2645/25.07.2018, Заповед № 2282/12.07.2018 на градския прокурор и заповед № 3535/08.10.2018 на и.ф.градския прокурор са предприети необходимите мерки след проверката  на случайния принцип </w:t>
      </w:r>
      <w:r w:rsidRPr="003D45C6">
        <w:rPr>
          <w:rFonts w:ascii="Times New Roman" w:eastAsia="Calibri" w:hAnsi="Times New Roman" w:cs="Times New Roman"/>
          <w:sz w:val="28"/>
          <w:szCs w:val="28"/>
        </w:rPr>
        <w:t>по</w:t>
      </w:r>
      <w:r w:rsidRPr="003D45C6">
        <w:rPr>
          <w:rFonts w:ascii="Calibri" w:eastAsia="Calibri" w:hAnsi="Calibri" w:cs="Times New Roman"/>
        </w:rPr>
        <w:t xml:space="preserve"> </w:t>
      </w:r>
      <w:r w:rsidRPr="003D45C6">
        <w:rPr>
          <w:rFonts w:ascii="Times New Roman" w:eastAsia="Times New Roman" w:hAnsi="Times New Roman" w:cs="Times New Roman"/>
          <w:sz w:val="28"/>
          <w:szCs w:val="28"/>
          <w:lang w:eastAsia="bg-BG"/>
        </w:rPr>
        <w:t>Заповед № 517/20.06.2018 на Апелативния прокурор.</w:t>
      </w:r>
      <w:r w:rsidRPr="003D45C6">
        <w:rPr>
          <w:rFonts w:ascii="Times New Roman" w:eastAsia="Times New Roman" w:hAnsi="Times New Roman" w:cs="Times New Roman"/>
          <w:sz w:val="28"/>
          <w:szCs w:val="28"/>
          <w:lang w:eastAsia="bg-BG"/>
        </w:rPr>
        <w:tab/>
      </w:r>
    </w:p>
    <w:p w:rsidR="003D45C6" w:rsidRPr="003D45C6" w:rsidRDefault="003D45C6" w:rsidP="003D45C6">
      <w:pPr>
        <w:spacing w:after="0"/>
        <w:ind w:firstLine="709"/>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 Със Заповед № 1616/23.05.2018 г. и  заповед № 3343/14.09.2018 г. на градския прокурор са предприети необходимите мерки относно констатираното в тематичната проверка на неприключени и спрени ДП по Заповед № 126/12.02.2018 на Апелативния прокурор;</w:t>
      </w:r>
      <w:r w:rsidRPr="003D45C6">
        <w:rPr>
          <w:rFonts w:ascii="Times New Roman" w:eastAsia="Times New Roman" w:hAnsi="Times New Roman" w:cs="Times New Roman"/>
          <w:sz w:val="28"/>
          <w:szCs w:val="28"/>
          <w:lang w:eastAsia="bg-BG"/>
        </w:rPr>
        <w:tab/>
      </w:r>
    </w:p>
    <w:p w:rsidR="003D45C6" w:rsidRPr="003D45C6" w:rsidRDefault="003D45C6" w:rsidP="003D45C6">
      <w:pPr>
        <w:spacing w:after="0"/>
        <w:ind w:firstLine="709"/>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 Със Заповед № 2865/31.07.2018 г. и 2866/31.07. 2018 г. на градския прокурор</w:t>
      </w:r>
      <w:r w:rsidRPr="003D45C6">
        <w:rPr>
          <w:rFonts w:ascii="Times New Roman" w:eastAsia="Times New Roman" w:hAnsi="Times New Roman" w:cs="Times New Roman"/>
          <w:sz w:val="28"/>
          <w:szCs w:val="28"/>
          <w:lang w:eastAsia="bg-BG"/>
        </w:rPr>
        <w:tab/>
        <w:t>е създадена организация с цел изпълнението на препоръките по т.90.1.6 от протокол № 21/19.07.2018 г. на ПК на ВСС и Заповед № 710/27.07.2018 г. на апелативния прокурор  относно дейността по спрените досъдебни производства в СГП и СРП</w:t>
      </w:r>
    </w:p>
    <w:p w:rsidR="003D45C6" w:rsidRPr="003D45C6" w:rsidRDefault="003D45C6" w:rsidP="003D45C6">
      <w:pPr>
        <w:spacing w:after="0"/>
        <w:ind w:firstLine="709"/>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lastRenderedPageBreak/>
        <w:t>- Със Заповед № 3289/10.09.2018 г. на градския прокурор са предприети мерки относно проверка на извършените проверки по чл. 145, ал. 2 от ЗСВ;</w:t>
      </w:r>
    </w:p>
    <w:p w:rsidR="003D45C6" w:rsidRPr="003D45C6" w:rsidRDefault="003D45C6" w:rsidP="003D45C6">
      <w:pPr>
        <w:spacing w:after="0"/>
        <w:ind w:firstLine="709"/>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 Със Заповед № 1616/23.05.2018 г. на градския прокурор е създадена организация за изпълнението на заповед № 126/12.02.2018 г. на адм. ръководител – апелативен прокурор на САП относно преписките и делата, образувани преди 01.01.2014 г., които не са приключени към 01.06.2018 г.;</w:t>
      </w:r>
    </w:p>
    <w:p w:rsidR="003D45C6" w:rsidRPr="003D45C6" w:rsidRDefault="003D45C6" w:rsidP="003D45C6">
      <w:pPr>
        <w:spacing w:after="0"/>
        <w:ind w:firstLine="709"/>
        <w:jc w:val="both"/>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lang w:eastAsia="bg-BG"/>
        </w:rPr>
        <w:t>- Със Заповед № 2853/31.07.2018 г. на градския прокурор е възложена проверка за установяването на съхраняваните МПС по преписки и досъдебни производства, наблюдавани от прокурори от СГП;</w:t>
      </w:r>
    </w:p>
    <w:p w:rsidR="003D45C6" w:rsidRPr="003D45C6" w:rsidRDefault="003D45C6" w:rsidP="003D45C6">
      <w:pPr>
        <w:spacing w:after="0"/>
        <w:ind w:firstLine="709"/>
        <w:jc w:val="both"/>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 Със Заповед № 395/12.02.2018 г. на градския прокурор са предприети мерки в изпълнение на заповед № 123/08.02.2018 г. на адм. ръководител – апелативен прокурор на САП, издадена по повод констатациите и препоръките  от доклад за извършена тематична ревизия на СО- СГП, извършена в изпълнение на заповед № РД-04-325/25.10.2017 г. на главния прокурор на Р. България, изменена със заповед № 358/10.11.2017 г. на главния прокурор на Р. България. Регулирано е</w:t>
      </w:r>
      <w:r w:rsidRPr="003D45C6">
        <w:rPr>
          <w:rFonts w:ascii="Calibri" w:eastAsia="Calibri" w:hAnsi="Calibri" w:cs="Times New Roman"/>
        </w:rPr>
        <w:t xml:space="preserve"> </w:t>
      </w:r>
      <w:r w:rsidRPr="003D45C6">
        <w:rPr>
          <w:rFonts w:ascii="Times New Roman" w:eastAsia="Times New Roman" w:hAnsi="Times New Roman" w:cs="Times New Roman"/>
          <w:sz w:val="28"/>
          <w:szCs w:val="28"/>
        </w:rPr>
        <w:t xml:space="preserve">наблюдаващите прокурори при СГП да изпращат на разследващите органи по досъдебното производство копия от изготвените и изпратени молби за международна правна помощ, както и периодично да изискват от замолената държава, включително чрез „Евроджъст“ обратна информация относно тяхното изпълнение. Наблюдаващите прокурори при СГП по спрените досъдебни производства, по които е невъзможно да се установи местонахождението на извършителя, своевременно да инициират ОДИ и международно издирване и да издават Европейска заповед за арест, за което да се уведомява отдел „Международен" при Върховна касационна прокуратура. При спиране на наказателното производство по дела, поради отсъствие на привлеченото към наказателна отговорност лице или поради отсъствие от страната на единствен свидетел–очевидец задължително да се прилага телеграмата, с която лицето е обявено за ОДИ или нейният номер. Възложено е на младши специалист – статистик да изготвя справка за спрените на основание чл. 244, ал. 1, т. 3 от НПК наказателни производства, по които в следващия месец предстои да изтече едногодишния срок от спирането им съгласно чл. 244, ал. 8 от НПК. Ежемесечно въз основа на така изготвените справки ресорните заместник-градски прокурори писмено да възлагат с резолюция на съответния наблюдаващ прокурор да изисква материалите по наказателното производство, с оглед възобновяването му.; При спиране на наказателното производство по дела, по които няма привлечено към наказателна </w:t>
      </w:r>
      <w:r w:rsidRPr="003D45C6">
        <w:rPr>
          <w:rFonts w:ascii="Times New Roman" w:eastAsia="Times New Roman" w:hAnsi="Times New Roman" w:cs="Times New Roman"/>
          <w:sz w:val="28"/>
          <w:szCs w:val="28"/>
        </w:rPr>
        <w:lastRenderedPageBreak/>
        <w:t>отговорност лице, материалите по делата да се изпращат на органите на МВР за провеждане на оперативно – издирвателни мероприятия. Указано е в постановленията за спиране на наказателното производство изрично да се указва на кой орган се възлагат оперативно – издирвателните мероприятия, както и задължението му на всеки три месеца да изпраща на наблюдаващия прокурор писмена справка за резултатите от тях. На административният ръководител на СРП е възложено да създаде необходимата организация по отношение на магистратите от СРП за изпълнението на заповед № 123/08.02.2018 г. на адм. ръководител – апелативен прокурор на САП.</w:t>
      </w:r>
    </w:p>
    <w:p w:rsidR="003D45C6" w:rsidRPr="003D45C6" w:rsidRDefault="003D45C6" w:rsidP="003D45C6">
      <w:pPr>
        <w:spacing w:after="0"/>
        <w:ind w:firstLine="709"/>
        <w:jc w:val="both"/>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В СГП продължава практиката ежемесечно да се изготвят справки за досъдебни производства, спрени по реда на чл.244, ал.1, т.3 от НПК и предоставянето им на наблюдаващите прокурори, като към настоящия момент броя на същите рязко е намален.</w:t>
      </w:r>
    </w:p>
    <w:p w:rsidR="003D45C6" w:rsidRPr="003D45C6" w:rsidRDefault="003D45C6" w:rsidP="003D45C6">
      <w:pPr>
        <w:spacing w:after="0"/>
        <w:ind w:firstLine="709"/>
        <w:jc w:val="both"/>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Относно извършени проверки на досъдебните производства, по които би могло да се приложи глава 26 от НПК, е указано на наблюдаващите прокурори да упражняват перманентен контрол по срочността на разследване и и да следят за отпадане на основанията за спиране на наказателните производства.</w:t>
      </w:r>
    </w:p>
    <w:p w:rsidR="003D45C6" w:rsidRPr="003D45C6" w:rsidRDefault="003D45C6" w:rsidP="003D45C6">
      <w:pPr>
        <w:spacing w:after="0"/>
        <w:ind w:firstLine="709"/>
        <w:jc w:val="both"/>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Във връзка с наказателно-съдебния надзор и изготвянето на въззивни и касационни протести, са провеждани дискусии с прокурорите.</w:t>
      </w:r>
    </w:p>
    <w:p w:rsidR="003D45C6" w:rsidRPr="003D45C6" w:rsidRDefault="003D45C6" w:rsidP="003D45C6">
      <w:pPr>
        <w:spacing w:after="0"/>
        <w:ind w:firstLine="709"/>
        <w:jc w:val="both"/>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По линия на наказателно-съдебния надзор на всяко шестмесечие се изготвя анализ на влезлите в сила оправдателни присъди и върнати от съда дела, в който се извеждат водещите причини. Резултатите и мерките за подобряване на дейността на СГП са предмет на обсъждане на провежданите събрания на прокурорите.</w:t>
      </w:r>
    </w:p>
    <w:p w:rsidR="003D45C6" w:rsidRPr="003D45C6" w:rsidRDefault="003D45C6" w:rsidP="003D45C6">
      <w:pPr>
        <w:spacing w:after="0"/>
        <w:ind w:firstLine="709"/>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 xml:space="preserve">В случаите, когато в докладите са упоменати пропуски по конкретни дела, ръководството на СГП е предприемало мерки за своевременното им отстраняване от наблюдаващите прокурори. Практиката е установила, че се постигат по-добри резултати чрез разговори с конкретните прокурори вместо вменяване на задължение чрез заповед или писмени указания. </w:t>
      </w: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iCs/>
          <w:sz w:val="28"/>
          <w:szCs w:val="28"/>
        </w:rPr>
      </w:pPr>
      <w:r w:rsidRPr="003D45C6">
        <w:rPr>
          <w:rFonts w:ascii="Times New Roman" w:eastAsia="Times New Roman" w:hAnsi="Times New Roman" w:cs="Times New Roman"/>
          <w:iCs/>
          <w:sz w:val="28"/>
          <w:szCs w:val="28"/>
        </w:rPr>
        <w:t>Атестирана и проверена е работата на 82 магистрати в района на СГП /45 от СГП и 37 от СРП/ по повод извършване на периодично атестиране, както и за повишаване в ранг.</w:t>
      </w:r>
    </w:p>
    <w:p w:rsidR="003D45C6" w:rsidRPr="003D45C6" w:rsidRDefault="003D45C6" w:rsidP="003D45C6">
      <w:pPr>
        <w:spacing w:after="0"/>
        <w:ind w:firstLine="709"/>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През отчетната година са били поощрени следните прокурори от СГП:</w:t>
      </w:r>
    </w:p>
    <w:p w:rsidR="003D45C6" w:rsidRPr="003D45C6" w:rsidRDefault="003D45C6" w:rsidP="003D45C6">
      <w:pPr>
        <w:spacing w:after="0"/>
        <w:ind w:firstLine="709"/>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1.Н.Р.-отличие "Служебна благодарност" от главен прокурор;</w:t>
      </w:r>
    </w:p>
    <w:p w:rsidR="003D45C6" w:rsidRPr="003D45C6" w:rsidRDefault="003D45C6" w:rsidP="003D45C6">
      <w:pPr>
        <w:spacing w:after="0"/>
        <w:ind w:firstLine="709"/>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2.С.Р.-отличие знак "За заслуга" от главен прокурор;</w:t>
      </w:r>
    </w:p>
    <w:p w:rsidR="003D45C6" w:rsidRPr="003D45C6" w:rsidRDefault="003D45C6" w:rsidP="003D45C6">
      <w:pPr>
        <w:spacing w:after="0"/>
        <w:ind w:firstLine="709"/>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lastRenderedPageBreak/>
        <w:t>3.Д.Т.-отличие "Служебна благодарност"  и предметна награда "Награден нож" от главен прокурор;</w:t>
      </w:r>
    </w:p>
    <w:p w:rsidR="003D45C6" w:rsidRPr="003D45C6" w:rsidRDefault="003D45C6" w:rsidP="003D45C6">
      <w:pPr>
        <w:spacing w:after="0"/>
        <w:ind w:firstLine="709"/>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4.Е.Р.-отличие знак "За заслуга" от главен прокурор;</w:t>
      </w:r>
    </w:p>
    <w:p w:rsidR="003D45C6" w:rsidRPr="003D45C6" w:rsidRDefault="003D45C6" w:rsidP="003D45C6">
      <w:pPr>
        <w:spacing w:after="0"/>
        <w:ind w:firstLine="709"/>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5.Р.М.-отличие "Служебна благодарност"  и предметна награда "Награден нож" от главен прокурор;</w:t>
      </w:r>
    </w:p>
    <w:p w:rsidR="003D45C6" w:rsidRPr="003D45C6" w:rsidRDefault="003D45C6" w:rsidP="003D45C6">
      <w:pPr>
        <w:spacing w:after="0"/>
        <w:ind w:firstLine="709"/>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През отчетната година са били поощрени следните следователи от СГП:</w:t>
      </w:r>
    </w:p>
    <w:p w:rsidR="003D45C6" w:rsidRPr="003D45C6" w:rsidRDefault="003D45C6" w:rsidP="003D45C6">
      <w:pPr>
        <w:spacing w:after="0"/>
        <w:ind w:firstLine="709"/>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1.Р.Д.-отличие "Служебна благодарност" от главен прокурор;</w:t>
      </w:r>
    </w:p>
    <w:p w:rsidR="003D45C6" w:rsidRPr="003D45C6" w:rsidRDefault="003D45C6" w:rsidP="003D45C6">
      <w:pPr>
        <w:spacing w:after="0"/>
        <w:ind w:firstLine="709"/>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2.Л.Г.-отличие "Служебна благодарност" от главен прокурор;</w:t>
      </w:r>
    </w:p>
    <w:p w:rsidR="003D45C6" w:rsidRPr="003D45C6" w:rsidRDefault="003D45C6" w:rsidP="003D45C6">
      <w:pPr>
        <w:spacing w:after="0"/>
        <w:ind w:firstLine="709"/>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3.М.М.-отличие "Служебна благодарност" от главен прокурор;</w:t>
      </w:r>
    </w:p>
    <w:p w:rsidR="003D45C6" w:rsidRPr="003D45C6" w:rsidRDefault="003D45C6" w:rsidP="003D45C6">
      <w:pPr>
        <w:spacing w:after="0"/>
        <w:ind w:firstLine="709"/>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4.П.Г.-отличие "Служебна благодарност" от главен прокурор;</w:t>
      </w:r>
    </w:p>
    <w:p w:rsidR="003D45C6" w:rsidRPr="003D45C6" w:rsidRDefault="003D45C6" w:rsidP="003D45C6">
      <w:pPr>
        <w:spacing w:after="0"/>
        <w:ind w:firstLine="709"/>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5.З.У.-отличие "Служебна благодарност" от главен прокурор;</w:t>
      </w:r>
    </w:p>
    <w:p w:rsidR="003D45C6" w:rsidRPr="003D45C6" w:rsidRDefault="003D45C6" w:rsidP="003D45C6">
      <w:pPr>
        <w:spacing w:after="0"/>
        <w:ind w:firstLine="709"/>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6.Н.Н.-отличие "Служебна благодарност" от главен прокурор;</w:t>
      </w:r>
    </w:p>
    <w:p w:rsidR="003D45C6" w:rsidRPr="003D45C6" w:rsidRDefault="003D45C6" w:rsidP="003D45C6">
      <w:pPr>
        <w:spacing w:after="0"/>
        <w:ind w:firstLine="709"/>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7.С.К.-отличие "Служебна благодарност" от главен прокурор;</w:t>
      </w:r>
    </w:p>
    <w:p w:rsidR="003D45C6" w:rsidRPr="003D45C6" w:rsidRDefault="003D45C6" w:rsidP="003D45C6">
      <w:pPr>
        <w:spacing w:after="0"/>
        <w:ind w:firstLine="709"/>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8.В.К.-отличие "Служебна благодарност" от главен прокурор;</w:t>
      </w:r>
    </w:p>
    <w:p w:rsidR="003D45C6" w:rsidRPr="003D45C6" w:rsidRDefault="003D45C6" w:rsidP="003D45C6">
      <w:pPr>
        <w:spacing w:after="0"/>
        <w:ind w:firstLine="709"/>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9.М.В.-отличие "Служебна благодарност" от главен прокурор;</w:t>
      </w:r>
    </w:p>
    <w:p w:rsidR="003D45C6" w:rsidRPr="003D45C6" w:rsidRDefault="003D45C6" w:rsidP="003D45C6">
      <w:pPr>
        <w:spacing w:after="0"/>
        <w:ind w:firstLine="709"/>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10.Е.Д.-отличие "Служебна благодарност" от главен прокурор;</w:t>
      </w:r>
    </w:p>
    <w:p w:rsidR="003D45C6" w:rsidRPr="003D45C6" w:rsidRDefault="003D45C6" w:rsidP="003D45C6">
      <w:pPr>
        <w:spacing w:after="0"/>
        <w:ind w:firstLine="709"/>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11.В.А.-отличие "Служебна благодарност" от главен прокурор;</w:t>
      </w:r>
    </w:p>
    <w:p w:rsidR="003D45C6" w:rsidRPr="003D45C6" w:rsidRDefault="003D45C6" w:rsidP="003D45C6">
      <w:pPr>
        <w:spacing w:after="0"/>
        <w:ind w:firstLine="709"/>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12.А.А.-отличие "Служебна благодарност" от главен прокурор;</w:t>
      </w:r>
    </w:p>
    <w:p w:rsidR="003D45C6" w:rsidRPr="003D45C6" w:rsidRDefault="003D45C6" w:rsidP="003D45C6">
      <w:pPr>
        <w:spacing w:after="0"/>
        <w:ind w:firstLine="709"/>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13.И.Й.-отличие "Почетен знак на ПРБ" и личен почетен знак първа степен - златен от ВСС;</w:t>
      </w:r>
    </w:p>
    <w:p w:rsidR="003D45C6" w:rsidRPr="003D45C6" w:rsidRDefault="003D45C6" w:rsidP="003D45C6">
      <w:pPr>
        <w:spacing w:after="0"/>
        <w:ind w:firstLine="709"/>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14.Й.Н.- личен почетен знак първа степен - златен от ВСС.</w:t>
      </w:r>
    </w:p>
    <w:p w:rsidR="003D45C6" w:rsidRPr="003D45C6" w:rsidRDefault="003D45C6" w:rsidP="003D45C6">
      <w:pPr>
        <w:spacing w:after="0"/>
        <w:ind w:firstLine="709"/>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През 2018 г. от главен прокурор на Р.България са наградени следните прокурори от СРП:</w:t>
      </w:r>
    </w:p>
    <w:p w:rsidR="003D45C6" w:rsidRPr="003D45C6" w:rsidRDefault="003D45C6" w:rsidP="003D45C6">
      <w:pPr>
        <w:spacing w:after="0"/>
        <w:ind w:firstLine="709"/>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-заместник-административен ръководител – заместник-районен прокурор Н. З. с отличие „Служебна благодарност“;</w:t>
      </w:r>
    </w:p>
    <w:p w:rsidR="003D45C6" w:rsidRPr="003D45C6" w:rsidRDefault="003D45C6" w:rsidP="003D45C6">
      <w:pPr>
        <w:spacing w:after="0"/>
        <w:ind w:firstLine="709"/>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-прокурор М. Н. с отличие „Служебна благодарност“ и предметна награда – Награден нож;</w:t>
      </w:r>
    </w:p>
    <w:p w:rsidR="003D45C6" w:rsidRPr="003D45C6" w:rsidRDefault="003D45C6" w:rsidP="003D45C6">
      <w:pPr>
        <w:spacing w:after="0"/>
        <w:ind w:firstLine="709"/>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-прокурор С. С с отличие  „Служебна благодарност“;</w:t>
      </w:r>
    </w:p>
    <w:p w:rsidR="003D45C6" w:rsidRPr="003D45C6" w:rsidRDefault="003D45C6" w:rsidP="003D45C6">
      <w:pPr>
        <w:spacing w:after="0"/>
        <w:ind w:firstLine="709"/>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-прокурор Б.Т. с отличие знак „За заслуга“;</w:t>
      </w:r>
    </w:p>
    <w:p w:rsidR="003D45C6" w:rsidRPr="003D45C6" w:rsidRDefault="003D45C6" w:rsidP="003D45C6">
      <w:pPr>
        <w:spacing w:after="0"/>
        <w:ind w:firstLine="709"/>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-прокурор А.К. с отличие „Служебна благодарност“ и с предметна награда „Награден нож“;</w:t>
      </w:r>
    </w:p>
    <w:p w:rsidR="003D45C6" w:rsidRPr="003D45C6" w:rsidRDefault="003D45C6" w:rsidP="003D45C6">
      <w:pPr>
        <w:spacing w:after="0"/>
        <w:ind w:firstLine="709"/>
        <w:jc w:val="both"/>
        <w:rPr>
          <w:rFonts w:ascii="Times New Roman" w:eastAsia="Times New Roman" w:hAnsi="Times New Roman" w:cs="Times New Roman"/>
          <w:sz w:val="28"/>
          <w:szCs w:val="28"/>
          <w:lang w:eastAsia="bg-BG"/>
        </w:rPr>
      </w:pPr>
      <w:r w:rsidRPr="003D45C6">
        <w:rPr>
          <w:rFonts w:ascii="Times New Roman" w:eastAsia="Times New Roman" w:hAnsi="Times New Roman" w:cs="Times New Roman"/>
          <w:sz w:val="28"/>
          <w:szCs w:val="28"/>
          <w:lang w:eastAsia="bg-BG"/>
        </w:rPr>
        <w:t>-прокурор С.Х. с отличие „Служебна благодарност“.</w:t>
      </w:r>
    </w:p>
    <w:p w:rsidR="003D45C6" w:rsidRPr="003D45C6" w:rsidRDefault="003D45C6" w:rsidP="003D45C6">
      <w:pPr>
        <w:spacing w:after="0"/>
        <w:ind w:firstLine="709"/>
        <w:jc w:val="both"/>
        <w:rPr>
          <w:rFonts w:ascii="Times New Roman" w:eastAsia="Calibri" w:hAnsi="Times New Roman" w:cs="Times New Roman"/>
          <w:sz w:val="28"/>
          <w:szCs w:val="28"/>
        </w:rPr>
      </w:pPr>
      <w:r w:rsidRPr="003D45C6">
        <w:rPr>
          <w:rFonts w:ascii="Times New Roman" w:eastAsia="Calibri" w:hAnsi="Times New Roman" w:cs="Times New Roman"/>
          <w:sz w:val="28"/>
          <w:szCs w:val="28"/>
        </w:rPr>
        <w:t>През 2018 г. в съдебния район на СГП /СГП и СРП/ са били водени общо 21 дисциплинарни производства срещу магистрати /през 2017 г.- общо 10/.</w:t>
      </w:r>
    </w:p>
    <w:p w:rsidR="003D45C6" w:rsidRPr="003D45C6" w:rsidRDefault="003D45C6" w:rsidP="003D45C6">
      <w:pPr>
        <w:spacing w:after="0"/>
        <w:ind w:firstLine="709"/>
        <w:jc w:val="both"/>
        <w:rPr>
          <w:rFonts w:ascii="Times New Roman" w:eastAsia="Calibri" w:hAnsi="Times New Roman" w:cs="Times New Roman"/>
          <w:sz w:val="28"/>
          <w:szCs w:val="28"/>
        </w:rPr>
      </w:pPr>
      <w:r w:rsidRPr="003D45C6">
        <w:rPr>
          <w:rFonts w:ascii="Times New Roman" w:eastAsia="Calibri" w:hAnsi="Times New Roman" w:cs="Times New Roman"/>
          <w:sz w:val="28"/>
          <w:szCs w:val="28"/>
        </w:rPr>
        <w:t xml:space="preserve">Срещу прокурори от СГП са били водени общо 20 бр. дисциплинарни производства, както следва срещу 3 прокурори и останалите срещу следователи. Предложения чрез главен прокурор на </w:t>
      </w:r>
      <w:r w:rsidRPr="003D45C6">
        <w:rPr>
          <w:rFonts w:ascii="Times New Roman" w:eastAsia="Calibri" w:hAnsi="Times New Roman" w:cs="Times New Roman"/>
          <w:sz w:val="28"/>
          <w:szCs w:val="28"/>
        </w:rPr>
        <w:lastRenderedPageBreak/>
        <w:t xml:space="preserve">Р.България до ПК на ВСС на основание чл. 312 ал.1,т.1 вр. чл. 311,т.2 от ЗСВ са изготвени относно 7 следователи и относно 1 прокурор. Дисциплинарно наказание „Забележка е наложено на 2 прокурори и на 4 следователи. По реда на чл. 327 е обърнато внимание на 2 прокурори и на 4 следователи. </w:t>
      </w:r>
    </w:p>
    <w:p w:rsidR="003D45C6" w:rsidRPr="003D45C6" w:rsidRDefault="003D45C6" w:rsidP="003D45C6">
      <w:pPr>
        <w:spacing w:after="0"/>
        <w:ind w:firstLine="709"/>
        <w:jc w:val="both"/>
        <w:rPr>
          <w:rFonts w:ascii="Times New Roman" w:eastAsia="Calibri" w:hAnsi="Times New Roman" w:cs="Times New Roman"/>
          <w:sz w:val="28"/>
          <w:szCs w:val="28"/>
        </w:rPr>
      </w:pPr>
      <w:r w:rsidRPr="003D45C6">
        <w:rPr>
          <w:rFonts w:ascii="Times New Roman" w:eastAsia="Calibri" w:hAnsi="Times New Roman" w:cs="Times New Roman"/>
          <w:sz w:val="28"/>
          <w:szCs w:val="28"/>
        </w:rPr>
        <w:t>За отчетния период на един прокурор от СРП е наложено 1 дисциплинарно наказание „Забележка“ и на 1 прокурор е обърнато внимание по реда на чл.327 от ЗСВ.</w:t>
      </w:r>
    </w:p>
    <w:p w:rsidR="003D45C6" w:rsidRPr="003D45C6" w:rsidRDefault="003D45C6" w:rsidP="003D45C6">
      <w:pPr>
        <w:spacing w:after="0"/>
        <w:ind w:firstLine="709"/>
        <w:jc w:val="both"/>
        <w:rPr>
          <w:rFonts w:ascii="Times New Roman" w:eastAsia="Calibri" w:hAnsi="Times New Roman" w:cs="Times New Roman"/>
          <w:sz w:val="28"/>
          <w:szCs w:val="28"/>
        </w:rPr>
      </w:pPr>
      <w:r w:rsidRPr="003D45C6">
        <w:rPr>
          <w:rFonts w:ascii="Times New Roman" w:eastAsia="Calibri" w:hAnsi="Times New Roman" w:cs="Times New Roman"/>
          <w:sz w:val="28"/>
          <w:szCs w:val="28"/>
        </w:rPr>
        <w:t>В СРП на 1 съдебен служител е санкциониран с „Предупреждение за уволнение“;</w:t>
      </w:r>
    </w:p>
    <w:p w:rsidR="003D45C6" w:rsidRPr="003D45C6" w:rsidRDefault="003D45C6" w:rsidP="003D45C6">
      <w:pPr>
        <w:spacing w:after="0"/>
        <w:ind w:firstLine="708"/>
        <w:jc w:val="both"/>
        <w:rPr>
          <w:rFonts w:ascii="Times New Roman" w:eastAsia="Calibri" w:hAnsi="Times New Roman" w:cs="Times New Roman"/>
          <w:sz w:val="28"/>
          <w:szCs w:val="28"/>
        </w:rPr>
      </w:pPr>
      <w:r w:rsidRPr="003D45C6">
        <w:rPr>
          <w:rFonts w:ascii="Times New Roman" w:eastAsia="Calibri" w:hAnsi="Times New Roman" w:cs="Times New Roman"/>
          <w:sz w:val="28"/>
          <w:szCs w:val="28"/>
        </w:rPr>
        <w:t>Анализът на горепосочените данни за Софийска градска прокуратура и Софийска районна прокуратура установява увеличение при водените дисциплинарни производства срещу магистрати и служители. От това може да се направи извод, че предприетите през предходните години мерки от дисциплинарен и организационен характер не са имали в достатъчна степен дисциплиниращ ефект, поради което контролът върху тяхната работа ще продължи да бъде в достатъчна степен задълбочен.</w:t>
      </w:r>
    </w:p>
    <w:p w:rsidR="003D45C6" w:rsidRPr="000A7137" w:rsidRDefault="003D45C6" w:rsidP="003D45C6">
      <w:pPr>
        <w:autoSpaceDE w:val="0"/>
        <w:autoSpaceDN w:val="0"/>
        <w:adjustRightInd w:val="0"/>
        <w:spacing w:after="0"/>
        <w:jc w:val="both"/>
        <w:rPr>
          <w:rFonts w:ascii="Times New Roman" w:eastAsia="Times New Roman" w:hAnsi="Times New Roman" w:cs="Times New Roman"/>
          <w:b/>
          <w:sz w:val="28"/>
          <w:szCs w:val="28"/>
          <w:lang w:val="en-US" w:eastAsia="bg-BG"/>
        </w:rPr>
      </w:pPr>
    </w:p>
    <w:p w:rsidR="003D45C6" w:rsidRPr="003D45C6" w:rsidRDefault="003D45C6" w:rsidP="003D45C6">
      <w:pPr>
        <w:overflowPunct w:val="0"/>
        <w:autoSpaceDE w:val="0"/>
        <w:autoSpaceDN w:val="0"/>
        <w:adjustRightInd w:val="0"/>
        <w:spacing w:after="0"/>
        <w:ind w:firstLine="708"/>
        <w:jc w:val="both"/>
        <w:textAlignment w:val="baseline"/>
        <w:outlineLvl w:val="0"/>
        <w:rPr>
          <w:rFonts w:ascii="Times New Roman" w:eastAsia="Times New Roman" w:hAnsi="Times New Roman" w:cs="Times New Roman"/>
          <w:b/>
          <w:sz w:val="28"/>
          <w:szCs w:val="28"/>
        </w:rPr>
      </w:pPr>
      <w:r w:rsidRPr="003D45C6">
        <w:rPr>
          <w:rFonts w:ascii="Times New Roman" w:eastAsia="Times New Roman" w:hAnsi="Times New Roman" w:cs="Times New Roman"/>
          <w:b/>
          <w:sz w:val="28"/>
          <w:szCs w:val="28"/>
        </w:rPr>
        <w:t>VІ. НАТОВАРЕНОСТ НА ПРОКУРОРСКИТЕ И НА СЛЕДСТВЕНИТЕ ОРГАНИ.</w:t>
      </w:r>
    </w:p>
    <w:p w:rsidR="003D45C6" w:rsidRPr="003D45C6" w:rsidRDefault="003D45C6" w:rsidP="003D45C6">
      <w:pPr>
        <w:overflowPunct w:val="0"/>
        <w:autoSpaceDE w:val="0"/>
        <w:autoSpaceDN w:val="0"/>
        <w:adjustRightInd w:val="0"/>
        <w:spacing w:after="0"/>
        <w:ind w:firstLine="708"/>
        <w:jc w:val="both"/>
        <w:textAlignment w:val="baseline"/>
        <w:outlineLvl w:val="0"/>
        <w:rPr>
          <w:rFonts w:ascii="Times New Roman" w:eastAsia="Times New Roman" w:hAnsi="Times New Roman" w:cs="Times New Roman"/>
          <w:b/>
          <w:sz w:val="28"/>
          <w:szCs w:val="28"/>
        </w:rPr>
      </w:pPr>
    </w:p>
    <w:p w:rsidR="003D45C6" w:rsidRPr="003D45C6" w:rsidRDefault="003D45C6" w:rsidP="003D45C6">
      <w:pPr>
        <w:overflowPunct w:val="0"/>
        <w:autoSpaceDE w:val="0"/>
        <w:autoSpaceDN w:val="0"/>
        <w:adjustRightInd w:val="0"/>
        <w:spacing w:after="0"/>
        <w:ind w:firstLine="708"/>
        <w:jc w:val="both"/>
        <w:textAlignment w:val="baseline"/>
        <w:outlineLvl w:val="0"/>
        <w:rPr>
          <w:rFonts w:ascii="Times New Roman" w:eastAsia="Times New Roman" w:hAnsi="Times New Roman" w:cs="Times New Roman"/>
          <w:b/>
          <w:sz w:val="28"/>
          <w:szCs w:val="28"/>
        </w:rPr>
      </w:pPr>
      <w:r w:rsidRPr="003D45C6">
        <w:rPr>
          <w:rFonts w:ascii="Times New Roman" w:eastAsia="Times New Roman" w:hAnsi="Times New Roman" w:cs="Times New Roman"/>
          <w:sz w:val="28"/>
          <w:szCs w:val="28"/>
        </w:rPr>
        <w:t>За отчетната 2018 год., както и през 2017 г. и 2016 г. натовареността на прокурорите и следствените органи в Софийска градска прокуратура и Софийска районна прокуратура се отчита по два метода:</w:t>
      </w:r>
    </w:p>
    <w:p w:rsidR="003D45C6" w:rsidRPr="003D45C6" w:rsidRDefault="003D45C6" w:rsidP="003D45C6">
      <w:pPr>
        <w:overflowPunct w:val="0"/>
        <w:autoSpaceDE w:val="0"/>
        <w:autoSpaceDN w:val="0"/>
        <w:adjustRightInd w:val="0"/>
        <w:spacing w:after="0"/>
        <w:ind w:firstLine="709"/>
        <w:jc w:val="both"/>
        <w:textAlignment w:val="baseline"/>
        <w:outlineLvl w:val="0"/>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 С</w:t>
      </w:r>
      <w:r w:rsidRPr="003D45C6">
        <w:rPr>
          <w:rFonts w:ascii="Times New Roman" w:eastAsia="Times New Roman" w:hAnsi="Times New Roman" w:cs="Times New Roman" w:hint="eastAsia"/>
          <w:sz w:val="28"/>
          <w:szCs w:val="28"/>
        </w:rPr>
        <w:t>ъобразно</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Указанието</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за</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организация</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на</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информационната</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дейност</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на</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ПРБ</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утвърдено</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от</w:t>
      </w:r>
      <w:r w:rsidRPr="003D45C6">
        <w:rPr>
          <w:rFonts w:ascii="Times New Roman" w:eastAsia="Times New Roman" w:hAnsi="Times New Roman" w:cs="Times New Roman"/>
          <w:sz w:val="28"/>
          <w:szCs w:val="28"/>
        </w:rPr>
        <w:t xml:space="preserve"> г</w:t>
      </w:r>
      <w:r w:rsidRPr="003D45C6">
        <w:rPr>
          <w:rFonts w:ascii="Times New Roman" w:eastAsia="Times New Roman" w:hAnsi="Times New Roman" w:cs="Times New Roman" w:hint="eastAsia"/>
          <w:sz w:val="28"/>
          <w:szCs w:val="28"/>
        </w:rPr>
        <w:t>лавния</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прокурор</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със</w:t>
      </w:r>
      <w:r w:rsidRPr="003D45C6">
        <w:rPr>
          <w:rFonts w:ascii="Times New Roman" w:eastAsia="Times New Roman" w:hAnsi="Times New Roman" w:cs="Times New Roman"/>
          <w:sz w:val="28"/>
          <w:szCs w:val="28"/>
        </w:rPr>
        <w:t xml:space="preserve"> з</w:t>
      </w:r>
      <w:r w:rsidRPr="003D45C6">
        <w:rPr>
          <w:rFonts w:ascii="Times New Roman" w:eastAsia="Times New Roman" w:hAnsi="Times New Roman" w:cs="Times New Roman" w:hint="eastAsia"/>
          <w:sz w:val="28"/>
          <w:szCs w:val="28"/>
        </w:rPr>
        <w:t>аповед</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ЛС</w:t>
      </w:r>
      <w:r w:rsidRPr="003D45C6">
        <w:rPr>
          <w:rFonts w:ascii="Times New Roman" w:eastAsia="Times New Roman" w:hAnsi="Times New Roman" w:cs="Times New Roman"/>
          <w:sz w:val="28"/>
          <w:szCs w:val="28"/>
        </w:rPr>
        <w:t xml:space="preserve">-1985 </w:t>
      </w:r>
      <w:r w:rsidRPr="003D45C6">
        <w:rPr>
          <w:rFonts w:ascii="Times New Roman" w:eastAsia="Times New Roman" w:hAnsi="Times New Roman" w:cs="Times New Roman" w:hint="eastAsia"/>
          <w:sz w:val="28"/>
          <w:szCs w:val="28"/>
        </w:rPr>
        <w:t>от</w:t>
      </w:r>
      <w:r w:rsidRPr="003D45C6">
        <w:rPr>
          <w:rFonts w:ascii="Times New Roman" w:eastAsia="Times New Roman" w:hAnsi="Times New Roman" w:cs="Times New Roman"/>
          <w:sz w:val="28"/>
          <w:szCs w:val="28"/>
        </w:rPr>
        <w:t xml:space="preserve"> 30.05.2014 </w:t>
      </w:r>
      <w:r w:rsidRPr="003D45C6">
        <w:rPr>
          <w:rFonts w:ascii="Times New Roman" w:eastAsia="Times New Roman" w:hAnsi="Times New Roman" w:cs="Times New Roman" w:hint="eastAsia"/>
          <w:sz w:val="28"/>
          <w:szCs w:val="28"/>
        </w:rPr>
        <w:t>г</w:t>
      </w:r>
      <w:r w:rsidRPr="003D45C6">
        <w:rPr>
          <w:rFonts w:ascii="Times New Roman" w:eastAsia="Times New Roman" w:hAnsi="Times New Roman" w:cs="Times New Roman"/>
          <w:sz w:val="28"/>
          <w:szCs w:val="28"/>
        </w:rPr>
        <w:t>. - с</w:t>
      </w:r>
      <w:r w:rsidRPr="003D45C6">
        <w:rPr>
          <w:rFonts w:ascii="Times New Roman" w:eastAsia="Times New Roman" w:hAnsi="Times New Roman" w:cs="Times New Roman" w:hint="eastAsia"/>
          <w:sz w:val="28"/>
          <w:szCs w:val="28"/>
        </w:rPr>
        <w:t>татистическа</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таблица</w:t>
      </w:r>
      <w:r w:rsidRPr="003D45C6">
        <w:rPr>
          <w:rFonts w:ascii="Times New Roman" w:eastAsia="Times New Roman" w:hAnsi="Times New Roman" w:cs="Times New Roman"/>
          <w:sz w:val="28"/>
          <w:szCs w:val="28"/>
        </w:rPr>
        <w:t xml:space="preserve"> 5 – </w:t>
      </w:r>
      <w:r w:rsidRPr="003D45C6">
        <w:rPr>
          <w:rFonts w:ascii="Times New Roman" w:eastAsia="Times New Roman" w:hAnsi="Times New Roman" w:cs="Times New Roman" w:hint="eastAsia"/>
          <w:sz w:val="28"/>
          <w:szCs w:val="28"/>
        </w:rPr>
        <w:t>Актуализиран</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обем</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на</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дейността</w:t>
      </w:r>
      <w:r w:rsidRPr="003D45C6">
        <w:rPr>
          <w:rFonts w:ascii="Times New Roman" w:eastAsia="Times New Roman" w:hAnsi="Times New Roman" w:cs="Times New Roman"/>
          <w:sz w:val="28"/>
          <w:szCs w:val="28"/>
        </w:rPr>
        <w:t xml:space="preserve"> и Актуализирана средна натовареност на един прокурор и на един следовател.</w:t>
      </w:r>
    </w:p>
    <w:p w:rsidR="003D45C6" w:rsidRPr="003D45C6" w:rsidRDefault="003D45C6" w:rsidP="003D45C6">
      <w:pPr>
        <w:overflowPunct w:val="0"/>
        <w:autoSpaceDE w:val="0"/>
        <w:autoSpaceDN w:val="0"/>
        <w:adjustRightInd w:val="0"/>
        <w:spacing w:after="0"/>
        <w:ind w:firstLine="709"/>
        <w:jc w:val="both"/>
        <w:textAlignment w:val="baseline"/>
        <w:outlineLvl w:val="0"/>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 xml:space="preserve">- Съобразно </w:t>
      </w:r>
      <w:r w:rsidRPr="003D45C6">
        <w:rPr>
          <w:rFonts w:ascii="Times New Roman" w:eastAsia="Times New Roman" w:hAnsi="Times New Roman" w:cs="Times New Roman" w:hint="eastAsia"/>
          <w:sz w:val="28"/>
          <w:szCs w:val="28"/>
        </w:rPr>
        <w:t>Правилата</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за</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измерване</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на</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натовареността</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приети</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от</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ВСС</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с</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решение</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по</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Протокол</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hint="eastAsia"/>
          <w:sz w:val="28"/>
          <w:szCs w:val="28"/>
        </w:rPr>
        <w:t>№</w:t>
      </w:r>
      <w:r w:rsidRPr="003D45C6">
        <w:rPr>
          <w:rFonts w:ascii="Times New Roman" w:eastAsia="Times New Roman" w:hAnsi="Times New Roman" w:cs="Times New Roman"/>
          <w:sz w:val="28"/>
          <w:szCs w:val="28"/>
        </w:rPr>
        <w:t xml:space="preserve"> 60 </w:t>
      </w:r>
      <w:r w:rsidRPr="003D45C6">
        <w:rPr>
          <w:rFonts w:ascii="Times New Roman" w:eastAsia="Times New Roman" w:hAnsi="Times New Roman" w:cs="Times New Roman" w:hint="eastAsia"/>
          <w:sz w:val="28"/>
          <w:szCs w:val="28"/>
        </w:rPr>
        <w:t>от</w:t>
      </w:r>
      <w:r w:rsidRPr="003D45C6">
        <w:rPr>
          <w:rFonts w:ascii="Times New Roman" w:eastAsia="Times New Roman" w:hAnsi="Times New Roman" w:cs="Times New Roman"/>
          <w:sz w:val="28"/>
          <w:szCs w:val="28"/>
        </w:rPr>
        <w:t xml:space="preserve"> 11.12.2014 </w:t>
      </w:r>
      <w:r w:rsidRPr="003D45C6">
        <w:rPr>
          <w:rFonts w:ascii="Times New Roman" w:eastAsia="Times New Roman" w:hAnsi="Times New Roman" w:cs="Times New Roman" w:hint="eastAsia"/>
          <w:sz w:val="28"/>
          <w:szCs w:val="28"/>
        </w:rPr>
        <w:t>г</w:t>
      </w:r>
      <w:r w:rsidRPr="003D45C6">
        <w:rPr>
          <w:rFonts w:ascii="Times New Roman" w:eastAsia="Times New Roman" w:hAnsi="Times New Roman" w:cs="Times New Roman"/>
          <w:sz w:val="28"/>
          <w:szCs w:val="28"/>
        </w:rPr>
        <w:t>.</w:t>
      </w:r>
    </w:p>
    <w:p w:rsidR="003D45C6" w:rsidRPr="003D45C6" w:rsidRDefault="003D45C6" w:rsidP="003D45C6">
      <w:pPr>
        <w:overflowPunct w:val="0"/>
        <w:autoSpaceDE w:val="0"/>
        <w:autoSpaceDN w:val="0"/>
        <w:adjustRightInd w:val="0"/>
        <w:spacing w:after="0"/>
        <w:ind w:firstLine="708"/>
        <w:jc w:val="both"/>
        <w:textAlignment w:val="baseline"/>
        <w:outlineLvl w:val="0"/>
        <w:rPr>
          <w:rFonts w:ascii="Times New Roman" w:eastAsia="Times New Roman" w:hAnsi="Times New Roman" w:cs="Times New Roman"/>
          <w:sz w:val="28"/>
          <w:szCs w:val="28"/>
        </w:rPr>
      </w:pPr>
    </w:p>
    <w:p w:rsidR="003D45C6" w:rsidRPr="003D45C6" w:rsidRDefault="003D45C6" w:rsidP="003D45C6">
      <w:pPr>
        <w:overflowPunct w:val="0"/>
        <w:autoSpaceDE w:val="0"/>
        <w:autoSpaceDN w:val="0"/>
        <w:adjustRightInd w:val="0"/>
        <w:spacing w:after="0"/>
        <w:ind w:firstLine="708"/>
        <w:jc w:val="both"/>
        <w:textAlignment w:val="baseline"/>
        <w:outlineLvl w:val="0"/>
        <w:rPr>
          <w:rFonts w:ascii="Times New Roman" w:eastAsia="Times New Roman" w:hAnsi="Times New Roman" w:cs="Times New Roman"/>
          <w:b/>
          <w:iCs/>
          <w:sz w:val="28"/>
          <w:szCs w:val="28"/>
        </w:rPr>
      </w:pPr>
      <w:r w:rsidRPr="003D45C6">
        <w:rPr>
          <w:rFonts w:ascii="Times New Roman" w:eastAsia="Times New Roman" w:hAnsi="Times New Roman" w:cs="Times New Roman"/>
          <w:b/>
          <w:iCs/>
          <w:sz w:val="28"/>
          <w:szCs w:val="28"/>
        </w:rPr>
        <w:t xml:space="preserve"> Обем на прокурорската дейност в прокуратурите от района на Софийска градска прокуратура </w:t>
      </w:r>
    </w:p>
    <w:p w:rsidR="003D45C6" w:rsidRPr="003D45C6" w:rsidRDefault="003D45C6" w:rsidP="003D45C6">
      <w:pPr>
        <w:overflowPunct w:val="0"/>
        <w:autoSpaceDE w:val="0"/>
        <w:autoSpaceDN w:val="0"/>
        <w:adjustRightInd w:val="0"/>
        <w:spacing w:after="0"/>
        <w:jc w:val="both"/>
        <w:textAlignment w:val="baseline"/>
        <w:outlineLvl w:val="0"/>
        <w:rPr>
          <w:rFonts w:ascii="Times New Roman" w:eastAsia="Times New Roman" w:hAnsi="Times New Roman" w:cs="Times New Roman"/>
          <w:b/>
          <w:iCs/>
          <w:sz w:val="28"/>
          <w:szCs w:val="28"/>
        </w:rPr>
      </w:pPr>
    </w:p>
    <w:p w:rsidR="003D45C6" w:rsidRPr="003D45C6" w:rsidRDefault="003D45C6" w:rsidP="003D45C6">
      <w:pPr>
        <w:overflowPunct w:val="0"/>
        <w:autoSpaceDE w:val="0"/>
        <w:autoSpaceDN w:val="0"/>
        <w:adjustRightInd w:val="0"/>
        <w:spacing w:after="0"/>
        <w:ind w:firstLine="708"/>
        <w:jc w:val="both"/>
        <w:textAlignment w:val="baseline"/>
        <w:rPr>
          <w:rFonts w:ascii="Times New Roman" w:eastAsia="Times New Roman" w:hAnsi="Times New Roman" w:cs="Times New Roman"/>
          <w:bCs/>
          <w:iCs/>
          <w:sz w:val="28"/>
          <w:szCs w:val="28"/>
        </w:rPr>
      </w:pPr>
      <w:r w:rsidRPr="003D45C6">
        <w:rPr>
          <w:rFonts w:ascii="Times New Roman" w:eastAsia="Times New Roman" w:hAnsi="Times New Roman" w:cs="Times New Roman"/>
          <w:iCs/>
          <w:sz w:val="28"/>
          <w:szCs w:val="28"/>
        </w:rPr>
        <w:t xml:space="preserve">През отчетния период в общо в района на Софийска градска прокуратура  при щат 328 прокурори реално са работили </w:t>
      </w:r>
      <w:r w:rsidRPr="003D45C6">
        <w:rPr>
          <w:rFonts w:ascii="Times New Roman" w:eastAsia="Times New Roman" w:hAnsi="Times New Roman" w:cs="Times New Roman"/>
          <w:b/>
          <w:iCs/>
          <w:sz w:val="28"/>
          <w:szCs w:val="28"/>
        </w:rPr>
        <w:t>263</w:t>
      </w:r>
      <w:r w:rsidRPr="003D45C6">
        <w:rPr>
          <w:rFonts w:ascii="Times New Roman" w:eastAsia="Times New Roman" w:hAnsi="Times New Roman" w:cs="Times New Roman"/>
          <w:iCs/>
          <w:sz w:val="28"/>
          <w:szCs w:val="28"/>
        </w:rPr>
        <w:t xml:space="preserve"> прокурори</w:t>
      </w:r>
      <w:r w:rsidRPr="003D45C6">
        <w:rPr>
          <w:rFonts w:ascii="Times New Roman" w:eastAsia="Times New Roman" w:hAnsi="Times New Roman" w:cs="Times New Roman"/>
          <w:bCs/>
          <w:iCs/>
          <w:sz w:val="28"/>
          <w:szCs w:val="28"/>
        </w:rPr>
        <w:t xml:space="preserve"> /спрямо 253 за 2017 г. и спрямо 2</w:t>
      </w:r>
      <w:r w:rsidRPr="003D45C6">
        <w:rPr>
          <w:rFonts w:ascii="Times New Roman" w:eastAsia="Times New Roman" w:hAnsi="Times New Roman" w:cs="Times New Roman"/>
          <w:bCs/>
          <w:iCs/>
          <w:sz w:val="28"/>
          <w:szCs w:val="28"/>
          <w:lang w:val="en-US"/>
        </w:rPr>
        <w:t>45</w:t>
      </w:r>
      <w:r w:rsidRPr="003D45C6">
        <w:rPr>
          <w:rFonts w:ascii="Times New Roman" w:eastAsia="Times New Roman" w:hAnsi="Times New Roman" w:cs="Times New Roman"/>
          <w:bCs/>
          <w:iCs/>
          <w:sz w:val="28"/>
          <w:szCs w:val="28"/>
        </w:rPr>
        <w:t xml:space="preserve"> за 201</w:t>
      </w:r>
      <w:r w:rsidRPr="003D45C6">
        <w:rPr>
          <w:rFonts w:ascii="Times New Roman" w:eastAsia="Times New Roman" w:hAnsi="Times New Roman" w:cs="Times New Roman"/>
          <w:bCs/>
          <w:iCs/>
          <w:sz w:val="28"/>
          <w:szCs w:val="28"/>
          <w:lang w:val="en-US"/>
        </w:rPr>
        <w:t>6</w:t>
      </w:r>
      <w:r w:rsidRPr="003D45C6">
        <w:rPr>
          <w:rFonts w:ascii="Times New Roman" w:eastAsia="Times New Roman" w:hAnsi="Times New Roman" w:cs="Times New Roman"/>
          <w:bCs/>
          <w:iCs/>
          <w:sz w:val="28"/>
          <w:szCs w:val="28"/>
        </w:rPr>
        <w:t xml:space="preserve"> г./</w:t>
      </w:r>
    </w:p>
    <w:p w:rsidR="003D45C6" w:rsidRPr="003D45C6" w:rsidRDefault="003D45C6" w:rsidP="003D45C6">
      <w:pPr>
        <w:overflowPunct w:val="0"/>
        <w:autoSpaceDE w:val="0"/>
        <w:autoSpaceDN w:val="0"/>
        <w:adjustRightInd w:val="0"/>
        <w:spacing w:after="0"/>
        <w:ind w:firstLine="708"/>
        <w:jc w:val="both"/>
        <w:textAlignment w:val="baseline"/>
        <w:rPr>
          <w:rFonts w:ascii="Times New Roman" w:eastAsia="Times New Roman" w:hAnsi="Times New Roman" w:cs="Times New Roman"/>
          <w:bCs/>
          <w:iCs/>
          <w:sz w:val="28"/>
          <w:szCs w:val="28"/>
          <w:lang w:val="en-US"/>
        </w:rPr>
      </w:pPr>
      <w:r w:rsidRPr="003D45C6">
        <w:rPr>
          <w:rFonts w:ascii="Times New Roman" w:eastAsia="Times New Roman" w:hAnsi="Times New Roman" w:cs="Times New Roman"/>
          <w:bCs/>
          <w:iCs/>
          <w:sz w:val="28"/>
          <w:szCs w:val="28"/>
        </w:rPr>
        <w:lastRenderedPageBreak/>
        <w:t xml:space="preserve">В Софийска градска прокуратура през 2018 г. при </w:t>
      </w:r>
      <w:r w:rsidRPr="003D45C6">
        <w:rPr>
          <w:rFonts w:ascii="Times New Roman" w:eastAsia="Times New Roman" w:hAnsi="Times New Roman" w:cs="Times New Roman"/>
          <w:b/>
          <w:bCs/>
          <w:iCs/>
          <w:sz w:val="28"/>
          <w:szCs w:val="28"/>
        </w:rPr>
        <w:t>щат 114 прокурори,</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b/>
          <w:bCs/>
          <w:iCs/>
          <w:sz w:val="28"/>
          <w:szCs w:val="28"/>
        </w:rPr>
        <w:t>реално са работили 109</w:t>
      </w:r>
      <w:r w:rsidRPr="003D45C6">
        <w:rPr>
          <w:rFonts w:ascii="Times New Roman" w:eastAsia="Times New Roman" w:hAnsi="Times New Roman" w:cs="Times New Roman"/>
          <w:bCs/>
          <w:iCs/>
          <w:sz w:val="28"/>
          <w:szCs w:val="28"/>
        </w:rPr>
        <w:t xml:space="preserve"> прокурори /при 100 за 2017 г. и при </w:t>
      </w:r>
      <w:r w:rsidRPr="003D45C6">
        <w:rPr>
          <w:rFonts w:ascii="Times New Roman" w:eastAsia="Times New Roman" w:hAnsi="Times New Roman" w:cs="Times New Roman"/>
          <w:bCs/>
          <w:iCs/>
          <w:sz w:val="28"/>
          <w:szCs w:val="28"/>
          <w:lang w:val="en-US"/>
        </w:rPr>
        <w:t>100</w:t>
      </w:r>
      <w:r w:rsidRPr="003D45C6">
        <w:rPr>
          <w:rFonts w:ascii="Times New Roman" w:eastAsia="Times New Roman" w:hAnsi="Times New Roman" w:cs="Times New Roman"/>
          <w:bCs/>
          <w:iCs/>
          <w:sz w:val="28"/>
          <w:szCs w:val="28"/>
        </w:rPr>
        <w:t xml:space="preserve"> за 201</w:t>
      </w:r>
      <w:r w:rsidRPr="003D45C6">
        <w:rPr>
          <w:rFonts w:ascii="Times New Roman" w:eastAsia="Times New Roman" w:hAnsi="Times New Roman" w:cs="Times New Roman"/>
          <w:bCs/>
          <w:iCs/>
          <w:sz w:val="28"/>
          <w:szCs w:val="28"/>
          <w:lang w:val="en-US"/>
        </w:rPr>
        <w:t xml:space="preserve">6 </w:t>
      </w:r>
      <w:r w:rsidRPr="003D45C6">
        <w:rPr>
          <w:rFonts w:ascii="Times New Roman" w:eastAsia="Times New Roman" w:hAnsi="Times New Roman" w:cs="Times New Roman"/>
          <w:bCs/>
          <w:iCs/>
          <w:sz w:val="28"/>
          <w:szCs w:val="28"/>
        </w:rPr>
        <w:t>год./</w:t>
      </w:r>
    </w:p>
    <w:p w:rsidR="003D45C6" w:rsidRPr="003D45C6" w:rsidRDefault="003D45C6" w:rsidP="003D45C6">
      <w:pPr>
        <w:overflowPunct w:val="0"/>
        <w:autoSpaceDE w:val="0"/>
        <w:autoSpaceDN w:val="0"/>
        <w:adjustRightInd w:val="0"/>
        <w:spacing w:after="0"/>
        <w:ind w:firstLine="708"/>
        <w:jc w:val="both"/>
        <w:textAlignment w:val="baseline"/>
        <w:rPr>
          <w:rFonts w:ascii="Times New Roman" w:eastAsia="Times New Roman" w:hAnsi="Times New Roman" w:cs="Times New Roman"/>
          <w:bCs/>
          <w:iCs/>
          <w:sz w:val="28"/>
          <w:szCs w:val="28"/>
        </w:rPr>
      </w:pPr>
      <w:r w:rsidRPr="003D45C6">
        <w:rPr>
          <w:rFonts w:ascii="Times New Roman" w:eastAsia="Times New Roman" w:hAnsi="Times New Roman" w:cs="Times New Roman"/>
          <w:bCs/>
          <w:iCs/>
          <w:sz w:val="28"/>
          <w:szCs w:val="28"/>
        </w:rPr>
        <w:t xml:space="preserve">В Софийска районна  прокуратура през 2018 г. при </w:t>
      </w:r>
      <w:r w:rsidRPr="003D45C6">
        <w:rPr>
          <w:rFonts w:ascii="Times New Roman" w:eastAsia="Times New Roman" w:hAnsi="Times New Roman" w:cs="Times New Roman"/>
          <w:b/>
          <w:bCs/>
          <w:iCs/>
          <w:sz w:val="28"/>
          <w:szCs w:val="28"/>
        </w:rPr>
        <w:t>щат 214 прокурори</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b/>
          <w:bCs/>
          <w:iCs/>
          <w:sz w:val="28"/>
          <w:szCs w:val="28"/>
        </w:rPr>
        <w:t xml:space="preserve">реално са работили 154 прокурори </w:t>
      </w:r>
      <w:r w:rsidRPr="003D45C6">
        <w:rPr>
          <w:rFonts w:ascii="Times New Roman" w:eastAsia="Times New Roman" w:hAnsi="Times New Roman" w:cs="Times New Roman"/>
          <w:bCs/>
          <w:iCs/>
          <w:sz w:val="28"/>
          <w:szCs w:val="28"/>
        </w:rPr>
        <w:t>/при 153 за 2017 г. и при 145 за 2016 г./</w:t>
      </w:r>
    </w:p>
    <w:p w:rsidR="003D45C6" w:rsidRPr="0063397C" w:rsidRDefault="003D45C6" w:rsidP="003D45C6">
      <w:pPr>
        <w:overflowPunct w:val="0"/>
        <w:autoSpaceDE w:val="0"/>
        <w:autoSpaceDN w:val="0"/>
        <w:adjustRightInd w:val="0"/>
        <w:spacing w:after="0"/>
        <w:ind w:firstLine="708"/>
        <w:jc w:val="both"/>
        <w:textAlignment w:val="baseline"/>
        <w:rPr>
          <w:rFonts w:ascii="Times New Roman" w:eastAsia="Times New Roman" w:hAnsi="Times New Roman" w:cs="Times New Roman"/>
          <w:bCs/>
          <w:iCs/>
          <w:sz w:val="28"/>
          <w:szCs w:val="28"/>
        </w:rPr>
      </w:pPr>
      <w:r w:rsidRPr="0063397C">
        <w:rPr>
          <w:rFonts w:ascii="Times New Roman" w:eastAsia="Times New Roman" w:hAnsi="Times New Roman" w:cs="Times New Roman"/>
          <w:bCs/>
          <w:iCs/>
          <w:sz w:val="28"/>
          <w:szCs w:val="28"/>
        </w:rPr>
        <w:t>Извършваната прокурорска дейност е с голям обем и многообразие по всички видове надзори, които определят трайно висока натовареност.</w:t>
      </w:r>
    </w:p>
    <w:p w:rsidR="003D45C6" w:rsidRPr="0063397C" w:rsidRDefault="003D45C6" w:rsidP="003D45C6">
      <w:pPr>
        <w:overflowPunct w:val="0"/>
        <w:autoSpaceDE w:val="0"/>
        <w:autoSpaceDN w:val="0"/>
        <w:adjustRightInd w:val="0"/>
        <w:spacing w:after="0"/>
        <w:ind w:firstLine="708"/>
        <w:jc w:val="both"/>
        <w:textAlignment w:val="baseline"/>
        <w:rPr>
          <w:rFonts w:ascii="Times New Roman" w:eastAsia="Times New Roman" w:hAnsi="Times New Roman" w:cs="Times New Roman"/>
          <w:bCs/>
          <w:iCs/>
          <w:sz w:val="28"/>
          <w:szCs w:val="28"/>
          <w:lang w:val="en-US"/>
        </w:rPr>
      </w:pPr>
      <w:r w:rsidRPr="0063397C">
        <w:rPr>
          <w:rFonts w:ascii="Times New Roman" w:eastAsia="Times New Roman" w:hAnsi="Times New Roman" w:cs="Times New Roman" w:hint="eastAsia"/>
          <w:bCs/>
          <w:iCs/>
          <w:sz w:val="28"/>
          <w:szCs w:val="28"/>
        </w:rPr>
        <w:t>През</w:t>
      </w:r>
      <w:r w:rsidRPr="0063397C">
        <w:rPr>
          <w:rFonts w:ascii="Times New Roman" w:eastAsia="Times New Roman" w:hAnsi="Times New Roman" w:cs="Times New Roman"/>
          <w:bCs/>
          <w:iCs/>
          <w:sz w:val="28"/>
          <w:szCs w:val="28"/>
        </w:rPr>
        <w:t xml:space="preserve"> 2018 </w:t>
      </w:r>
      <w:r w:rsidRPr="0063397C">
        <w:rPr>
          <w:rFonts w:ascii="Times New Roman" w:eastAsia="Times New Roman" w:hAnsi="Times New Roman" w:cs="Times New Roman" w:hint="eastAsia"/>
          <w:bCs/>
          <w:iCs/>
          <w:sz w:val="28"/>
          <w:szCs w:val="28"/>
        </w:rPr>
        <w:t>г</w:t>
      </w:r>
      <w:r w:rsidRPr="0063397C">
        <w:rPr>
          <w:rFonts w:ascii="Times New Roman" w:eastAsia="Times New Roman" w:hAnsi="Times New Roman" w:cs="Times New Roman"/>
          <w:bCs/>
          <w:iCs/>
          <w:sz w:val="28"/>
          <w:szCs w:val="28"/>
        </w:rPr>
        <w:t xml:space="preserve">. </w:t>
      </w:r>
      <w:r w:rsidRPr="0063397C">
        <w:rPr>
          <w:rFonts w:ascii="Times New Roman" w:eastAsia="Times New Roman" w:hAnsi="Times New Roman" w:cs="Times New Roman" w:hint="eastAsia"/>
          <w:bCs/>
          <w:iCs/>
          <w:sz w:val="28"/>
          <w:szCs w:val="28"/>
        </w:rPr>
        <w:t>общия</w:t>
      </w:r>
      <w:r w:rsidRPr="0063397C">
        <w:rPr>
          <w:rFonts w:ascii="Times New Roman" w:eastAsia="Times New Roman" w:hAnsi="Times New Roman" w:cs="Times New Roman"/>
          <w:bCs/>
          <w:iCs/>
          <w:sz w:val="28"/>
          <w:szCs w:val="28"/>
        </w:rPr>
        <w:t xml:space="preserve"> </w:t>
      </w:r>
      <w:r w:rsidRPr="0063397C">
        <w:rPr>
          <w:rFonts w:ascii="Times New Roman" w:eastAsia="Times New Roman" w:hAnsi="Times New Roman" w:cs="Times New Roman" w:hint="eastAsia"/>
          <w:bCs/>
          <w:iCs/>
          <w:sz w:val="28"/>
          <w:szCs w:val="28"/>
        </w:rPr>
        <w:t>брой</w:t>
      </w:r>
      <w:r w:rsidRPr="0063397C">
        <w:rPr>
          <w:rFonts w:ascii="Times New Roman" w:eastAsia="Times New Roman" w:hAnsi="Times New Roman" w:cs="Times New Roman"/>
          <w:bCs/>
          <w:iCs/>
          <w:sz w:val="28"/>
          <w:szCs w:val="28"/>
        </w:rPr>
        <w:t xml:space="preserve"> </w:t>
      </w:r>
      <w:r w:rsidRPr="0063397C">
        <w:rPr>
          <w:rFonts w:ascii="Times New Roman" w:eastAsia="Times New Roman" w:hAnsi="Times New Roman" w:cs="Times New Roman" w:hint="eastAsia"/>
          <w:bCs/>
          <w:iCs/>
          <w:sz w:val="28"/>
          <w:szCs w:val="28"/>
        </w:rPr>
        <w:t>на</w:t>
      </w:r>
      <w:r w:rsidRPr="0063397C">
        <w:rPr>
          <w:rFonts w:ascii="Times New Roman" w:eastAsia="Times New Roman" w:hAnsi="Times New Roman" w:cs="Times New Roman"/>
          <w:bCs/>
          <w:iCs/>
          <w:sz w:val="28"/>
          <w:szCs w:val="28"/>
        </w:rPr>
        <w:t xml:space="preserve"> </w:t>
      </w:r>
      <w:r w:rsidRPr="0063397C">
        <w:rPr>
          <w:rFonts w:ascii="Times New Roman" w:eastAsia="Times New Roman" w:hAnsi="Times New Roman" w:cs="Times New Roman" w:hint="eastAsia"/>
          <w:bCs/>
          <w:iCs/>
          <w:sz w:val="28"/>
          <w:szCs w:val="28"/>
        </w:rPr>
        <w:t>прокурорските</w:t>
      </w:r>
      <w:r w:rsidRPr="0063397C">
        <w:rPr>
          <w:rFonts w:ascii="Times New Roman" w:eastAsia="Times New Roman" w:hAnsi="Times New Roman" w:cs="Times New Roman"/>
          <w:bCs/>
          <w:iCs/>
          <w:sz w:val="28"/>
          <w:szCs w:val="28"/>
        </w:rPr>
        <w:t xml:space="preserve"> </w:t>
      </w:r>
      <w:r w:rsidRPr="0063397C">
        <w:rPr>
          <w:rFonts w:ascii="Times New Roman" w:eastAsia="Times New Roman" w:hAnsi="Times New Roman" w:cs="Times New Roman" w:hint="eastAsia"/>
          <w:bCs/>
          <w:iCs/>
          <w:sz w:val="28"/>
          <w:szCs w:val="28"/>
        </w:rPr>
        <w:t>актове</w:t>
      </w:r>
      <w:r w:rsidRPr="0063397C">
        <w:rPr>
          <w:rFonts w:ascii="Times New Roman" w:eastAsia="Times New Roman" w:hAnsi="Times New Roman" w:cs="Times New Roman"/>
          <w:bCs/>
          <w:iCs/>
          <w:sz w:val="28"/>
          <w:szCs w:val="28"/>
        </w:rPr>
        <w:t xml:space="preserve">, </w:t>
      </w:r>
      <w:r w:rsidRPr="0063397C">
        <w:rPr>
          <w:rFonts w:ascii="Times New Roman" w:eastAsia="Times New Roman" w:hAnsi="Times New Roman" w:cs="Times New Roman" w:hint="eastAsia"/>
          <w:bCs/>
          <w:iCs/>
          <w:sz w:val="28"/>
          <w:szCs w:val="28"/>
        </w:rPr>
        <w:t>участие</w:t>
      </w:r>
      <w:r w:rsidRPr="0063397C">
        <w:rPr>
          <w:rFonts w:ascii="Times New Roman" w:eastAsia="Times New Roman" w:hAnsi="Times New Roman" w:cs="Times New Roman"/>
          <w:bCs/>
          <w:iCs/>
          <w:sz w:val="28"/>
          <w:szCs w:val="28"/>
        </w:rPr>
        <w:t xml:space="preserve"> </w:t>
      </w:r>
      <w:r w:rsidRPr="0063397C">
        <w:rPr>
          <w:rFonts w:ascii="Times New Roman" w:eastAsia="Times New Roman" w:hAnsi="Times New Roman" w:cs="Times New Roman" w:hint="eastAsia"/>
          <w:bCs/>
          <w:iCs/>
          <w:sz w:val="28"/>
          <w:szCs w:val="28"/>
        </w:rPr>
        <w:t>в</w:t>
      </w:r>
      <w:r w:rsidRPr="0063397C">
        <w:rPr>
          <w:rFonts w:ascii="Times New Roman" w:eastAsia="Times New Roman" w:hAnsi="Times New Roman" w:cs="Times New Roman"/>
          <w:bCs/>
          <w:iCs/>
          <w:sz w:val="28"/>
          <w:szCs w:val="28"/>
        </w:rPr>
        <w:t xml:space="preserve"> </w:t>
      </w:r>
      <w:r w:rsidRPr="0063397C">
        <w:rPr>
          <w:rFonts w:ascii="Times New Roman" w:eastAsia="Times New Roman" w:hAnsi="Times New Roman" w:cs="Times New Roman" w:hint="eastAsia"/>
          <w:bCs/>
          <w:iCs/>
          <w:sz w:val="28"/>
          <w:szCs w:val="28"/>
        </w:rPr>
        <w:t>съдебни</w:t>
      </w:r>
      <w:r w:rsidRPr="0063397C">
        <w:rPr>
          <w:rFonts w:ascii="Times New Roman" w:eastAsia="Times New Roman" w:hAnsi="Times New Roman" w:cs="Times New Roman"/>
          <w:bCs/>
          <w:iCs/>
          <w:sz w:val="28"/>
          <w:szCs w:val="28"/>
        </w:rPr>
        <w:t xml:space="preserve"> </w:t>
      </w:r>
      <w:r w:rsidRPr="0063397C">
        <w:rPr>
          <w:rFonts w:ascii="Times New Roman" w:eastAsia="Times New Roman" w:hAnsi="Times New Roman" w:cs="Times New Roman" w:hint="eastAsia"/>
          <w:bCs/>
          <w:iCs/>
          <w:sz w:val="28"/>
          <w:szCs w:val="28"/>
        </w:rPr>
        <w:t>заседания</w:t>
      </w:r>
      <w:r w:rsidRPr="0063397C">
        <w:rPr>
          <w:rFonts w:ascii="Times New Roman" w:eastAsia="Times New Roman" w:hAnsi="Times New Roman" w:cs="Times New Roman"/>
          <w:bCs/>
          <w:iCs/>
          <w:sz w:val="28"/>
          <w:szCs w:val="28"/>
        </w:rPr>
        <w:t xml:space="preserve"> </w:t>
      </w:r>
      <w:r w:rsidRPr="0063397C">
        <w:rPr>
          <w:rFonts w:ascii="Times New Roman" w:eastAsia="Times New Roman" w:hAnsi="Times New Roman" w:cs="Times New Roman" w:hint="eastAsia"/>
          <w:bCs/>
          <w:iCs/>
          <w:sz w:val="28"/>
          <w:szCs w:val="28"/>
        </w:rPr>
        <w:t>и</w:t>
      </w:r>
      <w:r w:rsidRPr="0063397C">
        <w:rPr>
          <w:rFonts w:ascii="Times New Roman" w:eastAsia="Times New Roman" w:hAnsi="Times New Roman" w:cs="Times New Roman"/>
          <w:bCs/>
          <w:iCs/>
          <w:sz w:val="28"/>
          <w:szCs w:val="28"/>
        </w:rPr>
        <w:t xml:space="preserve"> </w:t>
      </w:r>
      <w:r w:rsidRPr="0063397C">
        <w:rPr>
          <w:rFonts w:ascii="Times New Roman" w:eastAsia="Times New Roman" w:hAnsi="Times New Roman" w:cs="Times New Roman" w:hint="eastAsia"/>
          <w:bCs/>
          <w:iCs/>
          <w:sz w:val="28"/>
          <w:szCs w:val="28"/>
        </w:rPr>
        <w:t>други</w:t>
      </w:r>
      <w:r w:rsidRPr="0063397C">
        <w:rPr>
          <w:rFonts w:ascii="Times New Roman" w:eastAsia="Times New Roman" w:hAnsi="Times New Roman" w:cs="Times New Roman"/>
          <w:bCs/>
          <w:iCs/>
          <w:sz w:val="28"/>
          <w:szCs w:val="28"/>
        </w:rPr>
        <w:t xml:space="preserve"> </w:t>
      </w:r>
      <w:r w:rsidRPr="0063397C">
        <w:rPr>
          <w:rFonts w:ascii="Times New Roman" w:eastAsia="Times New Roman" w:hAnsi="Times New Roman" w:cs="Times New Roman" w:hint="eastAsia"/>
          <w:bCs/>
          <w:iCs/>
          <w:sz w:val="28"/>
          <w:szCs w:val="28"/>
        </w:rPr>
        <w:t>прокурорски</w:t>
      </w:r>
      <w:r w:rsidRPr="0063397C">
        <w:rPr>
          <w:rFonts w:ascii="Times New Roman" w:eastAsia="Times New Roman" w:hAnsi="Times New Roman" w:cs="Times New Roman"/>
          <w:bCs/>
          <w:iCs/>
          <w:sz w:val="28"/>
          <w:szCs w:val="28"/>
        </w:rPr>
        <w:t xml:space="preserve"> </w:t>
      </w:r>
      <w:r w:rsidRPr="0063397C">
        <w:rPr>
          <w:rFonts w:ascii="Times New Roman" w:eastAsia="Times New Roman" w:hAnsi="Times New Roman" w:cs="Times New Roman" w:hint="eastAsia"/>
          <w:bCs/>
          <w:iCs/>
          <w:sz w:val="28"/>
          <w:szCs w:val="28"/>
        </w:rPr>
        <w:t>дейности</w:t>
      </w:r>
      <w:r w:rsidRPr="0063397C">
        <w:rPr>
          <w:rFonts w:ascii="Times New Roman" w:eastAsia="Times New Roman" w:hAnsi="Times New Roman" w:cs="Times New Roman"/>
          <w:bCs/>
          <w:iCs/>
          <w:sz w:val="28"/>
          <w:szCs w:val="28"/>
        </w:rPr>
        <w:t xml:space="preserve"> </w:t>
      </w:r>
      <w:r w:rsidRPr="0063397C">
        <w:rPr>
          <w:rFonts w:ascii="Times New Roman" w:eastAsia="Times New Roman" w:hAnsi="Times New Roman" w:cs="Times New Roman" w:hint="eastAsia"/>
          <w:bCs/>
          <w:iCs/>
          <w:sz w:val="28"/>
          <w:szCs w:val="28"/>
        </w:rPr>
        <w:t>и</w:t>
      </w:r>
      <w:r w:rsidRPr="0063397C">
        <w:rPr>
          <w:rFonts w:ascii="Times New Roman" w:eastAsia="Times New Roman" w:hAnsi="Times New Roman" w:cs="Times New Roman"/>
          <w:bCs/>
          <w:iCs/>
          <w:sz w:val="28"/>
          <w:szCs w:val="28"/>
        </w:rPr>
        <w:t xml:space="preserve"> </w:t>
      </w:r>
      <w:r w:rsidRPr="0063397C">
        <w:rPr>
          <w:rFonts w:ascii="Times New Roman" w:eastAsia="Times New Roman" w:hAnsi="Times New Roman" w:cs="Times New Roman" w:hint="eastAsia"/>
          <w:bCs/>
          <w:iCs/>
          <w:sz w:val="28"/>
          <w:szCs w:val="28"/>
        </w:rPr>
        <w:t>актове</w:t>
      </w:r>
      <w:r w:rsidRPr="0063397C">
        <w:rPr>
          <w:rFonts w:ascii="Times New Roman" w:eastAsia="Times New Roman" w:hAnsi="Times New Roman" w:cs="Times New Roman"/>
          <w:bCs/>
          <w:iCs/>
          <w:sz w:val="28"/>
          <w:szCs w:val="28"/>
        </w:rPr>
        <w:t xml:space="preserve"> </w:t>
      </w:r>
      <w:r w:rsidRPr="0063397C">
        <w:rPr>
          <w:rFonts w:ascii="Times New Roman" w:eastAsia="Times New Roman" w:hAnsi="Times New Roman" w:cs="Times New Roman" w:hint="eastAsia"/>
          <w:bCs/>
          <w:iCs/>
          <w:sz w:val="28"/>
          <w:szCs w:val="28"/>
        </w:rPr>
        <w:t>за</w:t>
      </w:r>
      <w:r w:rsidRPr="0063397C">
        <w:rPr>
          <w:rFonts w:ascii="Times New Roman" w:eastAsia="Times New Roman" w:hAnsi="Times New Roman" w:cs="Times New Roman"/>
          <w:bCs/>
          <w:iCs/>
          <w:sz w:val="28"/>
          <w:szCs w:val="28"/>
        </w:rPr>
        <w:t xml:space="preserve"> </w:t>
      </w:r>
      <w:r w:rsidRPr="0063397C">
        <w:rPr>
          <w:rFonts w:ascii="Times New Roman" w:eastAsia="Times New Roman" w:hAnsi="Times New Roman" w:cs="Times New Roman"/>
          <w:b/>
          <w:bCs/>
          <w:iCs/>
          <w:sz w:val="28"/>
          <w:szCs w:val="28"/>
        </w:rPr>
        <w:t xml:space="preserve">СГП </w:t>
      </w:r>
      <w:r w:rsidRPr="0063397C">
        <w:rPr>
          <w:rFonts w:ascii="Times New Roman" w:eastAsia="Times New Roman" w:hAnsi="Times New Roman" w:cs="Times New Roman" w:hint="eastAsia"/>
          <w:bCs/>
          <w:iCs/>
          <w:sz w:val="28"/>
          <w:szCs w:val="28"/>
        </w:rPr>
        <w:t>е</w:t>
      </w:r>
      <w:r w:rsidRPr="0063397C">
        <w:rPr>
          <w:rFonts w:ascii="Times New Roman" w:eastAsia="Times New Roman" w:hAnsi="Times New Roman" w:cs="Times New Roman"/>
          <w:bCs/>
          <w:iCs/>
          <w:sz w:val="28"/>
          <w:szCs w:val="28"/>
        </w:rPr>
        <w:t xml:space="preserve"> </w:t>
      </w:r>
      <w:r w:rsidR="00E63A70" w:rsidRPr="0063397C">
        <w:rPr>
          <w:rFonts w:ascii="Times New Roman" w:eastAsia="Times New Roman" w:hAnsi="Times New Roman" w:cs="Times New Roman"/>
          <w:b/>
          <w:bCs/>
          <w:iCs/>
          <w:sz w:val="28"/>
          <w:szCs w:val="28"/>
        </w:rPr>
        <w:t>129602</w:t>
      </w:r>
      <w:r w:rsidRPr="0063397C">
        <w:rPr>
          <w:rFonts w:ascii="Times New Roman" w:eastAsia="Times New Roman" w:hAnsi="Times New Roman" w:cs="Times New Roman"/>
          <w:bCs/>
          <w:iCs/>
          <w:sz w:val="28"/>
          <w:szCs w:val="28"/>
        </w:rPr>
        <w:t xml:space="preserve"> </w:t>
      </w:r>
      <w:r w:rsidRPr="0063397C">
        <w:rPr>
          <w:rFonts w:ascii="Times New Roman" w:eastAsia="Times New Roman" w:hAnsi="Times New Roman" w:cs="Times New Roman" w:hint="eastAsia"/>
          <w:b/>
          <w:bCs/>
          <w:iCs/>
          <w:sz w:val="28"/>
          <w:szCs w:val="28"/>
        </w:rPr>
        <w:t>бр</w:t>
      </w:r>
      <w:r w:rsidRPr="0063397C">
        <w:rPr>
          <w:rFonts w:ascii="Times New Roman" w:eastAsia="Times New Roman" w:hAnsi="Times New Roman" w:cs="Times New Roman"/>
          <w:bCs/>
          <w:iCs/>
          <w:sz w:val="28"/>
          <w:szCs w:val="28"/>
        </w:rPr>
        <w:t xml:space="preserve">., при 87762 за 2017 г. и при 82938 за 2016 г. </w:t>
      </w:r>
    </w:p>
    <w:p w:rsidR="003D45C6" w:rsidRPr="0063397C" w:rsidRDefault="003D45C6" w:rsidP="003D45C6">
      <w:pPr>
        <w:overflowPunct w:val="0"/>
        <w:autoSpaceDE w:val="0"/>
        <w:autoSpaceDN w:val="0"/>
        <w:adjustRightInd w:val="0"/>
        <w:spacing w:after="0"/>
        <w:ind w:firstLine="708"/>
        <w:jc w:val="both"/>
        <w:textAlignment w:val="baseline"/>
        <w:rPr>
          <w:rFonts w:ascii="Times New Roman" w:eastAsia="Times New Roman" w:hAnsi="Times New Roman" w:cs="Times New Roman"/>
          <w:bCs/>
          <w:iCs/>
          <w:sz w:val="28"/>
          <w:szCs w:val="28"/>
        </w:rPr>
      </w:pPr>
      <w:r w:rsidRPr="0063397C">
        <w:rPr>
          <w:rFonts w:ascii="Times New Roman" w:eastAsia="Times New Roman" w:hAnsi="Times New Roman" w:cs="Times New Roman" w:hint="eastAsia"/>
          <w:bCs/>
          <w:iCs/>
          <w:sz w:val="28"/>
          <w:szCs w:val="28"/>
        </w:rPr>
        <w:t>За</w:t>
      </w:r>
      <w:r w:rsidRPr="0063397C">
        <w:rPr>
          <w:rFonts w:ascii="Times New Roman" w:eastAsia="Times New Roman" w:hAnsi="Times New Roman" w:cs="Times New Roman"/>
          <w:bCs/>
          <w:iCs/>
          <w:sz w:val="28"/>
          <w:szCs w:val="28"/>
        </w:rPr>
        <w:t xml:space="preserve"> </w:t>
      </w:r>
      <w:r w:rsidRPr="0063397C">
        <w:rPr>
          <w:rFonts w:ascii="Times New Roman" w:eastAsia="Times New Roman" w:hAnsi="Times New Roman" w:cs="Times New Roman" w:hint="eastAsia"/>
          <w:bCs/>
          <w:iCs/>
          <w:sz w:val="28"/>
          <w:szCs w:val="28"/>
        </w:rPr>
        <w:t>целия</w:t>
      </w:r>
      <w:r w:rsidRPr="0063397C">
        <w:rPr>
          <w:rFonts w:ascii="Times New Roman" w:eastAsia="Times New Roman" w:hAnsi="Times New Roman" w:cs="Times New Roman"/>
          <w:bCs/>
          <w:iCs/>
          <w:sz w:val="28"/>
          <w:szCs w:val="28"/>
        </w:rPr>
        <w:t xml:space="preserve"> </w:t>
      </w:r>
      <w:r w:rsidRPr="0063397C">
        <w:rPr>
          <w:rFonts w:ascii="Times New Roman" w:eastAsia="Times New Roman" w:hAnsi="Times New Roman" w:cs="Times New Roman" w:hint="eastAsia"/>
          <w:bCs/>
          <w:iCs/>
          <w:sz w:val="28"/>
          <w:szCs w:val="28"/>
        </w:rPr>
        <w:t>район</w:t>
      </w:r>
      <w:r w:rsidRPr="0063397C">
        <w:rPr>
          <w:rFonts w:ascii="Times New Roman" w:eastAsia="Times New Roman" w:hAnsi="Times New Roman" w:cs="Times New Roman"/>
          <w:bCs/>
          <w:iCs/>
          <w:sz w:val="28"/>
          <w:szCs w:val="28"/>
        </w:rPr>
        <w:t xml:space="preserve"> </w:t>
      </w:r>
      <w:r w:rsidRPr="0063397C">
        <w:rPr>
          <w:rFonts w:ascii="Times New Roman" w:eastAsia="Times New Roman" w:hAnsi="Times New Roman" w:cs="Times New Roman" w:hint="eastAsia"/>
          <w:bCs/>
          <w:iCs/>
          <w:sz w:val="28"/>
          <w:szCs w:val="28"/>
        </w:rPr>
        <w:t>през</w:t>
      </w:r>
      <w:r w:rsidRPr="0063397C">
        <w:rPr>
          <w:rFonts w:ascii="Times New Roman" w:eastAsia="Times New Roman" w:hAnsi="Times New Roman" w:cs="Times New Roman"/>
          <w:bCs/>
          <w:iCs/>
          <w:sz w:val="28"/>
          <w:szCs w:val="28"/>
        </w:rPr>
        <w:t xml:space="preserve"> 2018 </w:t>
      </w:r>
      <w:r w:rsidRPr="0063397C">
        <w:rPr>
          <w:rFonts w:ascii="Times New Roman" w:eastAsia="Times New Roman" w:hAnsi="Times New Roman" w:cs="Times New Roman" w:hint="eastAsia"/>
          <w:bCs/>
          <w:iCs/>
          <w:sz w:val="28"/>
          <w:szCs w:val="28"/>
        </w:rPr>
        <w:t>год</w:t>
      </w:r>
      <w:r w:rsidRPr="0063397C">
        <w:rPr>
          <w:rFonts w:ascii="Times New Roman" w:eastAsia="Times New Roman" w:hAnsi="Times New Roman" w:cs="Times New Roman"/>
          <w:bCs/>
          <w:iCs/>
          <w:sz w:val="28"/>
          <w:szCs w:val="28"/>
        </w:rPr>
        <w:t xml:space="preserve">. </w:t>
      </w:r>
      <w:r w:rsidRPr="0063397C">
        <w:rPr>
          <w:rFonts w:ascii="Times New Roman" w:eastAsia="Times New Roman" w:hAnsi="Times New Roman" w:cs="Times New Roman" w:hint="eastAsia"/>
          <w:bCs/>
          <w:iCs/>
          <w:sz w:val="28"/>
          <w:szCs w:val="28"/>
        </w:rPr>
        <w:t>общия</w:t>
      </w:r>
      <w:r w:rsidRPr="0063397C">
        <w:rPr>
          <w:rFonts w:ascii="Times New Roman" w:eastAsia="Times New Roman" w:hAnsi="Times New Roman" w:cs="Times New Roman"/>
          <w:bCs/>
          <w:iCs/>
          <w:sz w:val="28"/>
          <w:szCs w:val="28"/>
        </w:rPr>
        <w:t xml:space="preserve"> </w:t>
      </w:r>
      <w:r w:rsidRPr="0063397C">
        <w:rPr>
          <w:rFonts w:ascii="Times New Roman" w:eastAsia="Times New Roman" w:hAnsi="Times New Roman" w:cs="Times New Roman" w:hint="eastAsia"/>
          <w:bCs/>
          <w:iCs/>
          <w:sz w:val="28"/>
          <w:szCs w:val="28"/>
        </w:rPr>
        <w:t>брой</w:t>
      </w:r>
      <w:r w:rsidRPr="0063397C">
        <w:rPr>
          <w:rFonts w:ascii="Times New Roman" w:eastAsia="Times New Roman" w:hAnsi="Times New Roman" w:cs="Times New Roman"/>
          <w:bCs/>
          <w:iCs/>
          <w:sz w:val="28"/>
          <w:szCs w:val="28"/>
        </w:rPr>
        <w:t xml:space="preserve"> </w:t>
      </w:r>
      <w:r w:rsidRPr="0063397C">
        <w:rPr>
          <w:rFonts w:ascii="Times New Roman" w:eastAsia="Times New Roman" w:hAnsi="Times New Roman" w:cs="Times New Roman" w:hint="eastAsia"/>
          <w:bCs/>
          <w:iCs/>
          <w:sz w:val="28"/>
          <w:szCs w:val="28"/>
        </w:rPr>
        <w:t>на</w:t>
      </w:r>
      <w:r w:rsidRPr="0063397C">
        <w:rPr>
          <w:rFonts w:ascii="Times New Roman" w:eastAsia="Times New Roman" w:hAnsi="Times New Roman" w:cs="Times New Roman"/>
          <w:bCs/>
          <w:iCs/>
          <w:sz w:val="28"/>
          <w:szCs w:val="28"/>
        </w:rPr>
        <w:t xml:space="preserve"> </w:t>
      </w:r>
      <w:r w:rsidRPr="0063397C">
        <w:rPr>
          <w:rFonts w:ascii="Times New Roman" w:eastAsia="Times New Roman" w:hAnsi="Times New Roman" w:cs="Times New Roman" w:hint="eastAsia"/>
          <w:bCs/>
          <w:iCs/>
          <w:sz w:val="28"/>
          <w:szCs w:val="28"/>
        </w:rPr>
        <w:t>прокурорските</w:t>
      </w:r>
      <w:r w:rsidRPr="0063397C">
        <w:rPr>
          <w:rFonts w:ascii="Times New Roman" w:eastAsia="Times New Roman" w:hAnsi="Times New Roman" w:cs="Times New Roman"/>
          <w:bCs/>
          <w:iCs/>
          <w:sz w:val="28"/>
          <w:szCs w:val="28"/>
        </w:rPr>
        <w:t xml:space="preserve"> </w:t>
      </w:r>
      <w:r w:rsidRPr="0063397C">
        <w:rPr>
          <w:rFonts w:ascii="Times New Roman" w:eastAsia="Times New Roman" w:hAnsi="Times New Roman" w:cs="Times New Roman" w:hint="eastAsia"/>
          <w:bCs/>
          <w:iCs/>
          <w:sz w:val="28"/>
          <w:szCs w:val="28"/>
        </w:rPr>
        <w:t>актове</w:t>
      </w:r>
      <w:r w:rsidRPr="0063397C">
        <w:rPr>
          <w:rFonts w:ascii="Times New Roman" w:eastAsia="Times New Roman" w:hAnsi="Times New Roman" w:cs="Times New Roman"/>
          <w:bCs/>
          <w:iCs/>
          <w:sz w:val="28"/>
          <w:szCs w:val="28"/>
        </w:rPr>
        <w:t xml:space="preserve">, </w:t>
      </w:r>
      <w:r w:rsidRPr="0063397C">
        <w:rPr>
          <w:rFonts w:ascii="Times New Roman" w:eastAsia="Times New Roman" w:hAnsi="Times New Roman" w:cs="Times New Roman" w:hint="eastAsia"/>
          <w:bCs/>
          <w:iCs/>
          <w:sz w:val="28"/>
          <w:szCs w:val="28"/>
        </w:rPr>
        <w:t>участия</w:t>
      </w:r>
      <w:r w:rsidRPr="0063397C">
        <w:rPr>
          <w:rFonts w:ascii="Times New Roman" w:eastAsia="Times New Roman" w:hAnsi="Times New Roman" w:cs="Times New Roman"/>
          <w:bCs/>
          <w:iCs/>
          <w:sz w:val="28"/>
          <w:szCs w:val="28"/>
        </w:rPr>
        <w:t xml:space="preserve"> </w:t>
      </w:r>
      <w:r w:rsidRPr="0063397C">
        <w:rPr>
          <w:rFonts w:ascii="Times New Roman" w:eastAsia="Times New Roman" w:hAnsi="Times New Roman" w:cs="Times New Roman" w:hint="eastAsia"/>
          <w:bCs/>
          <w:iCs/>
          <w:sz w:val="28"/>
          <w:szCs w:val="28"/>
        </w:rPr>
        <w:t>в</w:t>
      </w:r>
      <w:r w:rsidRPr="0063397C">
        <w:rPr>
          <w:rFonts w:ascii="Times New Roman" w:eastAsia="Times New Roman" w:hAnsi="Times New Roman" w:cs="Times New Roman"/>
          <w:bCs/>
          <w:iCs/>
          <w:sz w:val="28"/>
          <w:szCs w:val="28"/>
        </w:rPr>
        <w:t xml:space="preserve"> </w:t>
      </w:r>
      <w:r w:rsidRPr="0063397C">
        <w:rPr>
          <w:rFonts w:ascii="Times New Roman" w:eastAsia="Times New Roman" w:hAnsi="Times New Roman" w:cs="Times New Roman" w:hint="eastAsia"/>
          <w:bCs/>
          <w:iCs/>
          <w:sz w:val="28"/>
          <w:szCs w:val="28"/>
        </w:rPr>
        <w:t>съдебни</w:t>
      </w:r>
      <w:r w:rsidRPr="0063397C">
        <w:rPr>
          <w:rFonts w:ascii="Times New Roman" w:eastAsia="Times New Roman" w:hAnsi="Times New Roman" w:cs="Times New Roman"/>
          <w:bCs/>
          <w:iCs/>
          <w:sz w:val="28"/>
          <w:szCs w:val="28"/>
        </w:rPr>
        <w:t xml:space="preserve"> </w:t>
      </w:r>
      <w:r w:rsidRPr="0063397C">
        <w:rPr>
          <w:rFonts w:ascii="Times New Roman" w:eastAsia="Times New Roman" w:hAnsi="Times New Roman" w:cs="Times New Roman" w:hint="eastAsia"/>
          <w:bCs/>
          <w:iCs/>
          <w:sz w:val="28"/>
          <w:szCs w:val="28"/>
        </w:rPr>
        <w:t>заседания</w:t>
      </w:r>
      <w:r w:rsidRPr="0063397C">
        <w:rPr>
          <w:rFonts w:ascii="Times New Roman" w:eastAsia="Times New Roman" w:hAnsi="Times New Roman" w:cs="Times New Roman"/>
          <w:bCs/>
          <w:iCs/>
          <w:sz w:val="28"/>
          <w:szCs w:val="28"/>
        </w:rPr>
        <w:t xml:space="preserve"> </w:t>
      </w:r>
      <w:r w:rsidRPr="0063397C">
        <w:rPr>
          <w:rFonts w:ascii="Times New Roman" w:eastAsia="Times New Roman" w:hAnsi="Times New Roman" w:cs="Times New Roman" w:hint="eastAsia"/>
          <w:bCs/>
          <w:iCs/>
          <w:sz w:val="28"/>
          <w:szCs w:val="28"/>
        </w:rPr>
        <w:t>и</w:t>
      </w:r>
      <w:r w:rsidRPr="0063397C">
        <w:rPr>
          <w:rFonts w:ascii="Times New Roman" w:eastAsia="Times New Roman" w:hAnsi="Times New Roman" w:cs="Times New Roman"/>
          <w:bCs/>
          <w:iCs/>
          <w:sz w:val="28"/>
          <w:szCs w:val="28"/>
        </w:rPr>
        <w:t xml:space="preserve"> </w:t>
      </w:r>
      <w:r w:rsidRPr="0063397C">
        <w:rPr>
          <w:rFonts w:ascii="Times New Roman" w:eastAsia="Times New Roman" w:hAnsi="Times New Roman" w:cs="Times New Roman" w:hint="eastAsia"/>
          <w:bCs/>
          <w:iCs/>
          <w:sz w:val="28"/>
          <w:szCs w:val="28"/>
        </w:rPr>
        <w:t>други</w:t>
      </w:r>
      <w:r w:rsidRPr="0063397C">
        <w:rPr>
          <w:rFonts w:ascii="Times New Roman" w:eastAsia="Times New Roman" w:hAnsi="Times New Roman" w:cs="Times New Roman"/>
          <w:bCs/>
          <w:iCs/>
          <w:sz w:val="28"/>
          <w:szCs w:val="28"/>
        </w:rPr>
        <w:t xml:space="preserve"> </w:t>
      </w:r>
      <w:r w:rsidRPr="0063397C">
        <w:rPr>
          <w:rFonts w:ascii="Times New Roman" w:eastAsia="Times New Roman" w:hAnsi="Times New Roman" w:cs="Times New Roman" w:hint="eastAsia"/>
          <w:bCs/>
          <w:iCs/>
          <w:sz w:val="28"/>
          <w:szCs w:val="28"/>
        </w:rPr>
        <w:t>прокурорски</w:t>
      </w:r>
      <w:r w:rsidRPr="0063397C">
        <w:rPr>
          <w:rFonts w:ascii="Times New Roman" w:eastAsia="Times New Roman" w:hAnsi="Times New Roman" w:cs="Times New Roman"/>
          <w:bCs/>
          <w:iCs/>
          <w:sz w:val="28"/>
          <w:szCs w:val="28"/>
        </w:rPr>
        <w:t xml:space="preserve"> </w:t>
      </w:r>
      <w:r w:rsidRPr="0063397C">
        <w:rPr>
          <w:rFonts w:ascii="Times New Roman" w:eastAsia="Times New Roman" w:hAnsi="Times New Roman" w:cs="Times New Roman" w:hint="eastAsia"/>
          <w:bCs/>
          <w:iCs/>
          <w:sz w:val="28"/>
          <w:szCs w:val="28"/>
        </w:rPr>
        <w:t>дейности</w:t>
      </w:r>
      <w:r w:rsidRPr="0063397C">
        <w:rPr>
          <w:rFonts w:ascii="Times New Roman" w:eastAsia="Times New Roman" w:hAnsi="Times New Roman" w:cs="Times New Roman"/>
          <w:bCs/>
          <w:iCs/>
          <w:sz w:val="28"/>
          <w:szCs w:val="28"/>
        </w:rPr>
        <w:t xml:space="preserve"> </w:t>
      </w:r>
      <w:r w:rsidRPr="0063397C">
        <w:rPr>
          <w:rFonts w:ascii="Times New Roman" w:eastAsia="Times New Roman" w:hAnsi="Times New Roman" w:cs="Times New Roman" w:hint="eastAsia"/>
          <w:bCs/>
          <w:iCs/>
          <w:sz w:val="28"/>
          <w:szCs w:val="28"/>
        </w:rPr>
        <w:t>и</w:t>
      </w:r>
      <w:r w:rsidRPr="0063397C">
        <w:rPr>
          <w:rFonts w:ascii="Times New Roman" w:eastAsia="Times New Roman" w:hAnsi="Times New Roman" w:cs="Times New Roman"/>
          <w:bCs/>
          <w:iCs/>
          <w:sz w:val="28"/>
          <w:szCs w:val="28"/>
        </w:rPr>
        <w:t xml:space="preserve"> </w:t>
      </w:r>
      <w:r w:rsidRPr="0063397C">
        <w:rPr>
          <w:rFonts w:ascii="Times New Roman" w:eastAsia="Times New Roman" w:hAnsi="Times New Roman" w:cs="Times New Roman" w:hint="eastAsia"/>
          <w:bCs/>
          <w:iCs/>
          <w:sz w:val="28"/>
          <w:szCs w:val="28"/>
        </w:rPr>
        <w:t>актове</w:t>
      </w:r>
      <w:r w:rsidRPr="0063397C">
        <w:rPr>
          <w:rFonts w:ascii="Times New Roman" w:eastAsia="Times New Roman" w:hAnsi="Times New Roman" w:cs="Times New Roman"/>
          <w:bCs/>
          <w:iCs/>
          <w:sz w:val="28"/>
          <w:szCs w:val="28"/>
        </w:rPr>
        <w:t xml:space="preserve"> </w:t>
      </w:r>
      <w:r w:rsidRPr="0063397C">
        <w:rPr>
          <w:rFonts w:ascii="Times New Roman" w:eastAsia="Times New Roman" w:hAnsi="Times New Roman" w:cs="Times New Roman" w:hint="eastAsia"/>
          <w:bCs/>
          <w:iCs/>
          <w:sz w:val="28"/>
          <w:szCs w:val="28"/>
        </w:rPr>
        <w:t>е</w:t>
      </w:r>
      <w:r w:rsidRPr="0063397C">
        <w:rPr>
          <w:rFonts w:ascii="Times New Roman" w:eastAsia="Times New Roman" w:hAnsi="Times New Roman" w:cs="Times New Roman"/>
          <w:bCs/>
          <w:iCs/>
          <w:sz w:val="28"/>
          <w:szCs w:val="28"/>
        </w:rPr>
        <w:t xml:space="preserve"> </w:t>
      </w:r>
      <w:r w:rsidR="00E63A70" w:rsidRPr="0063397C">
        <w:rPr>
          <w:rFonts w:ascii="Times New Roman" w:eastAsia="Times New Roman" w:hAnsi="Times New Roman" w:cs="Times New Roman"/>
          <w:b/>
          <w:bCs/>
          <w:iCs/>
          <w:sz w:val="28"/>
          <w:szCs w:val="28"/>
        </w:rPr>
        <w:t>438751</w:t>
      </w:r>
      <w:r w:rsidRPr="0063397C">
        <w:rPr>
          <w:rFonts w:ascii="Times New Roman" w:eastAsia="Times New Roman" w:hAnsi="Times New Roman" w:cs="Times New Roman"/>
          <w:b/>
          <w:bCs/>
          <w:iCs/>
          <w:sz w:val="28"/>
          <w:szCs w:val="28"/>
        </w:rPr>
        <w:t xml:space="preserve">, </w:t>
      </w:r>
      <w:r w:rsidRPr="0063397C">
        <w:rPr>
          <w:rFonts w:ascii="Times New Roman" w:eastAsia="Times New Roman" w:hAnsi="Times New Roman" w:cs="Times New Roman"/>
          <w:bCs/>
          <w:iCs/>
          <w:sz w:val="28"/>
          <w:szCs w:val="28"/>
        </w:rPr>
        <w:t>при 297152 за 2017 г. и</w:t>
      </w:r>
      <w:r w:rsidRPr="0063397C">
        <w:rPr>
          <w:rFonts w:ascii="Times New Roman" w:eastAsia="Times New Roman" w:hAnsi="Times New Roman" w:cs="Times New Roman"/>
          <w:b/>
          <w:bCs/>
          <w:iCs/>
          <w:sz w:val="28"/>
          <w:szCs w:val="28"/>
        </w:rPr>
        <w:t xml:space="preserve"> </w:t>
      </w:r>
      <w:r w:rsidRPr="0063397C">
        <w:rPr>
          <w:rFonts w:ascii="Times New Roman" w:eastAsia="Times New Roman" w:hAnsi="Times New Roman" w:cs="Times New Roman"/>
          <w:bCs/>
          <w:iCs/>
          <w:sz w:val="28"/>
          <w:szCs w:val="28"/>
        </w:rPr>
        <w:t xml:space="preserve">при  299876 </w:t>
      </w:r>
      <w:r w:rsidRPr="0063397C">
        <w:rPr>
          <w:rFonts w:ascii="Times New Roman" w:eastAsia="Times New Roman" w:hAnsi="Times New Roman" w:cs="Times New Roman" w:hint="eastAsia"/>
          <w:bCs/>
          <w:iCs/>
          <w:sz w:val="28"/>
          <w:szCs w:val="28"/>
        </w:rPr>
        <w:t>бр</w:t>
      </w:r>
      <w:r w:rsidRPr="0063397C">
        <w:rPr>
          <w:rFonts w:ascii="Times New Roman" w:eastAsia="Times New Roman" w:hAnsi="Times New Roman" w:cs="Times New Roman"/>
          <w:bCs/>
          <w:iCs/>
          <w:sz w:val="28"/>
          <w:szCs w:val="28"/>
        </w:rPr>
        <w:t>. за 2016 г.</w:t>
      </w:r>
    </w:p>
    <w:p w:rsidR="003D45C6" w:rsidRPr="0063397C" w:rsidRDefault="003D45C6" w:rsidP="003D45C6">
      <w:pPr>
        <w:overflowPunct w:val="0"/>
        <w:autoSpaceDE w:val="0"/>
        <w:autoSpaceDN w:val="0"/>
        <w:adjustRightInd w:val="0"/>
        <w:spacing w:after="0"/>
        <w:ind w:firstLine="708"/>
        <w:jc w:val="both"/>
        <w:textAlignment w:val="baseline"/>
        <w:rPr>
          <w:rFonts w:ascii="Times New Roman" w:eastAsia="Times New Roman" w:hAnsi="Times New Roman" w:cs="Times New Roman"/>
          <w:bCs/>
          <w:iCs/>
          <w:sz w:val="28"/>
          <w:szCs w:val="28"/>
        </w:rPr>
      </w:pPr>
      <w:r w:rsidRPr="0063397C">
        <w:rPr>
          <w:rFonts w:ascii="Times New Roman" w:eastAsia="Times New Roman" w:hAnsi="Times New Roman" w:cs="Times New Roman" w:hint="eastAsia"/>
          <w:bCs/>
          <w:iCs/>
          <w:sz w:val="28"/>
          <w:szCs w:val="28"/>
        </w:rPr>
        <w:t>Данните</w:t>
      </w:r>
      <w:r w:rsidRPr="0063397C">
        <w:rPr>
          <w:rFonts w:ascii="Times New Roman" w:eastAsia="Times New Roman" w:hAnsi="Times New Roman" w:cs="Times New Roman"/>
          <w:bCs/>
          <w:iCs/>
          <w:sz w:val="28"/>
          <w:szCs w:val="28"/>
        </w:rPr>
        <w:t xml:space="preserve"> </w:t>
      </w:r>
      <w:r w:rsidRPr="0063397C">
        <w:rPr>
          <w:rFonts w:ascii="Times New Roman" w:eastAsia="Times New Roman" w:hAnsi="Times New Roman" w:cs="Times New Roman" w:hint="eastAsia"/>
          <w:bCs/>
          <w:iCs/>
          <w:sz w:val="28"/>
          <w:szCs w:val="28"/>
        </w:rPr>
        <w:t>от</w:t>
      </w:r>
      <w:r w:rsidRPr="0063397C">
        <w:rPr>
          <w:rFonts w:ascii="Times New Roman" w:eastAsia="Times New Roman" w:hAnsi="Times New Roman" w:cs="Times New Roman"/>
          <w:bCs/>
          <w:iCs/>
          <w:sz w:val="28"/>
          <w:szCs w:val="28"/>
        </w:rPr>
        <w:t xml:space="preserve"> </w:t>
      </w:r>
      <w:r w:rsidRPr="0063397C">
        <w:rPr>
          <w:rFonts w:ascii="Times New Roman" w:eastAsia="Times New Roman" w:hAnsi="Times New Roman" w:cs="Times New Roman" w:hint="eastAsia"/>
          <w:bCs/>
          <w:iCs/>
          <w:sz w:val="28"/>
          <w:szCs w:val="28"/>
        </w:rPr>
        <w:t>общия</w:t>
      </w:r>
      <w:r w:rsidRPr="0063397C">
        <w:rPr>
          <w:rFonts w:ascii="Times New Roman" w:eastAsia="Times New Roman" w:hAnsi="Times New Roman" w:cs="Times New Roman"/>
          <w:bCs/>
          <w:iCs/>
          <w:sz w:val="28"/>
          <w:szCs w:val="28"/>
        </w:rPr>
        <w:t xml:space="preserve"> </w:t>
      </w:r>
      <w:r w:rsidRPr="0063397C">
        <w:rPr>
          <w:rFonts w:ascii="Times New Roman" w:eastAsia="Times New Roman" w:hAnsi="Times New Roman" w:cs="Times New Roman" w:hint="eastAsia"/>
          <w:bCs/>
          <w:iCs/>
          <w:sz w:val="28"/>
          <w:szCs w:val="28"/>
        </w:rPr>
        <w:t>обем</w:t>
      </w:r>
      <w:r w:rsidRPr="0063397C">
        <w:rPr>
          <w:rFonts w:ascii="Times New Roman" w:eastAsia="Times New Roman" w:hAnsi="Times New Roman" w:cs="Times New Roman"/>
          <w:bCs/>
          <w:iCs/>
          <w:sz w:val="28"/>
          <w:szCs w:val="28"/>
        </w:rPr>
        <w:t xml:space="preserve"> </w:t>
      </w:r>
      <w:r w:rsidRPr="0063397C">
        <w:rPr>
          <w:rFonts w:ascii="Times New Roman" w:eastAsia="Times New Roman" w:hAnsi="Times New Roman" w:cs="Times New Roman" w:hint="eastAsia"/>
          <w:bCs/>
          <w:iCs/>
          <w:sz w:val="28"/>
          <w:szCs w:val="28"/>
        </w:rPr>
        <w:t>на</w:t>
      </w:r>
      <w:r w:rsidRPr="0063397C">
        <w:rPr>
          <w:rFonts w:ascii="Times New Roman" w:eastAsia="Times New Roman" w:hAnsi="Times New Roman" w:cs="Times New Roman"/>
          <w:bCs/>
          <w:iCs/>
          <w:sz w:val="28"/>
          <w:szCs w:val="28"/>
        </w:rPr>
        <w:t xml:space="preserve"> </w:t>
      </w:r>
      <w:r w:rsidRPr="0063397C">
        <w:rPr>
          <w:rFonts w:ascii="Times New Roman" w:eastAsia="Times New Roman" w:hAnsi="Times New Roman" w:cs="Times New Roman" w:hint="eastAsia"/>
          <w:bCs/>
          <w:iCs/>
          <w:sz w:val="28"/>
          <w:szCs w:val="28"/>
        </w:rPr>
        <w:t>прокурорската</w:t>
      </w:r>
      <w:r w:rsidRPr="0063397C">
        <w:rPr>
          <w:rFonts w:ascii="Times New Roman" w:eastAsia="Times New Roman" w:hAnsi="Times New Roman" w:cs="Times New Roman"/>
          <w:bCs/>
          <w:iCs/>
          <w:sz w:val="28"/>
          <w:szCs w:val="28"/>
        </w:rPr>
        <w:t xml:space="preserve"> </w:t>
      </w:r>
      <w:r w:rsidRPr="0063397C">
        <w:rPr>
          <w:rFonts w:ascii="Times New Roman" w:eastAsia="Times New Roman" w:hAnsi="Times New Roman" w:cs="Times New Roman" w:hint="eastAsia"/>
          <w:bCs/>
          <w:iCs/>
          <w:sz w:val="28"/>
          <w:szCs w:val="28"/>
        </w:rPr>
        <w:t>дейност</w:t>
      </w:r>
      <w:r w:rsidRPr="0063397C">
        <w:rPr>
          <w:rFonts w:ascii="Times New Roman" w:eastAsia="Times New Roman" w:hAnsi="Times New Roman" w:cs="Times New Roman"/>
          <w:bCs/>
          <w:iCs/>
          <w:sz w:val="28"/>
          <w:szCs w:val="28"/>
        </w:rPr>
        <w:t xml:space="preserve"> </w:t>
      </w:r>
      <w:r w:rsidRPr="0063397C">
        <w:rPr>
          <w:rFonts w:ascii="Times New Roman" w:eastAsia="Times New Roman" w:hAnsi="Times New Roman" w:cs="Times New Roman" w:hint="eastAsia"/>
          <w:bCs/>
          <w:iCs/>
          <w:sz w:val="28"/>
          <w:szCs w:val="28"/>
        </w:rPr>
        <w:t>за</w:t>
      </w:r>
      <w:r w:rsidRPr="0063397C">
        <w:rPr>
          <w:rFonts w:ascii="Times New Roman" w:eastAsia="Times New Roman" w:hAnsi="Times New Roman" w:cs="Times New Roman"/>
          <w:bCs/>
          <w:iCs/>
          <w:sz w:val="28"/>
          <w:szCs w:val="28"/>
        </w:rPr>
        <w:t xml:space="preserve"> 2018 </w:t>
      </w:r>
      <w:r w:rsidRPr="0063397C">
        <w:rPr>
          <w:rFonts w:ascii="Times New Roman" w:eastAsia="Times New Roman" w:hAnsi="Times New Roman" w:cs="Times New Roman" w:hint="eastAsia"/>
          <w:bCs/>
          <w:iCs/>
          <w:sz w:val="28"/>
          <w:szCs w:val="28"/>
        </w:rPr>
        <w:t>година</w:t>
      </w:r>
      <w:r w:rsidRPr="0063397C">
        <w:rPr>
          <w:rFonts w:ascii="Times New Roman" w:eastAsia="Times New Roman" w:hAnsi="Times New Roman" w:cs="Times New Roman"/>
          <w:bCs/>
          <w:iCs/>
          <w:sz w:val="28"/>
          <w:szCs w:val="28"/>
        </w:rPr>
        <w:t xml:space="preserve">, </w:t>
      </w:r>
      <w:r w:rsidRPr="0063397C">
        <w:rPr>
          <w:rFonts w:ascii="Times New Roman" w:eastAsia="Times New Roman" w:hAnsi="Times New Roman" w:cs="Times New Roman" w:hint="eastAsia"/>
          <w:bCs/>
          <w:iCs/>
          <w:sz w:val="28"/>
          <w:szCs w:val="28"/>
        </w:rPr>
        <w:t>съпоставени</w:t>
      </w:r>
      <w:r w:rsidRPr="0063397C">
        <w:rPr>
          <w:rFonts w:ascii="Times New Roman" w:eastAsia="Times New Roman" w:hAnsi="Times New Roman" w:cs="Times New Roman"/>
          <w:bCs/>
          <w:iCs/>
          <w:sz w:val="28"/>
          <w:szCs w:val="28"/>
        </w:rPr>
        <w:t xml:space="preserve"> </w:t>
      </w:r>
      <w:r w:rsidRPr="0063397C">
        <w:rPr>
          <w:rFonts w:ascii="Times New Roman" w:eastAsia="Times New Roman" w:hAnsi="Times New Roman" w:cs="Times New Roman" w:hint="eastAsia"/>
          <w:bCs/>
          <w:iCs/>
          <w:sz w:val="28"/>
          <w:szCs w:val="28"/>
        </w:rPr>
        <w:t>с</w:t>
      </w:r>
      <w:r w:rsidRPr="0063397C">
        <w:rPr>
          <w:rFonts w:ascii="Times New Roman" w:eastAsia="Times New Roman" w:hAnsi="Times New Roman" w:cs="Times New Roman"/>
          <w:bCs/>
          <w:iCs/>
          <w:sz w:val="28"/>
          <w:szCs w:val="28"/>
        </w:rPr>
        <w:t xml:space="preserve"> </w:t>
      </w:r>
      <w:r w:rsidRPr="0063397C">
        <w:rPr>
          <w:rFonts w:ascii="Times New Roman" w:eastAsia="Times New Roman" w:hAnsi="Times New Roman" w:cs="Times New Roman" w:hint="eastAsia"/>
          <w:bCs/>
          <w:iCs/>
          <w:sz w:val="28"/>
          <w:szCs w:val="28"/>
        </w:rPr>
        <w:t>тези</w:t>
      </w:r>
      <w:r w:rsidRPr="0063397C">
        <w:rPr>
          <w:rFonts w:ascii="Times New Roman" w:eastAsia="Times New Roman" w:hAnsi="Times New Roman" w:cs="Times New Roman"/>
          <w:bCs/>
          <w:iCs/>
          <w:sz w:val="28"/>
          <w:szCs w:val="28"/>
        </w:rPr>
        <w:t xml:space="preserve"> </w:t>
      </w:r>
      <w:r w:rsidRPr="0063397C">
        <w:rPr>
          <w:rFonts w:ascii="Times New Roman" w:eastAsia="Times New Roman" w:hAnsi="Times New Roman" w:cs="Times New Roman" w:hint="eastAsia"/>
          <w:bCs/>
          <w:iCs/>
          <w:sz w:val="28"/>
          <w:szCs w:val="28"/>
        </w:rPr>
        <w:t>за</w:t>
      </w:r>
      <w:r w:rsidRPr="0063397C">
        <w:rPr>
          <w:rFonts w:ascii="Times New Roman" w:eastAsia="Times New Roman" w:hAnsi="Times New Roman" w:cs="Times New Roman"/>
          <w:bCs/>
          <w:iCs/>
          <w:sz w:val="28"/>
          <w:szCs w:val="28"/>
        </w:rPr>
        <w:t xml:space="preserve"> </w:t>
      </w:r>
      <w:r w:rsidRPr="0063397C">
        <w:rPr>
          <w:rFonts w:ascii="Times New Roman" w:eastAsia="Times New Roman" w:hAnsi="Times New Roman" w:cs="Times New Roman" w:hint="eastAsia"/>
          <w:bCs/>
          <w:iCs/>
          <w:sz w:val="28"/>
          <w:szCs w:val="28"/>
        </w:rPr>
        <w:t>същия</w:t>
      </w:r>
      <w:r w:rsidRPr="0063397C">
        <w:rPr>
          <w:rFonts w:ascii="Times New Roman" w:eastAsia="Times New Roman" w:hAnsi="Times New Roman" w:cs="Times New Roman"/>
          <w:bCs/>
          <w:iCs/>
          <w:sz w:val="28"/>
          <w:szCs w:val="28"/>
        </w:rPr>
        <w:t xml:space="preserve"> </w:t>
      </w:r>
      <w:r w:rsidRPr="0063397C">
        <w:rPr>
          <w:rFonts w:ascii="Times New Roman" w:eastAsia="Times New Roman" w:hAnsi="Times New Roman" w:cs="Times New Roman" w:hint="eastAsia"/>
          <w:bCs/>
          <w:iCs/>
          <w:sz w:val="28"/>
          <w:szCs w:val="28"/>
        </w:rPr>
        <w:t>отчетен</w:t>
      </w:r>
      <w:r w:rsidRPr="0063397C">
        <w:rPr>
          <w:rFonts w:ascii="Times New Roman" w:eastAsia="Times New Roman" w:hAnsi="Times New Roman" w:cs="Times New Roman"/>
          <w:bCs/>
          <w:iCs/>
          <w:sz w:val="28"/>
          <w:szCs w:val="28"/>
        </w:rPr>
        <w:t xml:space="preserve"> </w:t>
      </w:r>
      <w:r w:rsidRPr="0063397C">
        <w:rPr>
          <w:rFonts w:ascii="Times New Roman" w:eastAsia="Times New Roman" w:hAnsi="Times New Roman" w:cs="Times New Roman" w:hint="eastAsia"/>
          <w:bCs/>
          <w:iCs/>
          <w:sz w:val="28"/>
          <w:szCs w:val="28"/>
        </w:rPr>
        <w:t>период</w:t>
      </w:r>
      <w:r w:rsidRPr="0063397C">
        <w:rPr>
          <w:rFonts w:ascii="Times New Roman" w:eastAsia="Times New Roman" w:hAnsi="Times New Roman" w:cs="Times New Roman"/>
          <w:bCs/>
          <w:iCs/>
          <w:sz w:val="28"/>
          <w:szCs w:val="28"/>
        </w:rPr>
        <w:t xml:space="preserve"> </w:t>
      </w:r>
      <w:r w:rsidRPr="0063397C">
        <w:rPr>
          <w:rFonts w:ascii="Times New Roman" w:eastAsia="Times New Roman" w:hAnsi="Times New Roman" w:cs="Times New Roman" w:hint="eastAsia"/>
          <w:bCs/>
          <w:iCs/>
          <w:sz w:val="28"/>
          <w:szCs w:val="28"/>
        </w:rPr>
        <w:t>за</w:t>
      </w:r>
      <w:r w:rsidRPr="0063397C">
        <w:rPr>
          <w:rFonts w:ascii="Times New Roman" w:eastAsia="Times New Roman" w:hAnsi="Times New Roman" w:cs="Times New Roman"/>
          <w:bCs/>
          <w:iCs/>
          <w:sz w:val="28"/>
          <w:szCs w:val="28"/>
        </w:rPr>
        <w:t xml:space="preserve"> 2017 </w:t>
      </w:r>
      <w:r w:rsidRPr="0063397C">
        <w:rPr>
          <w:rFonts w:ascii="Times New Roman" w:eastAsia="Times New Roman" w:hAnsi="Times New Roman" w:cs="Times New Roman" w:hint="eastAsia"/>
          <w:bCs/>
          <w:iCs/>
          <w:sz w:val="28"/>
          <w:szCs w:val="28"/>
        </w:rPr>
        <w:t>г</w:t>
      </w:r>
      <w:r w:rsidRPr="0063397C">
        <w:rPr>
          <w:rFonts w:ascii="Times New Roman" w:eastAsia="Times New Roman" w:hAnsi="Times New Roman" w:cs="Times New Roman"/>
          <w:bCs/>
          <w:iCs/>
          <w:sz w:val="28"/>
          <w:szCs w:val="28"/>
        </w:rPr>
        <w:t xml:space="preserve">. </w:t>
      </w:r>
      <w:r w:rsidRPr="0063397C">
        <w:rPr>
          <w:rFonts w:ascii="Times New Roman" w:eastAsia="Times New Roman" w:hAnsi="Times New Roman" w:cs="Times New Roman" w:hint="eastAsia"/>
          <w:bCs/>
          <w:iCs/>
          <w:sz w:val="28"/>
          <w:szCs w:val="28"/>
        </w:rPr>
        <w:t>и</w:t>
      </w:r>
      <w:r w:rsidRPr="0063397C">
        <w:rPr>
          <w:rFonts w:ascii="Times New Roman" w:eastAsia="Times New Roman" w:hAnsi="Times New Roman" w:cs="Times New Roman"/>
          <w:bCs/>
          <w:iCs/>
          <w:sz w:val="28"/>
          <w:szCs w:val="28"/>
        </w:rPr>
        <w:t xml:space="preserve"> 2016 </w:t>
      </w:r>
      <w:r w:rsidRPr="0063397C">
        <w:rPr>
          <w:rFonts w:ascii="Times New Roman" w:eastAsia="Times New Roman" w:hAnsi="Times New Roman" w:cs="Times New Roman" w:hint="eastAsia"/>
          <w:bCs/>
          <w:iCs/>
          <w:sz w:val="28"/>
          <w:szCs w:val="28"/>
        </w:rPr>
        <w:t>г</w:t>
      </w:r>
      <w:r w:rsidRPr="0063397C">
        <w:rPr>
          <w:rFonts w:ascii="Times New Roman" w:eastAsia="Times New Roman" w:hAnsi="Times New Roman" w:cs="Times New Roman"/>
          <w:bCs/>
          <w:iCs/>
          <w:sz w:val="28"/>
          <w:szCs w:val="28"/>
        </w:rPr>
        <w:t xml:space="preserve">. </w:t>
      </w:r>
      <w:r w:rsidRPr="0063397C">
        <w:rPr>
          <w:rFonts w:ascii="Times New Roman" w:eastAsia="Times New Roman" w:hAnsi="Times New Roman" w:cs="Times New Roman" w:hint="eastAsia"/>
          <w:bCs/>
          <w:iCs/>
          <w:sz w:val="28"/>
          <w:szCs w:val="28"/>
        </w:rPr>
        <w:t>показват</w:t>
      </w:r>
      <w:r w:rsidRPr="0063397C">
        <w:rPr>
          <w:rFonts w:ascii="Times New Roman" w:eastAsia="Times New Roman" w:hAnsi="Times New Roman" w:cs="Times New Roman"/>
          <w:bCs/>
          <w:iCs/>
          <w:sz w:val="28"/>
          <w:szCs w:val="28"/>
        </w:rPr>
        <w:t xml:space="preserve"> значително увеличаване </w:t>
      </w:r>
      <w:r w:rsidRPr="0063397C">
        <w:rPr>
          <w:rFonts w:ascii="Times New Roman" w:eastAsia="Times New Roman" w:hAnsi="Times New Roman" w:cs="Times New Roman" w:hint="eastAsia"/>
          <w:bCs/>
          <w:iCs/>
          <w:sz w:val="28"/>
          <w:szCs w:val="28"/>
        </w:rPr>
        <w:t>на</w:t>
      </w:r>
      <w:r w:rsidRPr="0063397C">
        <w:rPr>
          <w:rFonts w:ascii="Times New Roman" w:eastAsia="Times New Roman" w:hAnsi="Times New Roman" w:cs="Times New Roman"/>
          <w:bCs/>
          <w:iCs/>
          <w:sz w:val="28"/>
          <w:szCs w:val="28"/>
        </w:rPr>
        <w:t xml:space="preserve"> </w:t>
      </w:r>
      <w:r w:rsidRPr="0063397C">
        <w:rPr>
          <w:rFonts w:ascii="Times New Roman" w:eastAsia="Times New Roman" w:hAnsi="Times New Roman" w:cs="Times New Roman" w:hint="eastAsia"/>
          <w:bCs/>
          <w:iCs/>
          <w:sz w:val="28"/>
          <w:szCs w:val="28"/>
        </w:rPr>
        <w:t>обща</w:t>
      </w:r>
      <w:r w:rsidRPr="0063397C">
        <w:rPr>
          <w:rFonts w:ascii="Times New Roman" w:eastAsia="Times New Roman" w:hAnsi="Times New Roman" w:cs="Times New Roman"/>
          <w:bCs/>
          <w:iCs/>
          <w:sz w:val="28"/>
          <w:szCs w:val="28"/>
        </w:rPr>
        <w:t xml:space="preserve">та </w:t>
      </w:r>
      <w:r w:rsidRPr="0063397C">
        <w:rPr>
          <w:rFonts w:ascii="Times New Roman" w:eastAsia="Times New Roman" w:hAnsi="Times New Roman" w:cs="Times New Roman" w:hint="eastAsia"/>
          <w:bCs/>
          <w:iCs/>
          <w:sz w:val="28"/>
          <w:szCs w:val="28"/>
        </w:rPr>
        <w:t>натовареност</w:t>
      </w:r>
      <w:r w:rsidRPr="0063397C">
        <w:rPr>
          <w:rFonts w:ascii="Times New Roman" w:eastAsia="Times New Roman" w:hAnsi="Times New Roman" w:cs="Times New Roman"/>
          <w:bCs/>
          <w:iCs/>
          <w:sz w:val="28"/>
          <w:szCs w:val="28"/>
        </w:rPr>
        <w:t xml:space="preserve"> </w:t>
      </w:r>
      <w:r w:rsidRPr="0063397C">
        <w:rPr>
          <w:rFonts w:ascii="Times New Roman" w:eastAsia="Times New Roman" w:hAnsi="Times New Roman" w:cs="Times New Roman" w:hint="eastAsia"/>
          <w:bCs/>
          <w:iCs/>
          <w:sz w:val="28"/>
          <w:szCs w:val="28"/>
        </w:rPr>
        <w:t>на</w:t>
      </w:r>
      <w:r w:rsidRPr="0063397C">
        <w:rPr>
          <w:rFonts w:ascii="Times New Roman" w:eastAsia="Times New Roman" w:hAnsi="Times New Roman" w:cs="Times New Roman"/>
          <w:bCs/>
          <w:iCs/>
          <w:sz w:val="28"/>
          <w:szCs w:val="28"/>
        </w:rPr>
        <w:t xml:space="preserve"> </w:t>
      </w:r>
      <w:r w:rsidRPr="0063397C">
        <w:rPr>
          <w:rFonts w:ascii="Times New Roman" w:eastAsia="Times New Roman" w:hAnsi="Times New Roman" w:cs="Times New Roman" w:hint="eastAsia"/>
          <w:bCs/>
          <w:iCs/>
          <w:sz w:val="28"/>
          <w:szCs w:val="28"/>
        </w:rPr>
        <w:t>прокурорите</w:t>
      </w:r>
      <w:r w:rsidRPr="0063397C">
        <w:rPr>
          <w:rFonts w:ascii="Times New Roman" w:eastAsia="Times New Roman" w:hAnsi="Times New Roman" w:cs="Times New Roman"/>
          <w:bCs/>
          <w:iCs/>
          <w:sz w:val="28"/>
          <w:szCs w:val="28"/>
        </w:rPr>
        <w:t xml:space="preserve"> </w:t>
      </w:r>
      <w:r w:rsidRPr="0063397C">
        <w:rPr>
          <w:rFonts w:ascii="Times New Roman" w:eastAsia="Times New Roman" w:hAnsi="Times New Roman" w:cs="Times New Roman" w:hint="eastAsia"/>
          <w:bCs/>
          <w:iCs/>
          <w:sz w:val="28"/>
          <w:szCs w:val="28"/>
        </w:rPr>
        <w:t>от</w:t>
      </w:r>
      <w:r w:rsidRPr="0063397C">
        <w:rPr>
          <w:rFonts w:ascii="Times New Roman" w:eastAsia="Times New Roman" w:hAnsi="Times New Roman" w:cs="Times New Roman"/>
          <w:bCs/>
          <w:iCs/>
          <w:sz w:val="28"/>
          <w:szCs w:val="28"/>
        </w:rPr>
        <w:t xml:space="preserve"> </w:t>
      </w:r>
      <w:r w:rsidRPr="0063397C">
        <w:rPr>
          <w:rFonts w:ascii="Times New Roman" w:eastAsia="Times New Roman" w:hAnsi="Times New Roman" w:cs="Times New Roman" w:hint="eastAsia"/>
          <w:bCs/>
          <w:iCs/>
          <w:sz w:val="28"/>
          <w:szCs w:val="28"/>
        </w:rPr>
        <w:t>района</w:t>
      </w:r>
      <w:r w:rsidRPr="0063397C">
        <w:rPr>
          <w:rFonts w:ascii="Times New Roman" w:eastAsia="Times New Roman" w:hAnsi="Times New Roman" w:cs="Times New Roman"/>
          <w:bCs/>
          <w:iCs/>
          <w:sz w:val="28"/>
          <w:szCs w:val="28"/>
        </w:rPr>
        <w:t xml:space="preserve"> </w:t>
      </w:r>
      <w:r w:rsidRPr="0063397C">
        <w:rPr>
          <w:rFonts w:ascii="Times New Roman" w:eastAsia="Times New Roman" w:hAnsi="Times New Roman" w:cs="Times New Roman" w:hint="eastAsia"/>
          <w:bCs/>
          <w:iCs/>
          <w:sz w:val="28"/>
          <w:szCs w:val="28"/>
        </w:rPr>
        <w:t>на</w:t>
      </w:r>
      <w:r w:rsidRPr="0063397C">
        <w:rPr>
          <w:rFonts w:ascii="Times New Roman" w:eastAsia="Times New Roman" w:hAnsi="Times New Roman" w:cs="Times New Roman"/>
          <w:bCs/>
          <w:iCs/>
          <w:sz w:val="28"/>
          <w:szCs w:val="28"/>
        </w:rPr>
        <w:t xml:space="preserve"> </w:t>
      </w:r>
      <w:r w:rsidRPr="0063397C">
        <w:rPr>
          <w:rFonts w:ascii="Times New Roman" w:eastAsia="Times New Roman" w:hAnsi="Times New Roman" w:cs="Times New Roman" w:hint="eastAsia"/>
          <w:bCs/>
          <w:iCs/>
          <w:sz w:val="28"/>
          <w:szCs w:val="28"/>
        </w:rPr>
        <w:t>СГП</w:t>
      </w:r>
      <w:r w:rsidRPr="0063397C">
        <w:rPr>
          <w:rFonts w:ascii="Times New Roman" w:eastAsia="Times New Roman" w:hAnsi="Times New Roman" w:cs="Times New Roman"/>
          <w:bCs/>
          <w:iCs/>
          <w:sz w:val="28"/>
          <w:szCs w:val="28"/>
        </w:rPr>
        <w:t>.</w:t>
      </w:r>
    </w:p>
    <w:p w:rsidR="003D45C6" w:rsidRPr="0063397C" w:rsidRDefault="003D45C6" w:rsidP="003D45C6">
      <w:pPr>
        <w:overflowPunct w:val="0"/>
        <w:autoSpaceDE w:val="0"/>
        <w:autoSpaceDN w:val="0"/>
        <w:adjustRightInd w:val="0"/>
        <w:spacing w:after="0"/>
        <w:ind w:firstLine="708"/>
        <w:jc w:val="both"/>
        <w:textAlignment w:val="baseline"/>
        <w:rPr>
          <w:rFonts w:ascii="Times New Roman" w:eastAsia="Times New Roman" w:hAnsi="Times New Roman" w:cs="Times New Roman"/>
          <w:bCs/>
          <w:iCs/>
          <w:sz w:val="28"/>
          <w:szCs w:val="28"/>
        </w:rPr>
      </w:pPr>
      <w:r w:rsidRPr="0063397C">
        <w:rPr>
          <w:rFonts w:ascii="Times New Roman" w:eastAsia="Times New Roman" w:hAnsi="Times New Roman" w:cs="Times New Roman"/>
          <w:bCs/>
          <w:iCs/>
          <w:sz w:val="28"/>
          <w:szCs w:val="28"/>
        </w:rPr>
        <w:t>Общият обем на прокурорската дейност за 2018 г. е разпределен по прокуратури, както следва:</w:t>
      </w:r>
    </w:p>
    <w:p w:rsidR="003D45C6" w:rsidRPr="0063397C" w:rsidRDefault="003D45C6" w:rsidP="003D45C6">
      <w:pPr>
        <w:overflowPunct w:val="0"/>
        <w:autoSpaceDE w:val="0"/>
        <w:autoSpaceDN w:val="0"/>
        <w:adjustRightInd w:val="0"/>
        <w:spacing w:after="0"/>
        <w:ind w:firstLine="708"/>
        <w:jc w:val="both"/>
        <w:textAlignment w:val="baseline"/>
        <w:rPr>
          <w:rFonts w:ascii="Times New Roman" w:eastAsia="Times New Roman" w:hAnsi="Times New Roman" w:cs="Times New Roman"/>
          <w:bCs/>
          <w:iCs/>
          <w:sz w:val="28"/>
          <w:szCs w:val="28"/>
        </w:rPr>
      </w:pPr>
      <w:r w:rsidRPr="0063397C">
        <w:rPr>
          <w:rFonts w:ascii="Times New Roman" w:eastAsia="Times New Roman" w:hAnsi="Times New Roman" w:cs="Times New Roman"/>
          <w:bCs/>
          <w:iCs/>
          <w:sz w:val="28"/>
          <w:szCs w:val="28"/>
        </w:rPr>
        <w:t xml:space="preserve">СГП </w:t>
      </w:r>
      <w:r w:rsidRPr="0063397C">
        <w:rPr>
          <w:rFonts w:ascii="Times New Roman" w:eastAsia="Times New Roman" w:hAnsi="Times New Roman" w:cs="Times New Roman"/>
          <w:bCs/>
          <w:iCs/>
          <w:sz w:val="28"/>
          <w:szCs w:val="28"/>
          <w:lang w:val="en-US"/>
        </w:rPr>
        <w:t xml:space="preserve">- </w:t>
      </w:r>
      <w:r w:rsidRPr="0063397C">
        <w:rPr>
          <w:rFonts w:ascii="Times New Roman" w:eastAsia="Times New Roman" w:hAnsi="Times New Roman" w:cs="Times New Roman"/>
          <w:bCs/>
          <w:iCs/>
          <w:sz w:val="28"/>
          <w:szCs w:val="28"/>
        </w:rPr>
        <w:t xml:space="preserve"> 129</w:t>
      </w:r>
      <w:r w:rsidR="00E63A70" w:rsidRPr="0063397C">
        <w:rPr>
          <w:rFonts w:ascii="Times New Roman" w:eastAsia="Times New Roman" w:hAnsi="Times New Roman" w:cs="Times New Roman"/>
          <w:bCs/>
          <w:iCs/>
          <w:sz w:val="28"/>
          <w:szCs w:val="28"/>
        </w:rPr>
        <w:t>602</w:t>
      </w:r>
      <w:r w:rsidRPr="0063397C">
        <w:rPr>
          <w:rFonts w:ascii="Times New Roman" w:eastAsia="Times New Roman" w:hAnsi="Times New Roman" w:cs="Times New Roman"/>
          <w:bCs/>
          <w:iCs/>
          <w:sz w:val="28"/>
          <w:szCs w:val="28"/>
          <w:lang w:val="en-US"/>
        </w:rPr>
        <w:t xml:space="preserve"> </w:t>
      </w:r>
      <w:r w:rsidRPr="0063397C">
        <w:rPr>
          <w:rFonts w:ascii="Times New Roman" w:eastAsia="Times New Roman" w:hAnsi="Times New Roman" w:cs="Times New Roman"/>
          <w:bCs/>
          <w:iCs/>
          <w:sz w:val="28"/>
          <w:szCs w:val="28"/>
        </w:rPr>
        <w:t xml:space="preserve">бр. /спрямо 87762 бр. за 2017 г. и спрямо 82938 </w:t>
      </w:r>
      <w:r w:rsidRPr="0063397C">
        <w:rPr>
          <w:rFonts w:ascii="Times New Roman" w:eastAsia="Times New Roman" w:hAnsi="Times New Roman" w:cs="Times New Roman" w:hint="eastAsia"/>
          <w:bCs/>
          <w:iCs/>
          <w:sz w:val="28"/>
          <w:szCs w:val="28"/>
        </w:rPr>
        <w:t>бр</w:t>
      </w:r>
      <w:r w:rsidRPr="0063397C">
        <w:rPr>
          <w:rFonts w:ascii="Times New Roman" w:eastAsia="Times New Roman" w:hAnsi="Times New Roman" w:cs="Times New Roman"/>
          <w:bCs/>
          <w:iCs/>
          <w:sz w:val="28"/>
          <w:szCs w:val="28"/>
        </w:rPr>
        <w:t>. за 201</w:t>
      </w:r>
      <w:r w:rsidRPr="0063397C">
        <w:rPr>
          <w:rFonts w:ascii="Times New Roman" w:eastAsia="Times New Roman" w:hAnsi="Times New Roman" w:cs="Times New Roman"/>
          <w:bCs/>
          <w:iCs/>
          <w:sz w:val="28"/>
          <w:szCs w:val="28"/>
          <w:lang w:val="en-US"/>
        </w:rPr>
        <w:t>6</w:t>
      </w:r>
      <w:r w:rsidRPr="0063397C">
        <w:rPr>
          <w:rFonts w:ascii="Times New Roman" w:eastAsia="Times New Roman" w:hAnsi="Times New Roman" w:cs="Times New Roman"/>
          <w:bCs/>
          <w:iCs/>
          <w:sz w:val="28"/>
          <w:szCs w:val="28"/>
        </w:rPr>
        <w:t xml:space="preserve"> г./;</w:t>
      </w:r>
    </w:p>
    <w:p w:rsidR="003D45C6" w:rsidRPr="003D45C6" w:rsidRDefault="003D45C6" w:rsidP="003D45C6">
      <w:pPr>
        <w:overflowPunct w:val="0"/>
        <w:autoSpaceDE w:val="0"/>
        <w:autoSpaceDN w:val="0"/>
        <w:adjustRightInd w:val="0"/>
        <w:spacing w:after="0"/>
        <w:ind w:firstLine="708"/>
        <w:jc w:val="both"/>
        <w:textAlignment w:val="baseline"/>
        <w:rPr>
          <w:rFonts w:ascii="Times New Roman" w:eastAsia="Times New Roman" w:hAnsi="Times New Roman" w:cs="Times New Roman"/>
          <w:bCs/>
          <w:iCs/>
          <w:sz w:val="28"/>
          <w:szCs w:val="28"/>
        </w:rPr>
      </w:pPr>
      <w:r w:rsidRPr="0063397C">
        <w:rPr>
          <w:rFonts w:ascii="Times New Roman" w:eastAsia="Times New Roman" w:hAnsi="Times New Roman" w:cs="Times New Roman"/>
          <w:bCs/>
          <w:iCs/>
          <w:sz w:val="28"/>
          <w:szCs w:val="28"/>
        </w:rPr>
        <w:t>СРП – 309149 бр. /спрямо 209390 бр. за 2017 г. и спрямо</w:t>
      </w:r>
      <w:r w:rsidRPr="0063397C">
        <w:rPr>
          <w:rFonts w:ascii="Times New Roman" w:eastAsia="Times New Roman" w:hAnsi="Times New Roman" w:cs="Times New Roman"/>
          <w:bCs/>
          <w:iCs/>
          <w:sz w:val="28"/>
          <w:szCs w:val="28"/>
          <w:lang w:val="en-US"/>
        </w:rPr>
        <w:t xml:space="preserve"> 216938 бр. </w:t>
      </w:r>
      <w:r w:rsidRPr="0063397C">
        <w:rPr>
          <w:rFonts w:ascii="Times New Roman" w:eastAsia="Times New Roman" w:hAnsi="Times New Roman" w:cs="Times New Roman"/>
          <w:bCs/>
          <w:iCs/>
          <w:sz w:val="28"/>
          <w:szCs w:val="28"/>
        </w:rPr>
        <w:t>за 2016 г./;</w:t>
      </w:r>
      <w:bookmarkStart w:id="0" w:name="_GoBack"/>
      <w:bookmarkEnd w:id="0"/>
    </w:p>
    <w:p w:rsidR="003D45C6" w:rsidRPr="003D45C6" w:rsidRDefault="003D45C6" w:rsidP="003D45C6">
      <w:pPr>
        <w:overflowPunct w:val="0"/>
        <w:autoSpaceDE w:val="0"/>
        <w:autoSpaceDN w:val="0"/>
        <w:adjustRightInd w:val="0"/>
        <w:spacing w:after="0"/>
        <w:ind w:firstLine="708"/>
        <w:jc w:val="both"/>
        <w:textAlignment w:val="baseline"/>
        <w:rPr>
          <w:rFonts w:ascii="Times New Roman" w:eastAsia="Times New Roman" w:hAnsi="Times New Roman" w:cs="Times New Roman"/>
          <w:b/>
          <w:sz w:val="28"/>
          <w:szCs w:val="20"/>
        </w:rPr>
      </w:pPr>
      <w:r w:rsidRPr="003D45C6">
        <w:rPr>
          <w:rFonts w:ascii="Times New Roman" w:eastAsia="Times New Roman" w:hAnsi="Times New Roman" w:cs="Times New Roman"/>
          <w:b/>
          <w:sz w:val="28"/>
          <w:szCs w:val="20"/>
        </w:rPr>
        <w:t>В сравнение с 2017 г., е налице увеличаване на общия обем на прокурорската натовареност за СГП с 41</w:t>
      </w:r>
      <w:r w:rsidRPr="003D45C6">
        <w:rPr>
          <w:rFonts w:ascii="Times New Roman" w:eastAsia="Times New Roman" w:hAnsi="Times New Roman" w:cs="Times New Roman"/>
          <w:b/>
          <w:sz w:val="28"/>
          <w:szCs w:val="20"/>
          <w:lang w:val="en-US"/>
        </w:rPr>
        <w:t>778</w:t>
      </w:r>
      <w:r w:rsidRPr="003D45C6">
        <w:rPr>
          <w:rFonts w:ascii="Times New Roman" w:eastAsia="Times New Roman" w:hAnsi="Times New Roman" w:cs="Times New Roman"/>
          <w:b/>
          <w:sz w:val="28"/>
          <w:szCs w:val="20"/>
        </w:rPr>
        <w:t xml:space="preserve"> бр., а относно СРП е регистрирано увеличаване на </w:t>
      </w:r>
      <w:r w:rsidRPr="003D45C6">
        <w:rPr>
          <w:rFonts w:ascii="Times New Roman" w:eastAsia="Times New Roman" w:hAnsi="Times New Roman" w:cs="Times New Roman" w:hint="eastAsia"/>
          <w:b/>
          <w:sz w:val="28"/>
          <w:szCs w:val="20"/>
        </w:rPr>
        <w:t>общия</w:t>
      </w:r>
      <w:r w:rsidRPr="003D45C6">
        <w:rPr>
          <w:rFonts w:ascii="Times New Roman" w:eastAsia="Times New Roman" w:hAnsi="Times New Roman" w:cs="Times New Roman"/>
          <w:b/>
          <w:sz w:val="28"/>
          <w:szCs w:val="20"/>
        </w:rPr>
        <w:t xml:space="preserve"> </w:t>
      </w:r>
      <w:r w:rsidRPr="003D45C6">
        <w:rPr>
          <w:rFonts w:ascii="Times New Roman" w:eastAsia="Times New Roman" w:hAnsi="Times New Roman" w:cs="Times New Roman" w:hint="eastAsia"/>
          <w:b/>
          <w:sz w:val="28"/>
          <w:szCs w:val="20"/>
        </w:rPr>
        <w:t>обем</w:t>
      </w:r>
      <w:r w:rsidRPr="003D45C6">
        <w:rPr>
          <w:rFonts w:ascii="Times New Roman" w:eastAsia="Times New Roman" w:hAnsi="Times New Roman" w:cs="Times New Roman"/>
          <w:b/>
          <w:sz w:val="28"/>
          <w:szCs w:val="20"/>
        </w:rPr>
        <w:t xml:space="preserve"> </w:t>
      </w:r>
      <w:r w:rsidRPr="003D45C6">
        <w:rPr>
          <w:rFonts w:ascii="Times New Roman" w:eastAsia="Times New Roman" w:hAnsi="Times New Roman" w:cs="Times New Roman" w:hint="eastAsia"/>
          <w:b/>
          <w:sz w:val="28"/>
          <w:szCs w:val="20"/>
        </w:rPr>
        <w:t>на</w:t>
      </w:r>
      <w:r w:rsidRPr="003D45C6">
        <w:rPr>
          <w:rFonts w:ascii="Times New Roman" w:eastAsia="Times New Roman" w:hAnsi="Times New Roman" w:cs="Times New Roman"/>
          <w:b/>
          <w:sz w:val="28"/>
          <w:szCs w:val="20"/>
        </w:rPr>
        <w:t xml:space="preserve"> </w:t>
      </w:r>
      <w:r w:rsidRPr="003D45C6">
        <w:rPr>
          <w:rFonts w:ascii="Times New Roman" w:eastAsia="Times New Roman" w:hAnsi="Times New Roman" w:cs="Times New Roman" w:hint="eastAsia"/>
          <w:b/>
          <w:sz w:val="28"/>
          <w:szCs w:val="20"/>
        </w:rPr>
        <w:t>прокурорската</w:t>
      </w:r>
      <w:r w:rsidRPr="003D45C6">
        <w:rPr>
          <w:rFonts w:ascii="Times New Roman" w:eastAsia="Times New Roman" w:hAnsi="Times New Roman" w:cs="Times New Roman"/>
          <w:b/>
          <w:sz w:val="28"/>
          <w:szCs w:val="20"/>
        </w:rPr>
        <w:t xml:space="preserve"> </w:t>
      </w:r>
      <w:r w:rsidRPr="003D45C6">
        <w:rPr>
          <w:rFonts w:ascii="Times New Roman" w:eastAsia="Times New Roman" w:hAnsi="Times New Roman" w:cs="Times New Roman" w:hint="eastAsia"/>
          <w:b/>
          <w:sz w:val="28"/>
          <w:szCs w:val="20"/>
        </w:rPr>
        <w:t>натовареност</w:t>
      </w:r>
      <w:r w:rsidRPr="003D45C6">
        <w:rPr>
          <w:rFonts w:ascii="Times New Roman" w:eastAsia="Times New Roman" w:hAnsi="Times New Roman" w:cs="Times New Roman"/>
          <w:b/>
          <w:sz w:val="28"/>
          <w:szCs w:val="20"/>
        </w:rPr>
        <w:t xml:space="preserve"> с 99759 бр. </w:t>
      </w:r>
    </w:p>
    <w:p w:rsidR="003D45C6" w:rsidRPr="003D45C6" w:rsidRDefault="003D45C6" w:rsidP="003D45C6">
      <w:pPr>
        <w:overflowPunct w:val="0"/>
        <w:autoSpaceDE w:val="0"/>
        <w:autoSpaceDN w:val="0"/>
        <w:adjustRightInd w:val="0"/>
        <w:spacing w:after="0"/>
        <w:ind w:firstLine="708"/>
        <w:textAlignment w:val="baseline"/>
        <w:rPr>
          <w:rFonts w:ascii="Calibri" w:eastAsia="Times New Roman" w:hAnsi="Calibri" w:cs="Times New Roman"/>
          <w:sz w:val="28"/>
          <w:szCs w:val="20"/>
        </w:rPr>
      </w:pPr>
    </w:p>
    <w:p w:rsidR="003D45C6" w:rsidRPr="003D45C6" w:rsidRDefault="003D45C6" w:rsidP="003D45C6">
      <w:pPr>
        <w:overflowPunct w:val="0"/>
        <w:autoSpaceDE w:val="0"/>
        <w:autoSpaceDN w:val="0"/>
        <w:adjustRightInd w:val="0"/>
        <w:spacing w:after="0" w:line="240" w:lineRule="auto"/>
        <w:ind w:firstLine="708"/>
        <w:textAlignment w:val="baseline"/>
        <w:rPr>
          <w:rFonts w:ascii="Calibri" w:eastAsia="Times New Roman" w:hAnsi="Calibri" w:cs="Times New Roman"/>
          <w:sz w:val="28"/>
          <w:szCs w:val="20"/>
        </w:rPr>
      </w:pPr>
      <w:r>
        <w:rPr>
          <w:rFonts w:ascii="Calibri" w:eastAsia="Times New Roman" w:hAnsi="Calibri" w:cs="Times New Roman"/>
          <w:noProof/>
          <w:sz w:val="28"/>
          <w:szCs w:val="20"/>
          <w:lang w:eastAsia="bg-BG"/>
        </w:rPr>
        <w:lastRenderedPageBreak/>
        <w:drawing>
          <wp:inline distT="0" distB="0" distL="0" distR="0">
            <wp:extent cx="5526405" cy="3355340"/>
            <wp:effectExtent l="0" t="0" r="17145" b="16510"/>
            <wp:docPr id="8" name="Диагра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3D45C6" w:rsidRPr="003D45C6" w:rsidRDefault="003D45C6" w:rsidP="003D45C6">
      <w:pPr>
        <w:overflowPunct w:val="0"/>
        <w:autoSpaceDE w:val="0"/>
        <w:autoSpaceDN w:val="0"/>
        <w:adjustRightInd w:val="0"/>
        <w:spacing w:after="0" w:line="240" w:lineRule="auto"/>
        <w:textAlignment w:val="baseline"/>
        <w:rPr>
          <w:rFonts w:ascii="Times New Roman" w:eastAsia="Times New Roman" w:hAnsi="Times New Roman" w:cs="Times New Roman"/>
          <w:b/>
          <w:bCs/>
          <w:iCs/>
          <w:sz w:val="28"/>
          <w:szCs w:val="28"/>
        </w:rPr>
      </w:pPr>
    </w:p>
    <w:p w:rsidR="003D45C6" w:rsidRPr="003D45C6" w:rsidRDefault="003D45C6" w:rsidP="003D45C6">
      <w:pPr>
        <w:overflowPunct w:val="0"/>
        <w:autoSpaceDE w:val="0"/>
        <w:autoSpaceDN w:val="0"/>
        <w:adjustRightInd w:val="0"/>
        <w:spacing w:after="0"/>
        <w:ind w:firstLine="708"/>
        <w:jc w:val="both"/>
        <w:textAlignment w:val="baseline"/>
        <w:rPr>
          <w:rFonts w:ascii="Times New Roman" w:eastAsia="Times New Roman" w:hAnsi="Times New Roman" w:cs="Times New Roman"/>
          <w:b/>
          <w:bCs/>
          <w:iCs/>
          <w:sz w:val="28"/>
          <w:szCs w:val="28"/>
        </w:rPr>
      </w:pPr>
      <w:r w:rsidRPr="003D45C6">
        <w:rPr>
          <w:rFonts w:ascii="Times New Roman" w:eastAsia="Times New Roman" w:hAnsi="Times New Roman" w:cs="Times New Roman"/>
          <w:b/>
          <w:bCs/>
          <w:iCs/>
          <w:sz w:val="28"/>
          <w:szCs w:val="28"/>
        </w:rPr>
        <w:t>Прокурорски актове внесени в съда</w:t>
      </w:r>
    </w:p>
    <w:p w:rsidR="003D45C6" w:rsidRPr="003D45C6" w:rsidRDefault="003D45C6" w:rsidP="003D45C6">
      <w:pPr>
        <w:overflowPunct w:val="0"/>
        <w:autoSpaceDE w:val="0"/>
        <w:autoSpaceDN w:val="0"/>
        <w:adjustRightInd w:val="0"/>
        <w:spacing w:after="0"/>
        <w:ind w:firstLine="708"/>
        <w:jc w:val="both"/>
        <w:textAlignment w:val="baseline"/>
        <w:rPr>
          <w:rFonts w:ascii="Times New Roman" w:eastAsia="Times New Roman" w:hAnsi="Times New Roman" w:cs="Times New Roman"/>
          <w:bCs/>
          <w:iCs/>
          <w:sz w:val="28"/>
          <w:szCs w:val="28"/>
        </w:rPr>
      </w:pPr>
      <w:r w:rsidRPr="003D45C6">
        <w:rPr>
          <w:rFonts w:ascii="Times New Roman" w:eastAsia="Times New Roman" w:hAnsi="Times New Roman" w:cs="Times New Roman"/>
          <w:bCs/>
          <w:iCs/>
          <w:sz w:val="28"/>
          <w:szCs w:val="28"/>
        </w:rPr>
        <w:t xml:space="preserve">През отчетния период прокурорите от </w:t>
      </w:r>
      <w:r w:rsidRPr="003D45C6">
        <w:rPr>
          <w:rFonts w:ascii="Times New Roman" w:eastAsia="Times New Roman" w:hAnsi="Times New Roman" w:cs="Times New Roman"/>
          <w:b/>
          <w:bCs/>
          <w:iCs/>
          <w:sz w:val="28"/>
          <w:szCs w:val="28"/>
        </w:rPr>
        <w:t xml:space="preserve">Софийска градска прокуратура </w:t>
      </w:r>
      <w:r w:rsidRPr="003D45C6">
        <w:rPr>
          <w:rFonts w:ascii="Times New Roman" w:eastAsia="Times New Roman" w:hAnsi="Times New Roman" w:cs="Times New Roman"/>
          <w:bCs/>
          <w:iCs/>
          <w:sz w:val="28"/>
          <w:szCs w:val="28"/>
        </w:rPr>
        <w:t xml:space="preserve">са внесли в съда общо </w:t>
      </w:r>
      <w:r w:rsidRPr="003D45C6">
        <w:rPr>
          <w:rFonts w:ascii="Times New Roman" w:eastAsia="Times New Roman" w:hAnsi="Times New Roman" w:cs="Times New Roman"/>
          <w:b/>
          <w:bCs/>
          <w:iCs/>
          <w:sz w:val="28"/>
          <w:szCs w:val="28"/>
        </w:rPr>
        <w:t>448</w:t>
      </w:r>
      <w:r w:rsidRPr="003D45C6">
        <w:rPr>
          <w:rFonts w:ascii="Times New Roman" w:eastAsia="Times New Roman" w:hAnsi="Times New Roman" w:cs="Times New Roman"/>
          <w:bCs/>
          <w:iCs/>
          <w:sz w:val="28"/>
          <w:szCs w:val="28"/>
        </w:rPr>
        <w:t xml:space="preserve"> броя прокурорски акта /спрямо 514 спрямо 2017 и спрямо 499 бр. за 2016 год./</w:t>
      </w:r>
    </w:p>
    <w:p w:rsidR="003D45C6" w:rsidRPr="003D45C6" w:rsidRDefault="003D45C6" w:rsidP="003D45C6">
      <w:pPr>
        <w:overflowPunct w:val="0"/>
        <w:autoSpaceDE w:val="0"/>
        <w:autoSpaceDN w:val="0"/>
        <w:adjustRightInd w:val="0"/>
        <w:spacing w:after="0"/>
        <w:ind w:firstLine="708"/>
        <w:jc w:val="both"/>
        <w:textAlignment w:val="baseline"/>
        <w:rPr>
          <w:rFonts w:ascii="Times New Roman" w:eastAsia="Times New Roman" w:hAnsi="Times New Roman" w:cs="Times New Roman"/>
          <w:bCs/>
          <w:iCs/>
          <w:sz w:val="28"/>
          <w:szCs w:val="28"/>
        </w:rPr>
      </w:pPr>
      <w:r w:rsidRPr="003D45C6">
        <w:rPr>
          <w:rFonts w:ascii="Times New Roman" w:eastAsia="Times New Roman" w:hAnsi="Times New Roman" w:cs="Times New Roman"/>
          <w:bCs/>
          <w:iCs/>
          <w:sz w:val="28"/>
          <w:szCs w:val="28"/>
        </w:rPr>
        <w:t xml:space="preserve">През 2018 г. общият брой на прокурорските актове внесени в съда за района на СГП е </w:t>
      </w:r>
      <w:r w:rsidRPr="003D45C6">
        <w:rPr>
          <w:rFonts w:ascii="Times New Roman" w:eastAsia="Times New Roman" w:hAnsi="Times New Roman" w:cs="Times New Roman"/>
          <w:b/>
          <w:bCs/>
          <w:iCs/>
          <w:sz w:val="28"/>
          <w:szCs w:val="28"/>
        </w:rPr>
        <w:t>3466 бр.</w:t>
      </w:r>
      <w:r w:rsidRPr="003D45C6">
        <w:rPr>
          <w:rFonts w:ascii="Times New Roman" w:eastAsia="Times New Roman" w:hAnsi="Times New Roman" w:cs="Times New Roman"/>
          <w:bCs/>
          <w:iCs/>
          <w:sz w:val="28"/>
          <w:szCs w:val="28"/>
        </w:rPr>
        <w:t xml:space="preserve">, като за сравнение през  2017 г. прокурорските актове внесени в съда са 3630 бр., а през 2016 г. - </w:t>
      </w:r>
      <w:r w:rsidRPr="003D45C6">
        <w:rPr>
          <w:rFonts w:ascii="Times New Roman" w:eastAsia="Times New Roman" w:hAnsi="Times New Roman" w:cs="Times New Roman"/>
          <w:bCs/>
          <w:iCs/>
          <w:sz w:val="28"/>
          <w:szCs w:val="28"/>
          <w:lang w:val="en-US"/>
        </w:rPr>
        <w:t>40</w:t>
      </w:r>
      <w:r w:rsidRPr="003D45C6">
        <w:rPr>
          <w:rFonts w:ascii="Times New Roman" w:eastAsia="Times New Roman" w:hAnsi="Times New Roman" w:cs="Times New Roman"/>
          <w:bCs/>
          <w:iCs/>
          <w:sz w:val="28"/>
          <w:szCs w:val="28"/>
        </w:rPr>
        <w:t>10 бр.</w:t>
      </w:r>
    </w:p>
    <w:p w:rsidR="003D45C6" w:rsidRPr="003D45C6" w:rsidRDefault="003D45C6" w:rsidP="003D45C6">
      <w:pPr>
        <w:overflowPunct w:val="0"/>
        <w:autoSpaceDE w:val="0"/>
        <w:autoSpaceDN w:val="0"/>
        <w:adjustRightInd w:val="0"/>
        <w:spacing w:after="0"/>
        <w:ind w:firstLine="708"/>
        <w:jc w:val="both"/>
        <w:textAlignment w:val="baseline"/>
        <w:rPr>
          <w:rFonts w:ascii="Times New Roman" w:eastAsia="Times New Roman" w:hAnsi="Times New Roman" w:cs="Times New Roman"/>
          <w:bCs/>
          <w:iCs/>
          <w:sz w:val="28"/>
          <w:szCs w:val="28"/>
        </w:rPr>
      </w:pPr>
      <w:r w:rsidRPr="003D45C6">
        <w:rPr>
          <w:rFonts w:ascii="Times New Roman" w:eastAsia="Times New Roman" w:hAnsi="Times New Roman" w:cs="Times New Roman"/>
          <w:bCs/>
          <w:iCs/>
          <w:sz w:val="28"/>
          <w:szCs w:val="28"/>
        </w:rPr>
        <w:t>Общият брой на прокурорските актове, внесени в съда за 2018 г. е разпределен по прокуратури, както следва:</w:t>
      </w:r>
    </w:p>
    <w:p w:rsidR="003D45C6" w:rsidRPr="003D45C6" w:rsidRDefault="003D45C6" w:rsidP="003D45C6">
      <w:pPr>
        <w:overflowPunct w:val="0"/>
        <w:autoSpaceDE w:val="0"/>
        <w:autoSpaceDN w:val="0"/>
        <w:adjustRightInd w:val="0"/>
        <w:spacing w:after="0"/>
        <w:ind w:firstLine="720"/>
        <w:textAlignment w:val="baseline"/>
        <w:rPr>
          <w:rFonts w:ascii="Times New Roman" w:eastAsia="Times New Roman" w:hAnsi="Times New Roman" w:cs="Times New Roman"/>
          <w:bCs/>
          <w:iCs/>
          <w:sz w:val="28"/>
          <w:szCs w:val="28"/>
        </w:rPr>
      </w:pPr>
      <w:r w:rsidRPr="003D45C6">
        <w:rPr>
          <w:rFonts w:ascii="Times New Roman" w:eastAsia="Times New Roman" w:hAnsi="Times New Roman" w:cs="Times New Roman"/>
          <w:bCs/>
          <w:iCs/>
          <w:sz w:val="28"/>
          <w:szCs w:val="28"/>
        </w:rPr>
        <w:t xml:space="preserve">СГП –  448 </w:t>
      </w:r>
      <w:r w:rsidRPr="003D45C6">
        <w:rPr>
          <w:rFonts w:ascii="Times New Roman" w:eastAsia="Times New Roman" w:hAnsi="Times New Roman" w:cs="Times New Roman" w:hint="eastAsia"/>
          <w:bCs/>
          <w:iCs/>
          <w:sz w:val="28"/>
          <w:szCs w:val="28"/>
        </w:rPr>
        <w:t>бр</w:t>
      </w:r>
      <w:r w:rsidRPr="003D45C6">
        <w:rPr>
          <w:rFonts w:ascii="Times New Roman" w:eastAsia="Times New Roman" w:hAnsi="Times New Roman" w:cs="Times New Roman"/>
          <w:bCs/>
          <w:iCs/>
          <w:sz w:val="28"/>
          <w:szCs w:val="28"/>
        </w:rPr>
        <w:t>. /</w:t>
      </w:r>
      <w:r w:rsidRPr="003D45C6">
        <w:rPr>
          <w:rFonts w:ascii="Times New Roman" w:eastAsia="Times New Roman" w:hAnsi="Times New Roman" w:cs="Times New Roman" w:hint="eastAsia"/>
          <w:bCs/>
          <w:iCs/>
          <w:sz w:val="28"/>
          <w:szCs w:val="28"/>
        </w:rPr>
        <w:t>спрямо</w:t>
      </w:r>
      <w:r w:rsidRPr="003D45C6">
        <w:rPr>
          <w:rFonts w:ascii="Times New Roman" w:eastAsia="Times New Roman" w:hAnsi="Times New Roman" w:cs="Times New Roman"/>
          <w:bCs/>
          <w:iCs/>
          <w:sz w:val="28"/>
          <w:szCs w:val="28"/>
        </w:rPr>
        <w:t xml:space="preserve"> 514 </w:t>
      </w:r>
      <w:r w:rsidRPr="003D45C6">
        <w:rPr>
          <w:rFonts w:ascii="Times New Roman" w:eastAsia="Times New Roman" w:hAnsi="Times New Roman" w:cs="Times New Roman" w:hint="eastAsia"/>
          <w:bCs/>
          <w:iCs/>
          <w:sz w:val="28"/>
          <w:szCs w:val="28"/>
        </w:rPr>
        <w:t>бр</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за</w:t>
      </w:r>
      <w:r w:rsidRPr="003D45C6">
        <w:rPr>
          <w:rFonts w:ascii="Times New Roman" w:eastAsia="Times New Roman" w:hAnsi="Times New Roman" w:cs="Times New Roman"/>
          <w:bCs/>
          <w:iCs/>
          <w:sz w:val="28"/>
          <w:szCs w:val="28"/>
        </w:rPr>
        <w:t xml:space="preserve"> 2017 </w:t>
      </w:r>
      <w:r w:rsidRPr="003D45C6">
        <w:rPr>
          <w:rFonts w:ascii="Times New Roman" w:eastAsia="Times New Roman" w:hAnsi="Times New Roman" w:cs="Times New Roman" w:hint="eastAsia"/>
          <w:bCs/>
          <w:iCs/>
          <w:sz w:val="28"/>
          <w:szCs w:val="28"/>
        </w:rPr>
        <w:t>и</w:t>
      </w:r>
      <w:r w:rsidRPr="003D45C6">
        <w:rPr>
          <w:rFonts w:ascii="Times New Roman" w:eastAsia="Times New Roman" w:hAnsi="Times New Roman" w:cs="Times New Roman"/>
          <w:bCs/>
          <w:iCs/>
          <w:sz w:val="28"/>
          <w:szCs w:val="28"/>
        </w:rPr>
        <w:t xml:space="preserve"> 499 </w:t>
      </w:r>
      <w:r w:rsidRPr="003D45C6">
        <w:rPr>
          <w:rFonts w:ascii="Times New Roman" w:eastAsia="Times New Roman" w:hAnsi="Times New Roman" w:cs="Times New Roman" w:hint="eastAsia"/>
          <w:bCs/>
          <w:iCs/>
          <w:sz w:val="28"/>
          <w:szCs w:val="28"/>
        </w:rPr>
        <w:t>бр</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за</w:t>
      </w:r>
      <w:r w:rsidRPr="003D45C6">
        <w:rPr>
          <w:rFonts w:ascii="Times New Roman" w:eastAsia="Times New Roman" w:hAnsi="Times New Roman" w:cs="Times New Roman"/>
          <w:bCs/>
          <w:iCs/>
          <w:sz w:val="28"/>
          <w:szCs w:val="28"/>
        </w:rPr>
        <w:t xml:space="preserve"> 2016 г./;</w:t>
      </w:r>
    </w:p>
    <w:p w:rsidR="003D45C6" w:rsidRPr="003D45C6" w:rsidRDefault="003D45C6" w:rsidP="003D45C6">
      <w:pPr>
        <w:overflowPunct w:val="0"/>
        <w:autoSpaceDE w:val="0"/>
        <w:autoSpaceDN w:val="0"/>
        <w:adjustRightInd w:val="0"/>
        <w:spacing w:after="0"/>
        <w:ind w:firstLine="720"/>
        <w:jc w:val="both"/>
        <w:textAlignment w:val="baseline"/>
        <w:rPr>
          <w:rFonts w:ascii="Times New Roman" w:eastAsia="Times New Roman" w:hAnsi="Times New Roman" w:cs="Times New Roman"/>
          <w:bCs/>
          <w:iCs/>
          <w:sz w:val="28"/>
          <w:szCs w:val="28"/>
        </w:rPr>
      </w:pPr>
      <w:r w:rsidRPr="003D45C6">
        <w:rPr>
          <w:rFonts w:ascii="Times New Roman" w:eastAsia="Times New Roman" w:hAnsi="Times New Roman" w:cs="Times New Roman"/>
          <w:bCs/>
          <w:iCs/>
          <w:sz w:val="28"/>
          <w:szCs w:val="28"/>
        </w:rPr>
        <w:t xml:space="preserve">СРП –  3018 </w:t>
      </w:r>
      <w:r w:rsidRPr="003D45C6">
        <w:rPr>
          <w:rFonts w:ascii="Times New Roman" w:eastAsia="Times New Roman" w:hAnsi="Times New Roman" w:cs="Times New Roman" w:hint="eastAsia"/>
          <w:bCs/>
          <w:iCs/>
          <w:sz w:val="28"/>
          <w:szCs w:val="28"/>
        </w:rPr>
        <w:t>бр</w:t>
      </w:r>
      <w:r w:rsidRPr="003D45C6">
        <w:rPr>
          <w:rFonts w:ascii="Times New Roman" w:eastAsia="Times New Roman" w:hAnsi="Times New Roman" w:cs="Times New Roman"/>
          <w:bCs/>
          <w:iCs/>
          <w:sz w:val="28"/>
          <w:szCs w:val="28"/>
        </w:rPr>
        <w:t>. /</w:t>
      </w:r>
      <w:r w:rsidRPr="003D45C6">
        <w:rPr>
          <w:rFonts w:ascii="Times New Roman" w:eastAsia="Times New Roman" w:hAnsi="Times New Roman" w:cs="Times New Roman" w:hint="eastAsia"/>
          <w:bCs/>
          <w:iCs/>
          <w:sz w:val="28"/>
          <w:szCs w:val="28"/>
        </w:rPr>
        <w:t>спрямо</w:t>
      </w:r>
      <w:r w:rsidRPr="003D45C6">
        <w:rPr>
          <w:rFonts w:ascii="Times New Roman" w:eastAsia="Times New Roman" w:hAnsi="Times New Roman" w:cs="Times New Roman"/>
          <w:bCs/>
          <w:iCs/>
          <w:sz w:val="28"/>
          <w:szCs w:val="28"/>
        </w:rPr>
        <w:t xml:space="preserve"> 3</w:t>
      </w:r>
      <w:r w:rsidRPr="003D45C6">
        <w:rPr>
          <w:rFonts w:ascii="Times New Roman" w:eastAsia="Times New Roman" w:hAnsi="Times New Roman" w:cs="Times New Roman"/>
          <w:bCs/>
          <w:iCs/>
          <w:sz w:val="28"/>
          <w:szCs w:val="28"/>
          <w:lang w:val="en-US"/>
        </w:rPr>
        <w:t>1</w:t>
      </w:r>
      <w:r w:rsidRPr="003D45C6">
        <w:rPr>
          <w:rFonts w:ascii="Times New Roman" w:eastAsia="Times New Roman" w:hAnsi="Times New Roman" w:cs="Times New Roman"/>
          <w:bCs/>
          <w:iCs/>
          <w:sz w:val="28"/>
          <w:szCs w:val="28"/>
        </w:rPr>
        <w:t xml:space="preserve">16 бр. </w:t>
      </w:r>
      <w:r w:rsidRPr="003D45C6">
        <w:rPr>
          <w:rFonts w:ascii="Times New Roman" w:eastAsia="Times New Roman" w:hAnsi="Times New Roman" w:cs="Times New Roman" w:hint="eastAsia"/>
          <w:bCs/>
          <w:iCs/>
          <w:sz w:val="28"/>
          <w:szCs w:val="28"/>
        </w:rPr>
        <w:t>за</w:t>
      </w:r>
      <w:r w:rsidRPr="003D45C6">
        <w:rPr>
          <w:rFonts w:ascii="Times New Roman" w:eastAsia="Times New Roman" w:hAnsi="Times New Roman" w:cs="Times New Roman"/>
          <w:bCs/>
          <w:iCs/>
          <w:sz w:val="28"/>
          <w:szCs w:val="28"/>
        </w:rPr>
        <w:t xml:space="preserve"> 2017 </w:t>
      </w:r>
      <w:r w:rsidRPr="003D45C6">
        <w:rPr>
          <w:rFonts w:ascii="Times New Roman" w:eastAsia="Times New Roman" w:hAnsi="Times New Roman" w:cs="Times New Roman" w:hint="eastAsia"/>
          <w:bCs/>
          <w:iCs/>
          <w:sz w:val="28"/>
          <w:szCs w:val="28"/>
        </w:rPr>
        <w:t>г</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и</w:t>
      </w:r>
      <w:r w:rsidRPr="003D45C6">
        <w:rPr>
          <w:rFonts w:ascii="Times New Roman" w:eastAsia="Times New Roman" w:hAnsi="Times New Roman" w:cs="Times New Roman"/>
          <w:bCs/>
          <w:iCs/>
          <w:sz w:val="28"/>
          <w:szCs w:val="28"/>
        </w:rPr>
        <w:t xml:space="preserve"> 3511 бр. </w:t>
      </w:r>
      <w:r w:rsidRPr="003D45C6">
        <w:rPr>
          <w:rFonts w:ascii="Times New Roman" w:eastAsia="Times New Roman" w:hAnsi="Times New Roman" w:cs="Times New Roman" w:hint="eastAsia"/>
          <w:bCs/>
          <w:iCs/>
          <w:sz w:val="28"/>
          <w:szCs w:val="28"/>
        </w:rPr>
        <w:t>за</w:t>
      </w:r>
      <w:r w:rsidRPr="003D45C6">
        <w:rPr>
          <w:rFonts w:ascii="Times New Roman" w:eastAsia="Times New Roman" w:hAnsi="Times New Roman" w:cs="Times New Roman"/>
          <w:bCs/>
          <w:iCs/>
          <w:sz w:val="28"/>
          <w:szCs w:val="28"/>
        </w:rPr>
        <w:t xml:space="preserve"> 2016 </w:t>
      </w:r>
      <w:r w:rsidRPr="003D45C6">
        <w:rPr>
          <w:rFonts w:ascii="Times New Roman" w:eastAsia="Times New Roman" w:hAnsi="Times New Roman" w:cs="Times New Roman" w:hint="eastAsia"/>
          <w:bCs/>
          <w:iCs/>
          <w:sz w:val="28"/>
          <w:szCs w:val="28"/>
        </w:rPr>
        <w:t>г</w:t>
      </w:r>
      <w:r w:rsidRPr="003D45C6">
        <w:rPr>
          <w:rFonts w:ascii="Times New Roman" w:eastAsia="Times New Roman" w:hAnsi="Times New Roman" w:cs="Times New Roman"/>
          <w:bCs/>
          <w:iCs/>
          <w:sz w:val="28"/>
          <w:szCs w:val="28"/>
        </w:rPr>
        <w:t>./;</w:t>
      </w:r>
    </w:p>
    <w:p w:rsidR="003D45C6" w:rsidRPr="003D45C6" w:rsidRDefault="003D45C6" w:rsidP="003D45C6">
      <w:pPr>
        <w:overflowPunct w:val="0"/>
        <w:autoSpaceDE w:val="0"/>
        <w:autoSpaceDN w:val="0"/>
        <w:adjustRightInd w:val="0"/>
        <w:spacing w:after="0"/>
        <w:ind w:firstLine="720"/>
        <w:jc w:val="both"/>
        <w:textAlignment w:val="baseline"/>
        <w:rPr>
          <w:rFonts w:ascii="Times New Roman" w:eastAsia="Times New Roman" w:hAnsi="Times New Roman" w:cs="Times New Roman"/>
          <w:bCs/>
          <w:iCs/>
          <w:sz w:val="28"/>
          <w:szCs w:val="28"/>
        </w:rPr>
      </w:pP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b/>
          <w:bCs/>
          <w:iCs/>
          <w:sz w:val="28"/>
          <w:szCs w:val="28"/>
        </w:rPr>
      </w:pPr>
      <w:r w:rsidRPr="003D45C6">
        <w:rPr>
          <w:rFonts w:ascii="Times New Roman" w:eastAsia="Times New Roman" w:hAnsi="Times New Roman" w:cs="Times New Roman"/>
          <w:b/>
          <w:bCs/>
          <w:iCs/>
          <w:sz w:val="28"/>
          <w:szCs w:val="28"/>
        </w:rPr>
        <w:t>Общо участия в съдебни заседания.</w:t>
      </w: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bCs/>
          <w:iCs/>
          <w:sz w:val="28"/>
          <w:szCs w:val="28"/>
        </w:rPr>
      </w:pPr>
      <w:r w:rsidRPr="003D45C6">
        <w:rPr>
          <w:rFonts w:ascii="Times New Roman" w:eastAsia="Times New Roman" w:hAnsi="Times New Roman" w:cs="Times New Roman"/>
          <w:bCs/>
          <w:iCs/>
          <w:sz w:val="28"/>
          <w:szCs w:val="28"/>
        </w:rPr>
        <w:t xml:space="preserve">През 2018 г. общо участията в съдебни заседания на прокурорите от </w:t>
      </w:r>
      <w:r w:rsidRPr="003D45C6">
        <w:rPr>
          <w:rFonts w:ascii="Times New Roman" w:eastAsia="Times New Roman" w:hAnsi="Times New Roman" w:cs="Times New Roman"/>
          <w:b/>
          <w:bCs/>
          <w:iCs/>
          <w:sz w:val="28"/>
          <w:szCs w:val="28"/>
        </w:rPr>
        <w:t xml:space="preserve">Софийска градска прокуратура </w:t>
      </w:r>
      <w:r w:rsidRPr="003D45C6">
        <w:rPr>
          <w:rFonts w:ascii="Times New Roman" w:eastAsia="Times New Roman" w:hAnsi="Times New Roman" w:cs="Times New Roman"/>
          <w:bCs/>
          <w:iCs/>
          <w:sz w:val="28"/>
          <w:szCs w:val="28"/>
        </w:rPr>
        <w:t xml:space="preserve">е </w:t>
      </w:r>
      <w:r w:rsidRPr="003D45C6">
        <w:rPr>
          <w:rFonts w:ascii="Times New Roman" w:eastAsia="Times New Roman" w:hAnsi="Times New Roman" w:cs="Times New Roman"/>
          <w:b/>
          <w:bCs/>
          <w:iCs/>
          <w:sz w:val="28"/>
          <w:szCs w:val="28"/>
        </w:rPr>
        <w:t>13</w:t>
      </w:r>
      <w:r w:rsidRPr="003D45C6">
        <w:rPr>
          <w:rFonts w:ascii="Times New Roman" w:eastAsia="Times New Roman" w:hAnsi="Times New Roman" w:cs="Times New Roman"/>
          <w:b/>
          <w:bCs/>
          <w:iCs/>
          <w:sz w:val="28"/>
          <w:szCs w:val="28"/>
          <w:lang w:val="en-US"/>
        </w:rPr>
        <w:t>721</w:t>
      </w:r>
      <w:r w:rsidRPr="003D45C6">
        <w:rPr>
          <w:rFonts w:ascii="Times New Roman" w:eastAsia="Times New Roman" w:hAnsi="Times New Roman" w:cs="Times New Roman"/>
          <w:b/>
          <w:bCs/>
          <w:iCs/>
          <w:sz w:val="28"/>
          <w:szCs w:val="28"/>
        </w:rPr>
        <w:t xml:space="preserve"> б</w:t>
      </w:r>
      <w:r w:rsidRPr="003D45C6">
        <w:rPr>
          <w:rFonts w:ascii="Times New Roman" w:eastAsia="Times New Roman" w:hAnsi="Times New Roman" w:cs="Times New Roman"/>
          <w:bCs/>
          <w:iCs/>
          <w:sz w:val="28"/>
          <w:szCs w:val="28"/>
        </w:rPr>
        <w:t xml:space="preserve">р., при 20080 бр. за 2017 г. и </w:t>
      </w:r>
      <w:r w:rsidRPr="003D45C6">
        <w:rPr>
          <w:rFonts w:ascii="Times New Roman" w:eastAsia="Times New Roman" w:hAnsi="Times New Roman" w:cs="Times New Roman"/>
          <w:bCs/>
          <w:iCs/>
          <w:sz w:val="28"/>
          <w:szCs w:val="28"/>
          <w:lang w:val="en-US"/>
        </w:rPr>
        <w:t>13838</w:t>
      </w:r>
      <w:r w:rsidRPr="003D45C6">
        <w:rPr>
          <w:rFonts w:ascii="Times New Roman" w:eastAsia="Times New Roman" w:hAnsi="Times New Roman" w:cs="Times New Roman"/>
          <w:bCs/>
          <w:iCs/>
          <w:sz w:val="28"/>
          <w:szCs w:val="28"/>
        </w:rPr>
        <w:t xml:space="preserve"> бр. за 2016 г. </w:t>
      </w: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bCs/>
          <w:iCs/>
          <w:sz w:val="28"/>
          <w:szCs w:val="28"/>
        </w:rPr>
      </w:pPr>
      <w:r w:rsidRPr="003D45C6">
        <w:rPr>
          <w:rFonts w:ascii="Times New Roman" w:eastAsia="Times New Roman" w:hAnsi="Times New Roman" w:cs="Times New Roman"/>
          <w:bCs/>
          <w:iCs/>
          <w:sz w:val="28"/>
          <w:szCs w:val="28"/>
        </w:rPr>
        <w:t>За целия район на СГП участията в съдебни заседания на прокурори е 333</w:t>
      </w:r>
      <w:r w:rsidRPr="003D45C6">
        <w:rPr>
          <w:rFonts w:ascii="Times New Roman" w:eastAsia="Times New Roman" w:hAnsi="Times New Roman" w:cs="Times New Roman"/>
          <w:bCs/>
          <w:iCs/>
          <w:sz w:val="28"/>
          <w:szCs w:val="28"/>
          <w:lang w:val="en-US"/>
        </w:rPr>
        <w:t>84</w:t>
      </w:r>
      <w:r w:rsidRPr="003D45C6">
        <w:rPr>
          <w:rFonts w:ascii="Times New Roman" w:eastAsia="Times New Roman" w:hAnsi="Times New Roman" w:cs="Times New Roman"/>
          <w:bCs/>
          <w:iCs/>
          <w:sz w:val="28"/>
          <w:szCs w:val="28"/>
        </w:rPr>
        <w:t xml:space="preserve"> бр. /при 35898 за 2017 г. и при 33023 бр. за 2016 г./. </w:t>
      </w: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bCs/>
          <w:iCs/>
          <w:sz w:val="28"/>
          <w:szCs w:val="28"/>
        </w:rPr>
      </w:pPr>
      <w:r w:rsidRPr="003D45C6">
        <w:rPr>
          <w:rFonts w:ascii="Times New Roman" w:eastAsia="Times New Roman" w:hAnsi="Times New Roman" w:cs="Times New Roman"/>
          <w:bCs/>
          <w:iCs/>
          <w:sz w:val="28"/>
          <w:szCs w:val="28"/>
        </w:rPr>
        <w:t>Общият брой на участията в съдебни заседания за 2018 г. е разпределен по прокуратури, както следва:</w:t>
      </w: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bCs/>
          <w:iCs/>
          <w:sz w:val="28"/>
          <w:szCs w:val="28"/>
        </w:rPr>
      </w:pPr>
      <w:r w:rsidRPr="003D45C6">
        <w:rPr>
          <w:rFonts w:ascii="Times New Roman" w:eastAsia="Times New Roman" w:hAnsi="Times New Roman" w:cs="Times New Roman"/>
          <w:bCs/>
          <w:iCs/>
          <w:sz w:val="28"/>
          <w:szCs w:val="28"/>
        </w:rPr>
        <w:t>СГ</w:t>
      </w:r>
      <w:r w:rsidRPr="003D45C6">
        <w:rPr>
          <w:rFonts w:ascii="Times New Roman" w:eastAsia="Times New Roman" w:hAnsi="Times New Roman" w:cs="Times New Roman" w:hint="eastAsia"/>
          <w:bCs/>
          <w:iCs/>
          <w:sz w:val="28"/>
          <w:szCs w:val="28"/>
        </w:rPr>
        <w:t>П</w:t>
      </w:r>
      <w:r w:rsidRPr="003D45C6">
        <w:rPr>
          <w:rFonts w:ascii="Times New Roman" w:eastAsia="Times New Roman" w:hAnsi="Times New Roman" w:cs="Times New Roman"/>
          <w:bCs/>
          <w:iCs/>
          <w:sz w:val="28"/>
          <w:szCs w:val="28"/>
        </w:rPr>
        <w:t xml:space="preserve"> – 13</w:t>
      </w:r>
      <w:r w:rsidRPr="003D45C6">
        <w:rPr>
          <w:rFonts w:ascii="Times New Roman" w:eastAsia="Times New Roman" w:hAnsi="Times New Roman" w:cs="Times New Roman"/>
          <w:bCs/>
          <w:iCs/>
          <w:sz w:val="28"/>
          <w:szCs w:val="28"/>
          <w:lang w:val="en-US"/>
        </w:rPr>
        <w:t>721</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бр</w:t>
      </w:r>
      <w:r w:rsidRPr="003D45C6">
        <w:rPr>
          <w:rFonts w:ascii="Times New Roman" w:eastAsia="Times New Roman" w:hAnsi="Times New Roman" w:cs="Times New Roman"/>
          <w:bCs/>
          <w:iCs/>
          <w:sz w:val="28"/>
          <w:szCs w:val="28"/>
        </w:rPr>
        <w:t>./</w:t>
      </w:r>
      <w:r w:rsidRPr="003D45C6">
        <w:rPr>
          <w:rFonts w:ascii="Times New Roman" w:eastAsia="Times New Roman" w:hAnsi="Times New Roman" w:cs="Times New Roman" w:hint="eastAsia"/>
          <w:bCs/>
          <w:iCs/>
          <w:sz w:val="28"/>
          <w:szCs w:val="28"/>
        </w:rPr>
        <w:t>спрямо</w:t>
      </w:r>
      <w:r w:rsidRPr="003D45C6">
        <w:rPr>
          <w:rFonts w:ascii="Times New Roman" w:eastAsia="Times New Roman" w:hAnsi="Times New Roman" w:cs="Times New Roman"/>
          <w:bCs/>
          <w:iCs/>
          <w:sz w:val="28"/>
          <w:szCs w:val="28"/>
        </w:rPr>
        <w:t xml:space="preserve"> 20080 бр. за 2017 г. и 13838 бр. за 2016 г./;</w:t>
      </w: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bCs/>
          <w:iCs/>
          <w:sz w:val="28"/>
          <w:szCs w:val="28"/>
          <w:lang w:val="en-US"/>
        </w:rPr>
      </w:pPr>
      <w:r w:rsidRPr="003D45C6">
        <w:rPr>
          <w:rFonts w:ascii="Times New Roman" w:eastAsia="Times New Roman" w:hAnsi="Times New Roman" w:cs="Times New Roman"/>
          <w:bCs/>
          <w:iCs/>
          <w:sz w:val="28"/>
          <w:szCs w:val="28"/>
        </w:rPr>
        <w:t xml:space="preserve">СРП – 19663 </w:t>
      </w:r>
      <w:r w:rsidRPr="003D45C6">
        <w:rPr>
          <w:rFonts w:ascii="Times New Roman" w:eastAsia="Times New Roman" w:hAnsi="Times New Roman" w:cs="Times New Roman" w:hint="eastAsia"/>
          <w:bCs/>
          <w:iCs/>
          <w:sz w:val="28"/>
          <w:szCs w:val="28"/>
        </w:rPr>
        <w:t>бр</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спрямо</w:t>
      </w:r>
      <w:r w:rsidRPr="003D45C6">
        <w:rPr>
          <w:rFonts w:ascii="Times New Roman" w:eastAsia="Times New Roman" w:hAnsi="Times New Roman" w:cs="Times New Roman"/>
          <w:bCs/>
          <w:iCs/>
          <w:sz w:val="28"/>
          <w:szCs w:val="28"/>
        </w:rPr>
        <w:t xml:space="preserve"> 15818 бр. за 2017 г. и 19185 бр. за 2016 г./;</w:t>
      </w: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bCs/>
          <w:iCs/>
          <w:sz w:val="28"/>
          <w:szCs w:val="28"/>
        </w:rPr>
      </w:pPr>
      <w:r w:rsidRPr="003D45C6">
        <w:rPr>
          <w:rFonts w:ascii="Times New Roman" w:eastAsia="Times New Roman" w:hAnsi="Times New Roman" w:cs="Times New Roman"/>
          <w:bCs/>
          <w:iCs/>
          <w:sz w:val="28"/>
          <w:szCs w:val="28"/>
        </w:rPr>
        <w:t>През отчетния период прокурорите от СРП са участвали в 3896 с.з. повече, сравнено с 2017 г.</w:t>
      </w:r>
    </w:p>
    <w:p w:rsidR="003D45C6" w:rsidRPr="003D45C6" w:rsidRDefault="003D45C6" w:rsidP="003D45C6">
      <w:pPr>
        <w:overflowPunct w:val="0"/>
        <w:autoSpaceDE w:val="0"/>
        <w:autoSpaceDN w:val="0"/>
        <w:adjustRightInd w:val="0"/>
        <w:spacing w:after="0"/>
        <w:textAlignment w:val="baseline"/>
        <w:rPr>
          <w:rFonts w:ascii="Times New Roman" w:eastAsia="Times New Roman" w:hAnsi="Times New Roman" w:cs="Times New Roman"/>
          <w:b/>
          <w:bCs/>
          <w:iCs/>
          <w:color w:val="0070C0"/>
          <w:sz w:val="28"/>
          <w:szCs w:val="28"/>
          <w:lang w:val="en-US"/>
        </w:rPr>
      </w:pPr>
      <w:r w:rsidRPr="003D45C6">
        <w:rPr>
          <w:rFonts w:ascii="Times New Roman" w:eastAsia="Times New Roman" w:hAnsi="Times New Roman" w:cs="Times New Roman"/>
          <w:b/>
          <w:bCs/>
          <w:iCs/>
          <w:color w:val="0070C0"/>
          <w:sz w:val="28"/>
          <w:szCs w:val="28"/>
          <w:lang w:val="en-US"/>
        </w:rPr>
        <w:lastRenderedPageBreak/>
        <w:tab/>
      </w:r>
    </w:p>
    <w:p w:rsidR="003D45C6" w:rsidRPr="003D45C6" w:rsidRDefault="003D45C6" w:rsidP="003D45C6">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iCs/>
          <w:color w:val="0070C0"/>
          <w:sz w:val="28"/>
          <w:szCs w:val="28"/>
        </w:rPr>
      </w:pPr>
      <w:r>
        <w:rPr>
          <w:rFonts w:ascii="Times New Roman" w:eastAsia="Times New Roman" w:hAnsi="Times New Roman" w:cs="Times New Roman"/>
          <w:b/>
          <w:noProof/>
          <w:color w:val="0070C0"/>
          <w:sz w:val="28"/>
          <w:szCs w:val="28"/>
          <w:lang w:eastAsia="bg-BG"/>
        </w:rPr>
        <w:drawing>
          <wp:inline distT="0" distB="0" distL="0" distR="0">
            <wp:extent cx="5526405" cy="3244215"/>
            <wp:effectExtent l="0" t="0" r="0" b="0"/>
            <wp:docPr id="7" name="Диагра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3D45C6" w:rsidRPr="003D45C6" w:rsidRDefault="003D45C6" w:rsidP="003D45C6">
      <w:pPr>
        <w:overflowPunct w:val="0"/>
        <w:autoSpaceDE w:val="0"/>
        <w:autoSpaceDN w:val="0"/>
        <w:adjustRightInd w:val="0"/>
        <w:spacing w:after="0"/>
        <w:textAlignment w:val="baseline"/>
        <w:rPr>
          <w:rFonts w:ascii="Times New Roman" w:eastAsia="Times New Roman" w:hAnsi="Times New Roman" w:cs="Times New Roman"/>
          <w:b/>
          <w:bCs/>
          <w:iCs/>
          <w:color w:val="0070C0"/>
          <w:sz w:val="28"/>
          <w:szCs w:val="28"/>
          <w:lang w:val="en-US"/>
        </w:rPr>
      </w:pP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b/>
          <w:bCs/>
          <w:iCs/>
          <w:sz w:val="28"/>
          <w:szCs w:val="28"/>
        </w:rPr>
      </w:pPr>
      <w:r w:rsidRPr="003D45C6">
        <w:rPr>
          <w:rFonts w:ascii="Times New Roman" w:eastAsia="Times New Roman" w:hAnsi="Times New Roman" w:cs="Times New Roman"/>
          <w:b/>
          <w:bCs/>
          <w:iCs/>
          <w:sz w:val="28"/>
          <w:szCs w:val="28"/>
        </w:rPr>
        <w:t>Общо други прокурорски актове и дейности по всички видове надзори</w:t>
      </w: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bCs/>
          <w:iCs/>
          <w:sz w:val="16"/>
          <w:szCs w:val="16"/>
        </w:rPr>
      </w:pP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bCs/>
          <w:iCs/>
          <w:sz w:val="28"/>
          <w:szCs w:val="28"/>
        </w:rPr>
      </w:pPr>
      <w:r w:rsidRPr="003D45C6">
        <w:rPr>
          <w:rFonts w:ascii="Times New Roman" w:eastAsia="Times New Roman" w:hAnsi="Times New Roman" w:cs="Times New Roman"/>
          <w:bCs/>
          <w:iCs/>
          <w:sz w:val="28"/>
          <w:szCs w:val="28"/>
        </w:rPr>
        <w:t>През 2018 г. общият брой на други прокурорски актове и дейности по всички видове надзори е както следва:</w:t>
      </w: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b/>
          <w:bCs/>
          <w:iCs/>
          <w:sz w:val="28"/>
          <w:szCs w:val="28"/>
        </w:rPr>
      </w:pPr>
    </w:p>
    <w:p w:rsidR="003D45C6" w:rsidRPr="0063397C"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bCs/>
          <w:iCs/>
          <w:sz w:val="28"/>
          <w:szCs w:val="28"/>
        </w:rPr>
      </w:pPr>
      <w:r w:rsidRPr="0063397C">
        <w:rPr>
          <w:rFonts w:ascii="Times New Roman" w:eastAsia="Times New Roman" w:hAnsi="Times New Roman" w:cs="Times New Roman"/>
          <w:b/>
          <w:bCs/>
          <w:iCs/>
          <w:sz w:val="28"/>
          <w:szCs w:val="28"/>
        </w:rPr>
        <w:t>Софийска градска прокуратура 115</w:t>
      </w:r>
      <w:r w:rsidR="00E918C9" w:rsidRPr="0063397C">
        <w:rPr>
          <w:rFonts w:ascii="Times New Roman" w:eastAsia="Times New Roman" w:hAnsi="Times New Roman" w:cs="Times New Roman"/>
          <w:b/>
          <w:bCs/>
          <w:iCs/>
          <w:sz w:val="28"/>
          <w:szCs w:val="28"/>
        </w:rPr>
        <w:t>433</w:t>
      </w:r>
      <w:r w:rsidRPr="0063397C">
        <w:rPr>
          <w:rFonts w:ascii="Times New Roman" w:eastAsia="Times New Roman" w:hAnsi="Times New Roman" w:cs="Times New Roman"/>
          <w:b/>
          <w:bCs/>
          <w:iCs/>
          <w:sz w:val="28"/>
          <w:szCs w:val="28"/>
        </w:rPr>
        <w:t xml:space="preserve"> бр., </w:t>
      </w:r>
      <w:r w:rsidRPr="0063397C">
        <w:rPr>
          <w:rFonts w:ascii="Times New Roman" w:eastAsia="Times New Roman" w:hAnsi="Times New Roman" w:cs="Times New Roman"/>
          <w:bCs/>
          <w:iCs/>
          <w:sz w:val="28"/>
          <w:szCs w:val="28"/>
        </w:rPr>
        <w:t xml:space="preserve">при 67168 бр. за 2017 г. и 68601 </w:t>
      </w:r>
      <w:r w:rsidRPr="0063397C">
        <w:rPr>
          <w:rFonts w:ascii="Times New Roman" w:eastAsia="Times New Roman" w:hAnsi="Times New Roman" w:cs="Times New Roman" w:hint="eastAsia"/>
          <w:bCs/>
          <w:iCs/>
          <w:sz w:val="28"/>
          <w:szCs w:val="28"/>
        </w:rPr>
        <w:t>бр</w:t>
      </w:r>
      <w:r w:rsidRPr="0063397C">
        <w:rPr>
          <w:rFonts w:ascii="Times New Roman" w:eastAsia="Times New Roman" w:hAnsi="Times New Roman" w:cs="Times New Roman"/>
          <w:bCs/>
          <w:iCs/>
          <w:sz w:val="28"/>
          <w:szCs w:val="28"/>
        </w:rPr>
        <w:t xml:space="preserve">. за 2016 г. </w:t>
      </w:r>
    </w:p>
    <w:p w:rsidR="003D45C6" w:rsidRPr="0063397C"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bCs/>
          <w:iCs/>
          <w:sz w:val="28"/>
          <w:szCs w:val="28"/>
        </w:rPr>
      </w:pPr>
      <w:r w:rsidRPr="0063397C">
        <w:rPr>
          <w:rFonts w:ascii="Times New Roman" w:eastAsia="Times New Roman" w:hAnsi="Times New Roman" w:cs="Times New Roman"/>
          <w:bCs/>
          <w:iCs/>
          <w:sz w:val="28"/>
          <w:szCs w:val="28"/>
        </w:rPr>
        <w:t xml:space="preserve">За целия район по този показател те са: </w:t>
      </w:r>
      <w:r w:rsidR="00E918C9" w:rsidRPr="0063397C">
        <w:rPr>
          <w:rFonts w:ascii="Times New Roman" w:eastAsia="Times New Roman" w:hAnsi="Times New Roman" w:cs="Times New Roman"/>
          <w:b/>
          <w:bCs/>
          <w:iCs/>
          <w:sz w:val="28"/>
          <w:szCs w:val="28"/>
        </w:rPr>
        <w:t>401901</w:t>
      </w:r>
      <w:r w:rsidRPr="0063397C">
        <w:rPr>
          <w:rFonts w:ascii="Times New Roman" w:eastAsia="Times New Roman" w:hAnsi="Times New Roman" w:cs="Times New Roman"/>
          <w:b/>
          <w:bCs/>
          <w:iCs/>
          <w:sz w:val="28"/>
          <w:szCs w:val="28"/>
        </w:rPr>
        <w:t xml:space="preserve">  бр</w:t>
      </w:r>
      <w:r w:rsidRPr="0063397C">
        <w:rPr>
          <w:rFonts w:ascii="Times New Roman" w:eastAsia="Times New Roman" w:hAnsi="Times New Roman" w:cs="Times New Roman"/>
          <w:bCs/>
          <w:iCs/>
          <w:sz w:val="28"/>
          <w:szCs w:val="28"/>
        </w:rPr>
        <w:t xml:space="preserve">., при 257624 бр.  за 2017 г. и 262843 </w:t>
      </w:r>
      <w:r w:rsidRPr="0063397C">
        <w:rPr>
          <w:rFonts w:ascii="Times New Roman" w:eastAsia="Times New Roman" w:hAnsi="Times New Roman" w:cs="Times New Roman" w:hint="eastAsia"/>
          <w:bCs/>
          <w:iCs/>
          <w:sz w:val="28"/>
          <w:szCs w:val="28"/>
        </w:rPr>
        <w:t>бр</w:t>
      </w:r>
      <w:r w:rsidRPr="0063397C">
        <w:rPr>
          <w:rFonts w:ascii="Times New Roman" w:eastAsia="Times New Roman" w:hAnsi="Times New Roman" w:cs="Times New Roman"/>
          <w:bCs/>
          <w:iCs/>
          <w:sz w:val="28"/>
          <w:szCs w:val="28"/>
        </w:rPr>
        <w:t xml:space="preserve">. за 2016 г. </w:t>
      </w:r>
    </w:p>
    <w:p w:rsidR="003D45C6" w:rsidRPr="0063397C"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bCs/>
          <w:iCs/>
          <w:sz w:val="28"/>
          <w:szCs w:val="28"/>
        </w:rPr>
      </w:pPr>
      <w:r w:rsidRPr="0063397C">
        <w:rPr>
          <w:rFonts w:ascii="Times New Roman" w:eastAsia="Times New Roman" w:hAnsi="Times New Roman" w:cs="Times New Roman"/>
          <w:bCs/>
          <w:iCs/>
          <w:sz w:val="28"/>
          <w:szCs w:val="28"/>
        </w:rPr>
        <w:t>Общият брой на други прокурорски актове и дейности по всички надзори за 2018 г. е разпределена по прокуратури, както следва:</w:t>
      </w: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bCs/>
          <w:iCs/>
          <w:sz w:val="28"/>
          <w:szCs w:val="28"/>
        </w:rPr>
      </w:pPr>
      <w:r w:rsidRPr="0063397C">
        <w:rPr>
          <w:rFonts w:ascii="Times New Roman" w:eastAsia="Times New Roman" w:hAnsi="Times New Roman" w:cs="Times New Roman"/>
          <w:bCs/>
          <w:iCs/>
          <w:sz w:val="28"/>
          <w:szCs w:val="28"/>
        </w:rPr>
        <w:t>СГП - 115</w:t>
      </w:r>
      <w:r w:rsidR="00E918C9" w:rsidRPr="0063397C">
        <w:rPr>
          <w:rFonts w:ascii="Times New Roman" w:eastAsia="Times New Roman" w:hAnsi="Times New Roman" w:cs="Times New Roman"/>
          <w:bCs/>
          <w:iCs/>
          <w:sz w:val="28"/>
          <w:szCs w:val="28"/>
        </w:rPr>
        <w:t>43</w:t>
      </w:r>
      <w:r w:rsidRPr="0063397C">
        <w:rPr>
          <w:rFonts w:ascii="Times New Roman" w:eastAsia="Times New Roman" w:hAnsi="Times New Roman" w:cs="Times New Roman"/>
          <w:bCs/>
          <w:iCs/>
          <w:sz w:val="28"/>
          <w:szCs w:val="28"/>
          <w:lang w:val="en-US"/>
        </w:rPr>
        <w:t>3</w:t>
      </w:r>
      <w:r w:rsidRPr="0063397C">
        <w:rPr>
          <w:rFonts w:ascii="Times New Roman" w:eastAsia="Times New Roman" w:hAnsi="Times New Roman" w:cs="Times New Roman"/>
          <w:bCs/>
          <w:iCs/>
          <w:sz w:val="28"/>
          <w:szCs w:val="28"/>
        </w:rPr>
        <w:t xml:space="preserve"> </w:t>
      </w:r>
      <w:r w:rsidRPr="0063397C">
        <w:rPr>
          <w:rFonts w:ascii="Times New Roman" w:eastAsia="Times New Roman" w:hAnsi="Times New Roman" w:cs="Times New Roman" w:hint="eastAsia"/>
          <w:bCs/>
          <w:iCs/>
          <w:sz w:val="28"/>
          <w:szCs w:val="28"/>
        </w:rPr>
        <w:t>бр</w:t>
      </w:r>
      <w:r w:rsidRPr="0063397C">
        <w:rPr>
          <w:rFonts w:ascii="Times New Roman" w:eastAsia="Times New Roman" w:hAnsi="Times New Roman" w:cs="Times New Roman"/>
          <w:bCs/>
          <w:iCs/>
          <w:sz w:val="28"/>
          <w:szCs w:val="28"/>
        </w:rPr>
        <w:t xml:space="preserve">./ </w:t>
      </w:r>
      <w:r w:rsidRPr="0063397C">
        <w:rPr>
          <w:rFonts w:ascii="Times New Roman" w:eastAsia="Times New Roman" w:hAnsi="Times New Roman" w:cs="Times New Roman" w:hint="eastAsia"/>
          <w:bCs/>
          <w:iCs/>
          <w:sz w:val="28"/>
          <w:szCs w:val="28"/>
        </w:rPr>
        <w:t>спрямо</w:t>
      </w:r>
      <w:r w:rsidRPr="0063397C">
        <w:rPr>
          <w:rFonts w:ascii="Times New Roman" w:eastAsia="Times New Roman" w:hAnsi="Times New Roman" w:cs="Times New Roman"/>
          <w:bCs/>
          <w:iCs/>
          <w:sz w:val="28"/>
          <w:szCs w:val="28"/>
        </w:rPr>
        <w:t xml:space="preserve"> 67168 бр. за 2017 г. и 68601 бр. за 2016 г./;</w:t>
      </w: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bCs/>
          <w:iCs/>
          <w:sz w:val="28"/>
          <w:szCs w:val="28"/>
        </w:rPr>
      </w:pPr>
      <w:r w:rsidRPr="003D45C6">
        <w:rPr>
          <w:rFonts w:ascii="Times New Roman" w:eastAsia="Times New Roman" w:hAnsi="Times New Roman" w:cs="Times New Roman"/>
          <w:bCs/>
          <w:iCs/>
          <w:sz w:val="28"/>
          <w:szCs w:val="28"/>
        </w:rPr>
        <w:t>С</w:t>
      </w:r>
      <w:r w:rsidRPr="003D45C6">
        <w:rPr>
          <w:rFonts w:ascii="Times New Roman" w:eastAsia="Times New Roman" w:hAnsi="Times New Roman" w:cs="Times New Roman" w:hint="eastAsia"/>
          <w:bCs/>
          <w:iCs/>
          <w:sz w:val="28"/>
          <w:szCs w:val="28"/>
        </w:rPr>
        <w:t>РП</w:t>
      </w:r>
      <w:r w:rsidRPr="003D45C6">
        <w:rPr>
          <w:rFonts w:ascii="Times New Roman" w:eastAsia="Times New Roman" w:hAnsi="Times New Roman" w:cs="Times New Roman"/>
          <w:bCs/>
          <w:iCs/>
          <w:sz w:val="28"/>
          <w:szCs w:val="28"/>
        </w:rPr>
        <w:t xml:space="preserve"> - 286468 </w:t>
      </w:r>
      <w:r w:rsidRPr="003D45C6">
        <w:rPr>
          <w:rFonts w:ascii="Times New Roman" w:eastAsia="Times New Roman" w:hAnsi="Times New Roman" w:cs="Times New Roman" w:hint="eastAsia"/>
          <w:bCs/>
          <w:iCs/>
          <w:sz w:val="28"/>
          <w:szCs w:val="28"/>
        </w:rPr>
        <w:t>бр</w:t>
      </w:r>
      <w:r w:rsidRPr="003D45C6">
        <w:rPr>
          <w:rFonts w:ascii="Times New Roman" w:eastAsia="Times New Roman" w:hAnsi="Times New Roman" w:cs="Times New Roman"/>
          <w:bCs/>
          <w:iCs/>
          <w:sz w:val="28"/>
          <w:szCs w:val="28"/>
        </w:rPr>
        <w:t>./</w:t>
      </w:r>
      <w:r w:rsidRPr="003D45C6">
        <w:rPr>
          <w:rFonts w:ascii="Times New Roman" w:eastAsia="Times New Roman" w:hAnsi="Times New Roman" w:cs="Times New Roman" w:hint="eastAsia"/>
          <w:bCs/>
          <w:iCs/>
          <w:sz w:val="28"/>
          <w:szCs w:val="28"/>
        </w:rPr>
        <w:t>спрямо</w:t>
      </w:r>
      <w:r w:rsidRPr="003D45C6">
        <w:rPr>
          <w:rFonts w:ascii="Times New Roman" w:eastAsia="Times New Roman" w:hAnsi="Times New Roman" w:cs="Times New Roman"/>
          <w:bCs/>
          <w:iCs/>
          <w:sz w:val="28"/>
          <w:szCs w:val="28"/>
        </w:rPr>
        <w:t xml:space="preserve"> 190456 за 2017 г. и 194242 бр. за 2016 г./;</w:t>
      </w: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bCs/>
          <w:iCs/>
          <w:sz w:val="28"/>
          <w:szCs w:val="28"/>
        </w:rPr>
      </w:pPr>
      <w:r w:rsidRPr="003D45C6">
        <w:rPr>
          <w:rFonts w:ascii="Times New Roman" w:eastAsia="Times New Roman" w:hAnsi="Times New Roman" w:cs="Times New Roman"/>
          <w:bCs/>
          <w:iCs/>
          <w:sz w:val="28"/>
          <w:szCs w:val="28"/>
        </w:rPr>
        <w:t xml:space="preserve">Видно от горните цифрови показатели, прави впечатление, че през отчетния период общият брой на други прокурорски актове и дейности по всички видове надзор за целия район,  е значително по-голям, сравнено с 2017 г. и 2016 г. </w:t>
      </w:r>
    </w:p>
    <w:p w:rsidR="003D45C6" w:rsidRPr="003D45C6" w:rsidRDefault="003D45C6" w:rsidP="003D45C6">
      <w:pPr>
        <w:overflowPunct w:val="0"/>
        <w:autoSpaceDE w:val="0"/>
        <w:autoSpaceDN w:val="0"/>
        <w:adjustRightInd w:val="0"/>
        <w:spacing w:after="0"/>
        <w:ind w:firstLine="708"/>
        <w:jc w:val="both"/>
        <w:textAlignment w:val="baseline"/>
        <w:rPr>
          <w:rFonts w:ascii="Calibri" w:eastAsia="Times New Roman" w:hAnsi="Calibri" w:cs="Times New Roman"/>
          <w:color w:val="0070C0"/>
          <w:sz w:val="28"/>
          <w:szCs w:val="20"/>
        </w:rPr>
      </w:pPr>
    </w:p>
    <w:p w:rsidR="003D45C6" w:rsidRPr="003D45C6" w:rsidRDefault="003D45C6" w:rsidP="003D45C6">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bCs/>
          <w:iCs/>
          <w:color w:val="0070C0"/>
          <w:sz w:val="28"/>
          <w:szCs w:val="28"/>
        </w:rPr>
      </w:pPr>
      <w:r>
        <w:rPr>
          <w:rFonts w:ascii="Times New Roman" w:eastAsia="Times New Roman" w:hAnsi="Times New Roman" w:cs="Times New Roman"/>
          <w:noProof/>
          <w:color w:val="0070C0"/>
          <w:sz w:val="28"/>
          <w:szCs w:val="28"/>
          <w:lang w:eastAsia="bg-BG"/>
        </w:rPr>
        <w:lastRenderedPageBreak/>
        <w:drawing>
          <wp:inline distT="0" distB="0" distL="0" distR="0">
            <wp:extent cx="5526405" cy="3355340"/>
            <wp:effectExtent l="0" t="0" r="17145" b="16510"/>
            <wp:docPr id="6" name="Диагра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3D45C6" w:rsidRPr="003D45C6" w:rsidRDefault="003D45C6" w:rsidP="003D45C6">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bCs/>
          <w:iCs/>
          <w:color w:val="0070C0"/>
          <w:sz w:val="28"/>
          <w:szCs w:val="28"/>
        </w:rPr>
      </w:pP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bCs/>
          <w:iCs/>
          <w:sz w:val="28"/>
          <w:szCs w:val="28"/>
        </w:rPr>
      </w:pPr>
      <w:r w:rsidRPr="003D45C6">
        <w:rPr>
          <w:rFonts w:ascii="Times New Roman" w:eastAsia="Times New Roman" w:hAnsi="Times New Roman" w:cs="Times New Roman"/>
          <w:bCs/>
          <w:iCs/>
          <w:sz w:val="28"/>
          <w:szCs w:val="28"/>
        </w:rPr>
        <w:t xml:space="preserve">Общо за района на Софийска градска прокуратура за 2018 г. са налице </w:t>
      </w:r>
      <w:r w:rsidRPr="003D45C6">
        <w:rPr>
          <w:rFonts w:ascii="Times New Roman" w:eastAsia="Times New Roman" w:hAnsi="Times New Roman" w:cs="Times New Roman"/>
          <w:b/>
          <w:bCs/>
          <w:iCs/>
          <w:sz w:val="28"/>
          <w:szCs w:val="28"/>
        </w:rPr>
        <w:t>317</w:t>
      </w:r>
      <w:r w:rsidRPr="003D45C6">
        <w:rPr>
          <w:rFonts w:ascii="Times New Roman" w:eastAsia="Times New Roman" w:hAnsi="Times New Roman" w:cs="Times New Roman"/>
          <w:b/>
          <w:bCs/>
          <w:iCs/>
          <w:sz w:val="28"/>
          <w:szCs w:val="28"/>
          <w:lang w:val="en-US"/>
        </w:rPr>
        <w:t xml:space="preserve">027 </w:t>
      </w:r>
      <w:r w:rsidRPr="003D45C6">
        <w:rPr>
          <w:rFonts w:ascii="Times New Roman" w:eastAsia="Times New Roman" w:hAnsi="Times New Roman" w:cs="Times New Roman"/>
          <w:b/>
          <w:bCs/>
          <w:iCs/>
          <w:sz w:val="28"/>
          <w:szCs w:val="28"/>
        </w:rPr>
        <w:t>бр.</w:t>
      </w:r>
      <w:r w:rsidRPr="003D45C6">
        <w:rPr>
          <w:rFonts w:ascii="Times New Roman" w:eastAsia="Times New Roman" w:hAnsi="Times New Roman" w:cs="Times New Roman"/>
          <w:bCs/>
          <w:iCs/>
          <w:sz w:val="28"/>
          <w:szCs w:val="28"/>
          <w:lang w:val="en-US"/>
        </w:rPr>
        <w:t xml:space="preserve"> </w:t>
      </w:r>
      <w:r w:rsidRPr="003D45C6">
        <w:rPr>
          <w:rFonts w:ascii="Times New Roman" w:eastAsia="Times New Roman" w:hAnsi="Times New Roman" w:cs="Times New Roman"/>
          <w:bCs/>
          <w:iCs/>
          <w:sz w:val="28"/>
          <w:szCs w:val="28"/>
        </w:rPr>
        <w:t xml:space="preserve">постановления/произнасяния и актове по следствения надзор/спрямо 176641 бр. за 2017 г. и 171625 </w:t>
      </w:r>
      <w:r w:rsidRPr="003D45C6">
        <w:rPr>
          <w:rFonts w:ascii="Times New Roman" w:eastAsia="Times New Roman" w:hAnsi="Times New Roman" w:cs="Times New Roman" w:hint="eastAsia"/>
          <w:bCs/>
          <w:iCs/>
          <w:sz w:val="28"/>
          <w:szCs w:val="28"/>
        </w:rPr>
        <w:t>бр</w:t>
      </w:r>
      <w:r w:rsidRPr="003D45C6">
        <w:rPr>
          <w:rFonts w:ascii="Times New Roman" w:eastAsia="Times New Roman" w:hAnsi="Times New Roman" w:cs="Times New Roman"/>
          <w:bCs/>
          <w:iCs/>
          <w:sz w:val="28"/>
          <w:szCs w:val="28"/>
        </w:rPr>
        <w:t>. за 2016 г./</w:t>
      </w: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bCs/>
          <w:iCs/>
          <w:sz w:val="28"/>
          <w:szCs w:val="28"/>
        </w:rPr>
      </w:pPr>
      <w:r w:rsidRPr="003D45C6">
        <w:rPr>
          <w:rFonts w:ascii="Times New Roman" w:eastAsia="Times New Roman" w:hAnsi="Times New Roman" w:cs="Times New Roman"/>
          <w:bCs/>
          <w:iCs/>
          <w:sz w:val="28"/>
          <w:szCs w:val="28"/>
        </w:rPr>
        <w:t xml:space="preserve">Постановените прокурорски актове по преписките са </w:t>
      </w:r>
      <w:r w:rsidRPr="003D45C6">
        <w:rPr>
          <w:rFonts w:ascii="Times New Roman" w:eastAsia="Times New Roman" w:hAnsi="Times New Roman" w:cs="Times New Roman"/>
          <w:b/>
          <w:bCs/>
          <w:iCs/>
          <w:sz w:val="28"/>
          <w:szCs w:val="28"/>
        </w:rPr>
        <w:t>100526 бр.</w:t>
      </w:r>
      <w:r w:rsidRPr="003D45C6">
        <w:rPr>
          <w:rFonts w:ascii="Times New Roman" w:eastAsia="Times New Roman" w:hAnsi="Times New Roman" w:cs="Times New Roman"/>
          <w:bCs/>
          <w:iCs/>
          <w:sz w:val="28"/>
          <w:szCs w:val="28"/>
        </w:rPr>
        <w:t xml:space="preserve"> / спрямо 78060 бр. за 2017 г. и 85983 </w:t>
      </w:r>
      <w:r w:rsidRPr="003D45C6">
        <w:rPr>
          <w:rFonts w:ascii="Times New Roman" w:eastAsia="Times New Roman" w:hAnsi="Times New Roman" w:cs="Times New Roman" w:hint="eastAsia"/>
          <w:bCs/>
          <w:iCs/>
          <w:sz w:val="28"/>
          <w:szCs w:val="28"/>
        </w:rPr>
        <w:t>бр</w:t>
      </w:r>
      <w:r w:rsidRPr="003D45C6">
        <w:rPr>
          <w:rFonts w:ascii="Times New Roman" w:eastAsia="Times New Roman" w:hAnsi="Times New Roman" w:cs="Times New Roman"/>
          <w:bCs/>
          <w:iCs/>
          <w:sz w:val="28"/>
          <w:szCs w:val="28"/>
        </w:rPr>
        <w:t>. за 2016 г./.</w:t>
      </w: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bCs/>
          <w:iCs/>
          <w:sz w:val="28"/>
          <w:szCs w:val="28"/>
        </w:rPr>
      </w:pPr>
      <w:r w:rsidRPr="003D45C6">
        <w:rPr>
          <w:rFonts w:ascii="Times New Roman" w:eastAsia="Times New Roman" w:hAnsi="Times New Roman" w:cs="Times New Roman"/>
          <w:bCs/>
          <w:iCs/>
          <w:sz w:val="28"/>
          <w:szCs w:val="28"/>
        </w:rPr>
        <w:t xml:space="preserve">Общо постановените актове по наказателно-съдебен надзор са </w:t>
      </w:r>
      <w:r w:rsidRPr="003D45C6">
        <w:rPr>
          <w:rFonts w:ascii="Times New Roman" w:eastAsia="Times New Roman" w:hAnsi="Times New Roman" w:cs="Times New Roman"/>
          <w:b/>
          <w:bCs/>
          <w:iCs/>
          <w:sz w:val="28"/>
          <w:szCs w:val="28"/>
        </w:rPr>
        <w:t>578  бр.</w:t>
      </w:r>
      <w:r w:rsidRPr="003D45C6">
        <w:rPr>
          <w:rFonts w:ascii="Times New Roman" w:eastAsia="Times New Roman" w:hAnsi="Times New Roman" w:cs="Times New Roman"/>
          <w:sz w:val="28"/>
          <w:szCs w:val="28"/>
        </w:rPr>
        <w:t xml:space="preserve"> </w:t>
      </w:r>
      <w:r w:rsidRPr="003D45C6">
        <w:rPr>
          <w:rFonts w:ascii="Times New Roman" w:eastAsia="Times New Roman" w:hAnsi="Times New Roman" w:cs="Times New Roman"/>
          <w:bCs/>
          <w:iCs/>
          <w:sz w:val="28"/>
          <w:szCs w:val="28"/>
        </w:rPr>
        <w:t>/</w:t>
      </w:r>
      <w:r w:rsidRPr="003D45C6">
        <w:rPr>
          <w:rFonts w:ascii="Times New Roman" w:eastAsia="Times New Roman" w:hAnsi="Times New Roman" w:cs="Times New Roman" w:hint="eastAsia"/>
          <w:bCs/>
          <w:iCs/>
          <w:sz w:val="28"/>
          <w:szCs w:val="28"/>
        </w:rPr>
        <w:t>спрямо</w:t>
      </w:r>
      <w:r w:rsidRPr="003D45C6">
        <w:rPr>
          <w:rFonts w:ascii="Times New Roman" w:eastAsia="Times New Roman" w:hAnsi="Times New Roman" w:cs="Times New Roman"/>
          <w:bCs/>
          <w:iCs/>
          <w:sz w:val="28"/>
          <w:szCs w:val="28"/>
        </w:rPr>
        <w:t xml:space="preserve"> 902 бр. за 2017 г. и 851 бр. за 2016 г./.</w:t>
      </w: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bCs/>
          <w:iCs/>
          <w:sz w:val="28"/>
          <w:szCs w:val="28"/>
        </w:rPr>
      </w:pPr>
      <w:r w:rsidRPr="003D45C6">
        <w:rPr>
          <w:rFonts w:ascii="Times New Roman" w:eastAsia="Times New Roman" w:hAnsi="Times New Roman" w:cs="Times New Roman"/>
          <w:bCs/>
          <w:iCs/>
          <w:sz w:val="28"/>
          <w:szCs w:val="28"/>
        </w:rPr>
        <w:t xml:space="preserve">Общо постановените актове във връзка с изпълнение на наказанията </w:t>
      </w:r>
      <w:r w:rsidRPr="0063397C">
        <w:rPr>
          <w:rFonts w:ascii="Times New Roman" w:eastAsia="Times New Roman" w:hAnsi="Times New Roman" w:cs="Times New Roman"/>
          <w:bCs/>
          <w:iCs/>
          <w:sz w:val="28"/>
          <w:szCs w:val="28"/>
        </w:rPr>
        <w:t xml:space="preserve">са </w:t>
      </w:r>
      <w:r w:rsidR="00E918C9" w:rsidRPr="0063397C">
        <w:rPr>
          <w:rFonts w:ascii="Times New Roman" w:eastAsia="Times New Roman" w:hAnsi="Times New Roman" w:cs="Times New Roman"/>
          <w:b/>
          <w:bCs/>
          <w:iCs/>
          <w:sz w:val="28"/>
          <w:szCs w:val="28"/>
        </w:rPr>
        <w:t>2831</w:t>
      </w:r>
      <w:r w:rsidRPr="0063397C">
        <w:rPr>
          <w:rFonts w:ascii="Times New Roman" w:eastAsia="Times New Roman" w:hAnsi="Times New Roman" w:cs="Times New Roman"/>
          <w:b/>
          <w:bCs/>
          <w:iCs/>
          <w:sz w:val="28"/>
          <w:szCs w:val="28"/>
        </w:rPr>
        <w:t xml:space="preserve">  бр. </w:t>
      </w:r>
      <w:r w:rsidRPr="0063397C">
        <w:rPr>
          <w:rFonts w:ascii="Times New Roman" w:eastAsia="Times New Roman" w:hAnsi="Times New Roman" w:cs="Times New Roman"/>
          <w:bCs/>
          <w:iCs/>
          <w:sz w:val="28"/>
          <w:szCs w:val="28"/>
        </w:rPr>
        <w:t xml:space="preserve">/ </w:t>
      </w:r>
      <w:r w:rsidRPr="0063397C">
        <w:rPr>
          <w:rFonts w:ascii="Times New Roman" w:eastAsia="Times New Roman" w:hAnsi="Times New Roman" w:cs="Times New Roman" w:hint="eastAsia"/>
          <w:bCs/>
          <w:iCs/>
          <w:sz w:val="28"/>
          <w:szCs w:val="28"/>
        </w:rPr>
        <w:t>спрямо</w:t>
      </w:r>
      <w:r w:rsidRPr="0063397C">
        <w:rPr>
          <w:rFonts w:ascii="Times New Roman" w:eastAsia="Times New Roman" w:hAnsi="Times New Roman" w:cs="Times New Roman"/>
          <w:bCs/>
          <w:iCs/>
          <w:sz w:val="28"/>
          <w:szCs w:val="28"/>
        </w:rPr>
        <w:t xml:space="preserve"> 2623 бр. за 2017 г. и 3499 бр. за 2016 г./.</w:t>
      </w: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bCs/>
          <w:iCs/>
          <w:sz w:val="28"/>
          <w:szCs w:val="28"/>
        </w:rPr>
      </w:pPr>
      <w:r w:rsidRPr="003D45C6">
        <w:rPr>
          <w:rFonts w:ascii="Times New Roman" w:eastAsia="Times New Roman" w:hAnsi="Times New Roman" w:cs="Times New Roman"/>
          <w:bCs/>
          <w:iCs/>
          <w:sz w:val="28"/>
          <w:szCs w:val="28"/>
        </w:rPr>
        <w:t xml:space="preserve">Общо постановените актове по гражданско-съдебния надзор са </w:t>
      </w:r>
      <w:r w:rsidRPr="003D45C6">
        <w:rPr>
          <w:rFonts w:ascii="Times New Roman" w:eastAsia="Times New Roman" w:hAnsi="Times New Roman" w:cs="Times New Roman"/>
          <w:b/>
          <w:bCs/>
          <w:iCs/>
          <w:sz w:val="28"/>
          <w:szCs w:val="28"/>
        </w:rPr>
        <w:t>658</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b/>
          <w:bCs/>
          <w:iCs/>
          <w:sz w:val="28"/>
          <w:szCs w:val="28"/>
        </w:rPr>
        <w:t>бр.</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спрямо</w:t>
      </w:r>
      <w:r w:rsidRPr="003D45C6">
        <w:rPr>
          <w:rFonts w:ascii="Times New Roman" w:eastAsia="Times New Roman" w:hAnsi="Times New Roman" w:cs="Times New Roman"/>
          <w:bCs/>
          <w:iCs/>
          <w:sz w:val="28"/>
          <w:szCs w:val="28"/>
        </w:rPr>
        <w:t xml:space="preserve"> 597 бр. за 2017 г. и 501 бр. за 2016 г./.</w:t>
      </w: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bCs/>
          <w:iCs/>
          <w:sz w:val="28"/>
          <w:szCs w:val="28"/>
        </w:rPr>
      </w:pPr>
      <w:r w:rsidRPr="003D45C6">
        <w:rPr>
          <w:rFonts w:ascii="Times New Roman" w:eastAsia="Times New Roman" w:hAnsi="Times New Roman" w:cs="Times New Roman"/>
          <w:bCs/>
          <w:iCs/>
          <w:sz w:val="28"/>
          <w:szCs w:val="28"/>
        </w:rPr>
        <w:t xml:space="preserve">Общо проверките и актовете по административния надзор за законност са </w:t>
      </w:r>
      <w:r w:rsidRPr="003D45C6">
        <w:rPr>
          <w:rFonts w:ascii="Times New Roman" w:eastAsia="Times New Roman" w:hAnsi="Times New Roman" w:cs="Times New Roman"/>
          <w:b/>
          <w:bCs/>
          <w:iCs/>
          <w:sz w:val="28"/>
          <w:szCs w:val="28"/>
        </w:rPr>
        <w:t>348</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b/>
          <w:bCs/>
          <w:iCs/>
          <w:sz w:val="28"/>
          <w:szCs w:val="28"/>
        </w:rPr>
        <w:t xml:space="preserve"> бр</w:t>
      </w:r>
      <w:r w:rsidRPr="003D45C6">
        <w:rPr>
          <w:rFonts w:ascii="Times New Roman" w:eastAsia="Times New Roman" w:hAnsi="Times New Roman" w:cs="Times New Roman"/>
          <w:bCs/>
          <w:iCs/>
          <w:sz w:val="28"/>
          <w:szCs w:val="28"/>
        </w:rPr>
        <w:t>. /</w:t>
      </w:r>
      <w:r w:rsidRPr="003D45C6">
        <w:rPr>
          <w:rFonts w:ascii="Times New Roman" w:eastAsia="Times New Roman" w:hAnsi="Times New Roman" w:cs="Times New Roman" w:hint="eastAsia"/>
          <w:bCs/>
          <w:iCs/>
          <w:sz w:val="28"/>
          <w:szCs w:val="28"/>
        </w:rPr>
        <w:t>спрямо</w:t>
      </w:r>
      <w:r w:rsidRPr="003D45C6">
        <w:rPr>
          <w:rFonts w:ascii="Times New Roman" w:eastAsia="Times New Roman" w:hAnsi="Times New Roman" w:cs="Times New Roman"/>
          <w:bCs/>
          <w:iCs/>
          <w:sz w:val="28"/>
          <w:szCs w:val="28"/>
        </w:rPr>
        <w:t xml:space="preserve"> 261 бр. за 2017 г. и 290 бр. за 2016 г./.</w:t>
      </w: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bCs/>
          <w:iCs/>
          <w:sz w:val="28"/>
          <w:szCs w:val="28"/>
        </w:rPr>
      </w:pPr>
      <w:r w:rsidRPr="003D45C6">
        <w:rPr>
          <w:rFonts w:ascii="Times New Roman" w:eastAsia="Times New Roman" w:hAnsi="Times New Roman" w:cs="Times New Roman"/>
          <w:bCs/>
          <w:iCs/>
          <w:sz w:val="28"/>
          <w:szCs w:val="28"/>
        </w:rPr>
        <w:t xml:space="preserve">Общо актовете, свързани с други дейности са </w:t>
      </w:r>
      <w:r w:rsidRPr="003D45C6">
        <w:rPr>
          <w:rFonts w:ascii="Times New Roman" w:eastAsia="Times New Roman" w:hAnsi="Times New Roman" w:cs="Times New Roman"/>
          <w:b/>
          <w:bCs/>
          <w:iCs/>
          <w:sz w:val="28"/>
          <w:szCs w:val="28"/>
        </w:rPr>
        <w:t xml:space="preserve">79459  бр. </w:t>
      </w:r>
      <w:r w:rsidRPr="003D45C6">
        <w:rPr>
          <w:rFonts w:ascii="Times New Roman" w:eastAsia="Times New Roman" w:hAnsi="Times New Roman" w:cs="Times New Roman"/>
          <w:bCs/>
          <w:iCs/>
          <w:sz w:val="28"/>
          <w:szCs w:val="28"/>
        </w:rPr>
        <w:t>/</w:t>
      </w:r>
      <w:r w:rsidRPr="003D45C6">
        <w:rPr>
          <w:rFonts w:ascii="Times New Roman" w:eastAsia="Times New Roman" w:hAnsi="Times New Roman" w:cs="Times New Roman" w:hint="eastAsia"/>
          <w:bCs/>
          <w:iCs/>
          <w:sz w:val="28"/>
          <w:szCs w:val="28"/>
        </w:rPr>
        <w:t>спрямо</w:t>
      </w:r>
      <w:r w:rsidRPr="003D45C6">
        <w:rPr>
          <w:rFonts w:ascii="Times New Roman" w:eastAsia="Times New Roman" w:hAnsi="Times New Roman" w:cs="Times New Roman"/>
          <w:bCs/>
          <w:iCs/>
          <w:sz w:val="28"/>
          <w:szCs w:val="28"/>
        </w:rPr>
        <w:t xml:space="preserve"> 76600 бр. за 2017 г. и  86077 </w:t>
      </w:r>
      <w:r w:rsidRPr="003D45C6">
        <w:rPr>
          <w:rFonts w:ascii="Times New Roman" w:eastAsia="Times New Roman" w:hAnsi="Times New Roman" w:cs="Times New Roman" w:hint="eastAsia"/>
          <w:bCs/>
          <w:iCs/>
          <w:sz w:val="28"/>
          <w:szCs w:val="28"/>
        </w:rPr>
        <w:t>бр</w:t>
      </w:r>
      <w:r w:rsidRPr="003D45C6">
        <w:rPr>
          <w:rFonts w:ascii="Times New Roman" w:eastAsia="Times New Roman" w:hAnsi="Times New Roman" w:cs="Times New Roman"/>
          <w:bCs/>
          <w:iCs/>
          <w:sz w:val="28"/>
          <w:szCs w:val="28"/>
        </w:rPr>
        <w:t>. за 2016 г./.</w:t>
      </w: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bCs/>
          <w:iCs/>
          <w:sz w:val="28"/>
          <w:szCs w:val="28"/>
        </w:rPr>
      </w:pPr>
      <w:r w:rsidRPr="003D45C6">
        <w:rPr>
          <w:rFonts w:ascii="Times New Roman" w:eastAsia="Times New Roman" w:hAnsi="Times New Roman" w:cs="Times New Roman"/>
          <w:bCs/>
          <w:iCs/>
          <w:sz w:val="28"/>
          <w:szCs w:val="28"/>
        </w:rPr>
        <w:t>Горепосочените данни обосновават извода, че с изключение на постановените актове по наказателно-съдебен надзор по всички други общо постановени актове е налице трайна тенденция за увеличение на показателите, като при постановленията/произнасяния и актове по следствения надзор увеличението е почти двойно спрямо 2017 г. и 2016 г.</w:t>
      </w:r>
    </w:p>
    <w:p w:rsidR="003D45C6" w:rsidRPr="003D45C6" w:rsidRDefault="003D45C6" w:rsidP="003D45C6">
      <w:pPr>
        <w:overflowPunct w:val="0"/>
        <w:autoSpaceDE w:val="0"/>
        <w:autoSpaceDN w:val="0"/>
        <w:adjustRightInd w:val="0"/>
        <w:spacing w:after="0"/>
        <w:ind w:firstLine="708"/>
        <w:jc w:val="both"/>
        <w:textAlignment w:val="baseline"/>
        <w:rPr>
          <w:rFonts w:ascii="Times New Roman" w:eastAsia="Times New Roman" w:hAnsi="Times New Roman" w:cs="Times New Roman"/>
          <w:bCs/>
          <w:iCs/>
          <w:color w:val="0070C0"/>
          <w:sz w:val="28"/>
          <w:szCs w:val="28"/>
        </w:rPr>
      </w:pP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b/>
          <w:bCs/>
          <w:iCs/>
          <w:sz w:val="28"/>
          <w:szCs w:val="28"/>
        </w:rPr>
      </w:pPr>
      <w:r w:rsidRPr="003D45C6">
        <w:rPr>
          <w:rFonts w:ascii="Times New Roman" w:eastAsia="Times New Roman" w:hAnsi="Times New Roman" w:cs="Times New Roman"/>
          <w:b/>
          <w:bCs/>
          <w:iCs/>
          <w:sz w:val="28"/>
          <w:szCs w:val="28"/>
        </w:rPr>
        <w:t>2. ОБЕМ НА ДЕЙНОСТ НА СЛЕДОВАТЕЛИТЕ В СЛЕДСТВЕНИЯ ОТДЕЛ НА СОФИЙСКА ГРАДСКА ПРОКУРАТУРА ЗА 2018 г./таблица 5.1/</w:t>
      </w: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b/>
          <w:bCs/>
          <w:iCs/>
          <w:sz w:val="16"/>
          <w:szCs w:val="16"/>
        </w:rPr>
      </w:pP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bCs/>
          <w:iCs/>
          <w:sz w:val="28"/>
          <w:szCs w:val="28"/>
        </w:rPr>
      </w:pPr>
      <w:r w:rsidRPr="003D45C6">
        <w:rPr>
          <w:rFonts w:ascii="Times New Roman" w:eastAsia="Times New Roman" w:hAnsi="Times New Roman" w:cs="Times New Roman"/>
          <w:bCs/>
          <w:iCs/>
          <w:sz w:val="28"/>
          <w:szCs w:val="28"/>
        </w:rPr>
        <w:t xml:space="preserve">За 2018 год. обемът на дейността на следователите в следствения отдел на Софийска градска прокуратура е </w:t>
      </w:r>
      <w:r w:rsidRPr="003D45C6">
        <w:rPr>
          <w:rFonts w:ascii="Times New Roman" w:eastAsia="Times New Roman" w:hAnsi="Times New Roman" w:cs="Times New Roman"/>
          <w:b/>
          <w:bCs/>
          <w:iCs/>
          <w:sz w:val="28"/>
          <w:szCs w:val="28"/>
        </w:rPr>
        <w:t xml:space="preserve">2067 бр. </w:t>
      </w:r>
      <w:r w:rsidRPr="003D45C6">
        <w:rPr>
          <w:rFonts w:ascii="Times New Roman" w:eastAsia="Times New Roman" w:hAnsi="Times New Roman" w:cs="Times New Roman"/>
          <w:bCs/>
          <w:iCs/>
          <w:sz w:val="28"/>
          <w:szCs w:val="28"/>
        </w:rPr>
        <w:t>/</w:t>
      </w:r>
      <w:r w:rsidRPr="003D45C6">
        <w:rPr>
          <w:rFonts w:ascii="Times New Roman" w:eastAsia="Times New Roman" w:hAnsi="Times New Roman" w:cs="Times New Roman" w:hint="eastAsia"/>
          <w:bCs/>
          <w:iCs/>
          <w:sz w:val="28"/>
          <w:szCs w:val="28"/>
        </w:rPr>
        <w:t>спрямо</w:t>
      </w:r>
      <w:r w:rsidRPr="003D45C6">
        <w:rPr>
          <w:rFonts w:ascii="Times New Roman" w:eastAsia="Times New Roman" w:hAnsi="Times New Roman" w:cs="Times New Roman"/>
          <w:bCs/>
          <w:iCs/>
          <w:sz w:val="28"/>
          <w:szCs w:val="28"/>
        </w:rPr>
        <w:t xml:space="preserve"> 1838 за 2017 г. и </w:t>
      </w:r>
      <w:r w:rsidRPr="003D45C6">
        <w:rPr>
          <w:rFonts w:ascii="Times New Roman" w:eastAsia="Times New Roman" w:hAnsi="Times New Roman" w:cs="Times New Roman"/>
          <w:bCs/>
          <w:iCs/>
          <w:sz w:val="28"/>
          <w:szCs w:val="28"/>
          <w:lang w:val="en-US"/>
        </w:rPr>
        <w:t>18</w:t>
      </w:r>
      <w:r w:rsidRPr="003D45C6">
        <w:rPr>
          <w:rFonts w:ascii="Times New Roman" w:eastAsia="Times New Roman" w:hAnsi="Times New Roman" w:cs="Times New Roman"/>
          <w:bCs/>
          <w:iCs/>
          <w:sz w:val="28"/>
          <w:szCs w:val="28"/>
        </w:rPr>
        <w:t>46</w:t>
      </w:r>
      <w:r w:rsidRPr="003D45C6">
        <w:rPr>
          <w:rFonts w:ascii="Times New Roman" w:eastAsia="Times New Roman" w:hAnsi="Times New Roman" w:cs="Times New Roman"/>
          <w:bCs/>
          <w:iCs/>
          <w:sz w:val="28"/>
          <w:szCs w:val="28"/>
          <w:lang w:val="en-US"/>
        </w:rPr>
        <w:t xml:space="preserve"> </w:t>
      </w:r>
      <w:r w:rsidRPr="003D45C6">
        <w:rPr>
          <w:rFonts w:ascii="Times New Roman" w:eastAsia="Times New Roman" w:hAnsi="Times New Roman" w:cs="Times New Roman"/>
          <w:bCs/>
          <w:iCs/>
          <w:sz w:val="28"/>
          <w:szCs w:val="28"/>
        </w:rPr>
        <w:t>бр. за 2016 г./.</w:t>
      </w: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bCs/>
          <w:iCs/>
          <w:sz w:val="28"/>
          <w:szCs w:val="28"/>
        </w:rPr>
      </w:pPr>
      <w:r w:rsidRPr="003D45C6">
        <w:rPr>
          <w:rFonts w:ascii="Times New Roman" w:eastAsia="Times New Roman" w:hAnsi="Times New Roman" w:cs="Times New Roman"/>
          <w:bCs/>
          <w:iCs/>
          <w:sz w:val="28"/>
          <w:szCs w:val="28"/>
        </w:rPr>
        <w:t xml:space="preserve">В тази дейност на следователите се включват сумарно </w:t>
      </w:r>
      <w:r w:rsidRPr="003D45C6">
        <w:rPr>
          <w:rFonts w:ascii="Times New Roman" w:eastAsia="Times New Roman" w:hAnsi="Times New Roman" w:cs="Times New Roman"/>
          <w:bCs/>
          <w:iCs/>
          <w:sz w:val="28"/>
          <w:szCs w:val="28"/>
          <w:lang w:val="en-US"/>
        </w:rPr>
        <w:t>1</w:t>
      </w:r>
      <w:r w:rsidRPr="003D45C6">
        <w:rPr>
          <w:rFonts w:ascii="Times New Roman" w:eastAsia="Times New Roman" w:hAnsi="Times New Roman" w:cs="Times New Roman"/>
          <w:bCs/>
          <w:iCs/>
          <w:sz w:val="28"/>
          <w:szCs w:val="28"/>
        </w:rPr>
        <w:t>460 бр. дела, разследвани от следователи по закон или възложените им, 372 броя дела, получени по делегация  и разследвани през отчетния период и  235 броя международни поръчки.</w:t>
      </w:r>
    </w:p>
    <w:p w:rsidR="003D45C6" w:rsidRPr="003D45C6" w:rsidRDefault="003D45C6" w:rsidP="003D45C6">
      <w:pPr>
        <w:overflowPunct w:val="0"/>
        <w:autoSpaceDE w:val="0"/>
        <w:autoSpaceDN w:val="0"/>
        <w:adjustRightInd w:val="0"/>
        <w:spacing w:after="0"/>
        <w:ind w:firstLine="708"/>
        <w:jc w:val="both"/>
        <w:textAlignment w:val="baseline"/>
        <w:rPr>
          <w:rFonts w:ascii="Times New Roman" w:eastAsia="Times New Roman" w:hAnsi="Times New Roman" w:cs="Times New Roman"/>
          <w:bCs/>
          <w:iCs/>
          <w:color w:val="0070C0"/>
          <w:sz w:val="28"/>
          <w:szCs w:val="28"/>
        </w:rPr>
      </w:pP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b/>
          <w:bCs/>
          <w:iCs/>
          <w:sz w:val="28"/>
          <w:szCs w:val="28"/>
        </w:rPr>
      </w:pPr>
      <w:r w:rsidRPr="003D45C6">
        <w:rPr>
          <w:rFonts w:ascii="Times New Roman" w:eastAsia="Times New Roman" w:hAnsi="Times New Roman" w:cs="Times New Roman"/>
          <w:b/>
          <w:bCs/>
          <w:iCs/>
          <w:sz w:val="28"/>
          <w:szCs w:val="28"/>
        </w:rPr>
        <w:t>3. АКТУАЛИЗИРАНА СРЕДНА НАТОВАРЕНОСТ НА ЕДИН ПРОКУРОР И НА ЕДИН СЛЕДОВАТЕЛ ЗА 2018 г. /таб.5.2./</w:t>
      </w: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b/>
          <w:bCs/>
          <w:iCs/>
          <w:sz w:val="28"/>
          <w:szCs w:val="28"/>
        </w:rPr>
      </w:pP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b/>
          <w:bCs/>
          <w:iCs/>
          <w:sz w:val="28"/>
          <w:szCs w:val="28"/>
        </w:rPr>
      </w:pPr>
      <w:r w:rsidRPr="003D45C6">
        <w:rPr>
          <w:rFonts w:ascii="Times New Roman" w:eastAsia="Times New Roman" w:hAnsi="Times New Roman" w:cs="Times New Roman"/>
          <w:b/>
          <w:bCs/>
          <w:iCs/>
          <w:sz w:val="28"/>
          <w:szCs w:val="28"/>
        </w:rPr>
        <w:t>Актуализирана средна натовареност на един прокурор</w:t>
      </w:r>
    </w:p>
    <w:p w:rsidR="003D45C6" w:rsidRPr="0063397C"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bCs/>
          <w:iCs/>
          <w:sz w:val="28"/>
          <w:szCs w:val="28"/>
        </w:rPr>
      </w:pPr>
      <w:r w:rsidRPr="0063397C">
        <w:rPr>
          <w:rFonts w:ascii="Times New Roman" w:eastAsia="Times New Roman" w:hAnsi="Times New Roman" w:cs="Times New Roman"/>
          <w:bCs/>
          <w:iCs/>
          <w:sz w:val="28"/>
          <w:szCs w:val="28"/>
        </w:rPr>
        <w:t xml:space="preserve">През отчетния период средната натовареност на един прокурор от Софийска градска прокуратура е </w:t>
      </w:r>
      <w:r w:rsidRPr="0063397C">
        <w:rPr>
          <w:rFonts w:ascii="Times New Roman" w:eastAsia="Times New Roman" w:hAnsi="Times New Roman" w:cs="Times New Roman"/>
          <w:b/>
          <w:bCs/>
          <w:iCs/>
          <w:sz w:val="28"/>
          <w:szCs w:val="28"/>
        </w:rPr>
        <w:t>118</w:t>
      </w:r>
      <w:r w:rsidR="00CC0FE7" w:rsidRPr="0063397C">
        <w:rPr>
          <w:rFonts w:ascii="Times New Roman" w:eastAsia="Times New Roman" w:hAnsi="Times New Roman" w:cs="Times New Roman"/>
          <w:b/>
          <w:bCs/>
          <w:iCs/>
          <w:sz w:val="28"/>
          <w:szCs w:val="28"/>
        </w:rPr>
        <w:t>9</w:t>
      </w:r>
      <w:r w:rsidRPr="0063397C">
        <w:rPr>
          <w:rFonts w:ascii="Times New Roman" w:eastAsia="Times New Roman" w:hAnsi="Times New Roman" w:cs="Times New Roman"/>
          <w:b/>
          <w:bCs/>
          <w:iCs/>
          <w:sz w:val="28"/>
          <w:szCs w:val="28"/>
        </w:rPr>
        <w:t>,</w:t>
      </w:r>
      <w:r w:rsidR="00CC0FE7" w:rsidRPr="0063397C">
        <w:rPr>
          <w:rFonts w:ascii="Times New Roman" w:eastAsia="Times New Roman" w:hAnsi="Times New Roman" w:cs="Times New Roman"/>
          <w:b/>
          <w:bCs/>
          <w:iCs/>
          <w:sz w:val="28"/>
          <w:szCs w:val="28"/>
        </w:rPr>
        <w:t>0</w:t>
      </w:r>
      <w:r w:rsidRPr="0063397C">
        <w:rPr>
          <w:rFonts w:ascii="Times New Roman" w:eastAsia="Times New Roman" w:hAnsi="Times New Roman" w:cs="Times New Roman"/>
          <w:bCs/>
          <w:iCs/>
          <w:sz w:val="28"/>
          <w:szCs w:val="28"/>
        </w:rPr>
        <w:t xml:space="preserve"> /</w:t>
      </w:r>
      <w:r w:rsidRPr="0063397C">
        <w:rPr>
          <w:rFonts w:ascii="Times New Roman" w:eastAsia="Times New Roman" w:hAnsi="Times New Roman" w:cs="Times New Roman" w:hint="eastAsia"/>
          <w:bCs/>
          <w:iCs/>
          <w:sz w:val="28"/>
          <w:szCs w:val="28"/>
        </w:rPr>
        <w:t>спрямо</w:t>
      </w:r>
      <w:r w:rsidRPr="0063397C">
        <w:rPr>
          <w:rFonts w:ascii="Times New Roman" w:eastAsia="Times New Roman" w:hAnsi="Times New Roman" w:cs="Times New Roman"/>
          <w:bCs/>
          <w:iCs/>
          <w:sz w:val="28"/>
          <w:szCs w:val="28"/>
        </w:rPr>
        <w:t xml:space="preserve"> 877,6 за 2017 г. и 829,4 за 2016 г./</w:t>
      </w:r>
    </w:p>
    <w:p w:rsidR="003D45C6" w:rsidRPr="0063397C"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bCs/>
          <w:iCs/>
          <w:sz w:val="28"/>
          <w:szCs w:val="28"/>
        </w:rPr>
      </w:pPr>
      <w:r w:rsidRPr="0063397C">
        <w:rPr>
          <w:rFonts w:ascii="Times New Roman" w:eastAsia="Times New Roman" w:hAnsi="Times New Roman" w:cs="Times New Roman"/>
          <w:bCs/>
          <w:iCs/>
          <w:sz w:val="28"/>
          <w:szCs w:val="28"/>
        </w:rPr>
        <w:t xml:space="preserve">Средната натовареност на един прокурор от района на Софийска градска прокуратура е </w:t>
      </w:r>
      <w:r w:rsidRPr="0063397C">
        <w:rPr>
          <w:rFonts w:ascii="Times New Roman" w:eastAsia="Times New Roman" w:hAnsi="Times New Roman" w:cs="Times New Roman"/>
          <w:b/>
          <w:bCs/>
          <w:iCs/>
          <w:sz w:val="28"/>
          <w:szCs w:val="28"/>
        </w:rPr>
        <w:t>166</w:t>
      </w:r>
      <w:r w:rsidRPr="0063397C">
        <w:rPr>
          <w:rFonts w:ascii="Times New Roman" w:eastAsia="Times New Roman" w:hAnsi="Times New Roman" w:cs="Times New Roman"/>
          <w:b/>
          <w:bCs/>
          <w:iCs/>
          <w:sz w:val="28"/>
          <w:szCs w:val="28"/>
          <w:lang w:val="en-US"/>
        </w:rPr>
        <w:t>8</w:t>
      </w:r>
      <w:r w:rsidRPr="0063397C">
        <w:rPr>
          <w:rFonts w:ascii="Times New Roman" w:eastAsia="Times New Roman" w:hAnsi="Times New Roman" w:cs="Times New Roman"/>
          <w:b/>
          <w:bCs/>
          <w:iCs/>
          <w:sz w:val="28"/>
          <w:szCs w:val="28"/>
        </w:rPr>
        <w:t>,</w:t>
      </w:r>
      <w:r w:rsidR="00CC0FE7" w:rsidRPr="0063397C">
        <w:rPr>
          <w:rFonts w:ascii="Times New Roman" w:eastAsia="Times New Roman" w:hAnsi="Times New Roman" w:cs="Times New Roman"/>
          <w:b/>
          <w:bCs/>
          <w:iCs/>
          <w:sz w:val="28"/>
          <w:szCs w:val="28"/>
        </w:rPr>
        <w:t>3</w:t>
      </w:r>
      <w:r w:rsidRPr="0063397C">
        <w:rPr>
          <w:rFonts w:ascii="Times New Roman" w:eastAsia="Times New Roman" w:hAnsi="Times New Roman" w:cs="Times New Roman"/>
          <w:bCs/>
          <w:iCs/>
          <w:sz w:val="28"/>
          <w:szCs w:val="28"/>
        </w:rPr>
        <w:t xml:space="preserve"> /</w:t>
      </w:r>
      <w:r w:rsidRPr="0063397C">
        <w:rPr>
          <w:rFonts w:ascii="Times New Roman" w:eastAsia="Times New Roman" w:hAnsi="Times New Roman" w:cs="Times New Roman" w:hint="eastAsia"/>
          <w:bCs/>
          <w:iCs/>
          <w:sz w:val="28"/>
          <w:szCs w:val="28"/>
        </w:rPr>
        <w:t>спрямо</w:t>
      </w:r>
      <w:r w:rsidRPr="0063397C">
        <w:rPr>
          <w:rFonts w:ascii="Times New Roman" w:eastAsia="Times New Roman" w:hAnsi="Times New Roman" w:cs="Times New Roman"/>
          <w:bCs/>
          <w:iCs/>
          <w:sz w:val="28"/>
          <w:szCs w:val="28"/>
        </w:rPr>
        <w:t xml:space="preserve"> 1174,5 за 201</w:t>
      </w:r>
      <w:r w:rsidRPr="0063397C">
        <w:rPr>
          <w:rFonts w:ascii="Times New Roman" w:eastAsia="Times New Roman" w:hAnsi="Times New Roman" w:cs="Times New Roman"/>
          <w:bCs/>
          <w:iCs/>
          <w:sz w:val="28"/>
          <w:szCs w:val="28"/>
          <w:lang w:val="en-US"/>
        </w:rPr>
        <w:t>7</w:t>
      </w:r>
      <w:r w:rsidRPr="0063397C">
        <w:rPr>
          <w:rFonts w:ascii="Times New Roman" w:eastAsia="Times New Roman" w:hAnsi="Times New Roman" w:cs="Times New Roman"/>
          <w:bCs/>
          <w:iCs/>
          <w:sz w:val="28"/>
          <w:szCs w:val="28"/>
        </w:rPr>
        <w:t xml:space="preserve"> г. и 1224,0 за 2016 г./</w:t>
      </w:r>
    </w:p>
    <w:p w:rsidR="003D45C6" w:rsidRPr="0063397C"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bCs/>
          <w:iCs/>
          <w:sz w:val="28"/>
          <w:szCs w:val="28"/>
        </w:rPr>
      </w:pPr>
      <w:r w:rsidRPr="0063397C">
        <w:rPr>
          <w:rFonts w:ascii="Times New Roman" w:eastAsia="Times New Roman" w:hAnsi="Times New Roman" w:cs="Times New Roman"/>
          <w:bCs/>
          <w:iCs/>
          <w:sz w:val="28"/>
          <w:szCs w:val="28"/>
        </w:rPr>
        <w:t>За Софийска градска прокуратура и за Софийска районна прокуратура актуализирана средна натовареност на един прокурор за 2018 г. е, както следва:</w:t>
      </w:r>
    </w:p>
    <w:p w:rsidR="003D45C6" w:rsidRPr="0063397C"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bCs/>
          <w:iCs/>
          <w:sz w:val="28"/>
          <w:szCs w:val="28"/>
        </w:rPr>
      </w:pPr>
      <w:r w:rsidRPr="0063397C">
        <w:rPr>
          <w:rFonts w:ascii="Times New Roman" w:eastAsia="Times New Roman" w:hAnsi="Times New Roman" w:cs="Times New Roman"/>
          <w:bCs/>
          <w:iCs/>
          <w:sz w:val="28"/>
          <w:szCs w:val="28"/>
        </w:rPr>
        <w:t>СГП – 118</w:t>
      </w:r>
      <w:r w:rsidR="00CC0FE7" w:rsidRPr="0063397C">
        <w:rPr>
          <w:rFonts w:ascii="Times New Roman" w:eastAsia="Times New Roman" w:hAnsi="Times New Roman" w:cs="Times New Roman"/>
          <w:bCs/>
          <w:iCs/>
          <w:sz w:val="28"/>
          <w:szCs w:val="28"/>
        </w:rPr>
        <w:t>9</w:t>
      </w:r>
      <w:r w:rsidRPr="0063397C">
        <w:rPr>
          <w:rFonts w:ascii="Times New Roman" w:eastAsia="Times New Roman" w:hAnsi="Times New Roman" w:cs="Times New Roman"/>
          <w:bCs/>
          <w:iCs/>
          <w:sz w:val="28"/>
          <w:szCs w:val="28"/>
        </w:rPr>
        <w:t>,</w:t>
      </w:r>
      <w:r w:rsidR="00CC0FE7" w:rsidRPr="0063397C">
        <w:rPr>
          <w:rFonts w:ascii="Times New Roman" w:eastAsia="Times New Roman" w:hAnsi="Times New Roman" w:cs="Times New Roman"/>
          <w:bCs/>
          <w:iCs/>
          <w:sz w:val="28"/>
          <w:szCs w:val="28"/>
        </w:rPr>
        <w:t>0</w:t>
      </w:r>
      <w:r w:rsidRPr="0063397C">
        <w:rPr>
          <w:rFonts w:ascii="Times New Roman" w:eastAsia="Times New Roman" w:hAnsi="Times New Roman" w:cs="Times New Roman"/>
          <w:bCs/>
          <w:iCs/>
          <w:sz w:val="28"/>
          <w:szCs w:val="28"/>
        </w:rPr>
        <w:t xml:space="preserve"> /спрямо 877,6 за 2017 г. и  829,4 </w:t>
      </w:r>
      <w:r w:rsidRPr="0063397C">
        <w:rPr>
          <w:rFonts w:ascii="Times New Roman" w:eastAsia="Times New Roman" w:hAnsi="Times New Roman" w:cs="Times New Roman" w:hint="eastAsia"/>
          <w:bCs/>
          <w:iCs/>
          <w:sz w:val="28"/>
          <w:szCs w:val="28"/>
        </w:rPr>
        <w:t>за</w:t>
      </w:r>
      <w:r w:rsidRPr="0063397C">
        <w:rPr>
          <w:rFonts w:ascii="Times New Roman" w:eastAsia="Times New Roman" w:hAnsi="Times New Roman" w:cs="Times New Roman"/>
          <w:bCs/>
          <w:iCs/>
          <w:sz w:val="28"/>
          <w:szCs w:val="28"/>
        </w:rPr>
        <w:t xml:space="preserve"> 2016 </w:t>
      </w:r>
      <w:r w:rsidRPr="0063397C">
        <w:rPr>
          <w:rFonts w:ascii="Times New Roman" w:eastAsia="Times New Roman" w:hAnsi="Times New Roman" w:cs="Times New Roman" w:hint="eastAsia"/>
          <w:bCs/>
          <w:iCs/>
          <w:sz w:val="28"/>
          <w:szCs w:val="28"/>
        </w:rPr>
        <w:t>г</w:t>
      </w:r>
      <w:r w:rsidRPr="0063397C">
        <w:rPr>
          <w:rFonts w:ascii="Times New Roman" w:eastAsia="Times New Roman" w:hAnsi="Times New Roman" w:cs="Times New Roman"/>
          <w:bCs/>
          <w:iCs/>
          <w:sz w:val="28"/>
          <w:szCs w:val="28"/>
        </w:rPr>
        <w:t>./;</w:t>
      </w: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bCs/>
          <w:iCs/>
          <w:sz w:val="28"/>
          <w:szCs w:val="28"/>
        </w:rPr>
      </w:pPr>
      <w:r w:rsidRPr="0063397C">
        <w:rPr>
          <w:rFonts w:ascii="Times New Roman" w:eastAsia="Times New Roman" w:hAnsi="Times New Roman" w:cs="Times New Roman"/>
          <w:bCs/>
          <w:iCs/>
          <w:sz w:val="28"/>
          <w:szCs w:val="28"/>
        </w:rPr>
        <w:t>СРП – 2007,5 /</w:t>
      </w:r>
      <w:r w:rsidRPr="0063397C">
        <w:rPr>
          <w:rFonts w:ascii="Times New Roman" w:eastAsia="Times New Roman" w:hAnsi="Times New Roman" w:cs="Times New Roman" w:hint="eastAsia"/>
          <w:bCs/>
          <w:iCs/>
          <w:sz w:val="28"/>
          <w:szCs w:val="28"/>
        </w:rPr>
        <w:t>спрямо</w:t>
      </w:r>
      <w:r w:rsidRPr="0063397C">
        <w:rPr>
          <w:rFonts w:ascii="Times New Roman" w:eastAsia="Times New Roman" w:hAnsi="Times New Roman" w:cs="Times New Roman"/>
          <w:bCs/>
          <w:iCs/>
          <w:sz w:val="28"/>
          <w:szCs w:val="28"/>
        </w:rPr>
        <w:t xml:space="preserve"> 1368,6 за 2017 г. и 1496,1 за 2016 г./;</w:t>
      </w: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bCs/>
          <w:iCs/>
          <w:sz w:val="28"/>
          <w:szCs w:val="28"/>
        </w:rPr>
      </w:pPr>
      <w:r w:rsidRPr="003D45C6">
        <w:rPr>
          <w:rFonts w:ascii="Times New Roman" w:eastAsia="Times New Roman" w:hAnsi="Times New Roman" w:cs="Times New Roman"/>
          <w:bCs/>
          <w:iCs/>
          <w:sz w:val="28"/>
          <w:szCs w:val="28"/>
        </w:rPr>
        <w:t xml:space="preserve">Налице е тенденция за трайно увеличаване на средната натовареност на един прокурор от СГП спрямо данните по този показател от 2017 г. и 2016 г. </w:t>
      </w:r>
    </w:p>
    <w:p w:rsidR="003D45C6" w:rsidRPr="003D45C6" w:rsidRDefault="003D45C6" w:rsidP="003D45C6">
      <w:pPr>
        <w:overflowPunct w:val="0"/>
        <w:autoSpaceDE w:val="0"/>
        <w:autoSpaceDN w:val="0"/>
        <w:adjustRightInd w:val="0"/>
        <w:spacing w:after="0"/>
        <w:textAlignment w:val="baseline"/>
        <w:rPr>
          <w:rFonts w:ascii="Times New Roman" w:eastAsia="Times New Roman" w:hAnsi="Times New Roman" w:cs="Times New Roman"/>
          <w:bCs/>
          <w:iCs/>
          <w:color w:val="0070C0"/>
          <w:sz w:val="28"/>
          <w:szCs w:val="28"/>
        </w:rPr>
      </w:pPr>
    </w:p>
    <w:p w:rsidR="003D45C6" w:rsidRPr="003D45C6" w:rsidRDefault="003D45C6" w:rsidP="003D45C6">
      <w:pPr>
        <w:overflowPunct w:val="0"/>
        <w:autoSpaceDE w:val="0"/>
        <w:autoSpaceDN w:val="0"/>
        <w:adjustRightInd w:val="0"/>
        <w:spacing w:after="0" w:line="240" w:lineRule="auto"/>
        <w:jc w:val="center"/>
        <w:textAlignment w:val="baseline"/>
        <w:rPr>
          <w:rFonts w:ascii="Times New Roman" w:eastAsia="Times New Roman" w:hAnsi="Times New Roman" w:cs="Times New Roman"/>
          <w:bCs/>
          <w:iCs/>
          <w:color w:val="0070C0"/>
          <w:sz w:val="28"/>
          <w:szCs w:val="28"/>
        </w:rPr>
      </w:pPr>
      <w:r>
        <w:rPr>
          <w:rFonts w:ascii="Times New Roman" w:eastAsia="Times New Roman" w:hAnsi="Times New Roman" w:cs="Times New Roman"/>
          <w:noProof/>
          <w:color w:val="0070C0"/>
          <w:sz w:val="28"/>
          <w:szCs w:val="28"/>
          <w:lang w:eastAsia="bg-BG"/>
        </w:rPr>
        <w:lastRenderedPageBreak/>
        <w:drawing>
          <wp:inline distT="0" distB="0" distL="0" distR="0">
            <wp:extent cx="5526405" cy="3355340"/>
            <wp:effectExtent l="0" t="0" r="17145" b="16510"/>
            <wp:docPr id="5" name="Диагра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3D45C6" w:rsidRPr="003D45C6" w:rsidRDefault="003D45C6" w:rsidP="003D45C6">
      <w:pPr>
        <w:overflowPunct w:val="0"/>
        <w:autoSpaceDE w:val="0"/>
        <w:autoSpaceDN w:val="0"/>
        <w:adjustRightInd w:val="0"/>
        <w:spacing w:after="0" w:line="240" w:lineRule="auto"/>
        <w:textAlignment w:val="baseline"/>
        <w:rPr>
          <w:rFonts w:ascii="Times New Roman" w:eastAsia="Times New Roman" w:hAnsi="Times New Roman" w:cs="Times New Roman"/>
          <w:b/>
          <w:bCs/>
          <w:iCs/>
          <w:color w:val="0070C0"/>
          <w:sz w:val="28"/>
          <w:szCs w:val="28"/>
        </w:rPr>
      </w:pP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b/>
          <w:bCs/>
          <w:iCs/>
          <w:sz w:val="28"/>
          <w:szCs w:val="28"/>
        </w:rPr>
      </w:pPr>
      <w:r w:rsidRPr="003D45C6">
        <w:rPr>
          <w:rFonts w:ascii="Times New Roman" w:eastAsia="Times New Roman" w:hAnsi="Times New Roman" w:cs="Times New Roman"/>
          <w:b/>
          <w:bCs/>
          <w:iCs/>
          <w:sz w:val="28"/>
          <w:szCs w:val="28"/>
        </w:rPr>
        <w:t>Актуализирана средна натовареност на един следовател</w:t>
      </w: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bCs/>
          <w:iCs/>
          <w:sz w:val="28"/>
          <w:szCs w:val="28"/>
        </w:rPr>
      </w:pPr>
      <w:r w:rsidRPr="003D45C6">
        <w:rPr>
          <w:rFonts w:ascii="Times New Roman" w:eastAsia="Times New Roman" w:hAnsi="Times New Roman" w:cs="Times New Roman" w:hint="eastAsia"/>
          <w:bCs/>
          <w:iCs/>
          <w:sz w:val="28"/>
          <w:szCs w:val="28"/>
        </w:rPr>
        <w:t>Броят</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на</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реално</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работилите</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следователи</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в</w:t>
      </w:r>
      <w:r w:rsidRPr="003D45C6">
        <w:rPr>
          <w:rFonts w:ascii="Times New Roman" w:eastAsia="Times New Roman" w:hAnsi="Times New Roman" w:cs="Times New Roman"/>
          <w:bCs/>
          <w:iCs/>
          <w:sz w:val="28"/>
          <w:szCs w:val="28"/>
        </w:rPr>
        <w:t xml:space="preserve"> СО-</w:t>
      </w:r>
      <w:r w:rsidRPr="003D45C6">
        <w:rPr>
          <w:rFonts w:ascii="Times New Roman" w:eastAsia="Times New Roman" w:hAnsi="Times New Roman" w:cs="Times New Roman" w:hint="eastAsia"/>
          <w:bCs/>
          <w:iCs/>
          <w:sz w:val="28"/>
          <w:szCs w:val="28"/>
        </w:rPr>
        <w:t>С</w:t>
      </w:r>
      <w:r w:rsidRPr="003D45C6">
        <w:rPr>
          <w:rFonts w:ascii="Times New Roman" w:eastAsia="Times New Roman" w:hAnsi="Times New Roman" w:cs="Times New Roman"/>
          <w:bCs/>
          <w:iCs/>
          <w:sz w:val="28"/>
          <w:szCs w:val="28"/>
        </w:rPr>
        <w:t>Г</w:t>
      </w:r>
      <w:r w:rsidRPr="003D45C6">
        <w:rPr>
          <w:rFonts w:ascii="Times New Roman" w:eastAsia="Times New Roman" w:hAnsi="Times New Roman" w:cs="Times New Roman" w:hint="eastAsia"/>
          <w:bCs/>
          <w:iCs/>
          <w:sz w:val="28"/>
          <w:szCs w:val="28"/>
        </w:rPr>
        <w:t>П</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през</w:t>
      </w:r>
      <w:r w:rsidRPr="003D45C6">
        <w:rPr>
          <w:rFonts w:ascii="Times New Roman" w:eastAsia="Times New Roman" w:hAnsi="Times New Roman" w:cs="Times New Roman"/>
          <w:bCs/>
          <w:iCs/>
          <w:sz w:val="28"/>
          <w:szCs w:val="28"/>
        </w:rPr>
        <w:t xml:space="preserve"> 2018 </w:t>
      </w:r>
      <w:r w:rsidRPr="003D45C6">
        <w:rPr>
          <w:rFonts w:ascii="Times New Roman" w:eastAsia="Times New Roman" w:hAnsi="Times New Roman" w:cs="Times New Roman" w:hint="eastAsia"/>
          <w:bCs/>
          <w:iCs/>
          <w:sz w:val="28"/>
          <w:szCs w:val="28"/>
        </w:rPr>
        <w:t>г</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е</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b/>
          <w:bCs/>
          <w:iCs/>
          <w:sz w:val="28"/>
          <w:szCs w:val="28"/>
        </w:rPr>
        <w:t xml:space="preserve">61 </w:t>
      </w:r>
      <w:r w:rsidRPr="003D45C6">
        <w:rPr>
          <w:rFonts w:ascii="Times New Roman" w:eastAsia="Times New Roman" w:hAnsi="Times New Roman" w:cs="Times New Roman" w:hint="eastAsia"/>
          <w:b/>
          <w:bCs/>
          <w:iCs/>
          <w:sz w:val="28"/>
          <w:szCs w:val="28"/>
        </w:rPr>
        <w:t>следователи</w:t>
      </w:r>
      <w:r w:rsidRPr="003D45C6">
        <w:rPr>
          <w:rFonts w:ascii="Times New Roman" w:eastAsia="Times New Roman" w:hAnsi="Times New Roman" w:cs="Times New Roman"/>
          <w:b/>
          <w:bCs/>
          <w:iCs/>
          <w:sz w:val="28"/>
          <w:szCs w:val="28"/>
        </w:rPr>
        <w:t xml:space="preserve"> </w:t>
      </w:r>
      <w:r w:rsidRPr="003D45C6">
        <w:rPr>
          <w:rFonts w:ascii="Times New Roman" w:eastAsia="Times New Roman" w:hAnsi="Times New Roman" w:cs="Times New Roman"/>
          <w:bCs/>
          <w:iCs/>
          <w:sz w:val="28"/>
          <w:szCs w:val="28"/>
        </w:rPr>
        <w:t>/</w:t>
      </w:r>
      <w:r w:rsidRPr="003D45C6">
        <w:rPr>
          <w:rFonts w:ascii="Times New Roman" w:eastAsia="Times New Roman" w:hAnsi="Times New Roman" w:cs="Times New Roman" w:hint="eastAsia"/>
          <w:bCs/>
          <w:iCs/>
          <w:sz w:val="28"/>
          <w:szCs w:val="28"/>
        </w:rPr>
        <w:t>спрямо</w:t>
      </w:r>
      <w:r w:rsidRPr="003D45C6">
        <w:rPr>
          <w:rFonts w:ascii="Times New Roman" w:eastAsia="Times New Roman" w:hAnsi="Times New Roman" w:cs="Times New Roman"/>
          <w:bCs/>
          <w:iCs/>
          <w:sz w:val="28"/>
          <w:szCs w:val="28"/>
        </w:rPr>
        <w:t xml:space="preserve"> 66 за 2017 г. и 72 за 2016 г./. </w:t>
      </w: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bCs/>
          <w:iCs/>
          <w:sz w:val="28"/>
          <w:szCs w:val="28"/>
        </w:rPr>
      </w:pPr>
      <w:r w:rsidRPr="003D45C6">
        <w:rPr>
          <w:rFonts w:ascii="Times New Roman" w:eastAsia="Times New Roman" w:hAnsi="Times New Roman" w:cs="Times New Roman"/>
          <w:bCs/>
          <w:iCs/>
          <w:sz w:val="28"/>
          <w:szCs w:val="28"/>
        </w:rPr>
        <w:t xml:space="preserve">За 2018 г. актуализираната средна натовареност на следовател в СО-СГП е </w:t>
      </w:r>
      <w:r w:rsidRPr="003D45C6">
        <w:rPr>
          <w:rFonts w:ascii="Times New Roman" w:eastAsia="Times New Roman" w:hAnsi="Times New Roman" w:cs="Times New Roman"/>
          <w:b/>
          <w:bCs/>
          <w:iCs/>
          <w:sz w:val="28"/>
          <w:szCs w:val="28"/>
        </w:rPr>
        <w:t>33.9</w:t>
      </w:r>
      <w:r w:rsidRPr="003D45C6">
        <w:rPr>
          <w:rFonts w:ascii="Times New Roman" w:eastAsia="Times New Roman" w:hAnsi="Times New Roman" w:cs="Times New Roman"/>
          <w:bCs/>
          <w:iCs/>
          <w:sz w:val="28"/>
          <w:szCs w:val="28"/>
        </w:rPr>
        <w:t xml:space="preserve"> / спрямо 27.8 за 2017 г. и 25.6 за 2016 г. /.</w:t>
      </w:r>
    </w:p>
    <w:p w:rsidR="003D45C6" w:rsidRPr="003D45C6" w:rsidRDefault="003D45C6" w:rsidP="003D45C6">
      <w:pPr>
        <w:overflowPunct w:val="0"/>
        <w:autoSpaceDE w:val="0"/>
        <w:autoSpaceDN w:val="0"/>
        <w:adjustRightInd w:val="0"/>
        <w:spacing w:after="0"/>
        <w:ind w:firstLine="708"/>
        <w:jc w:val="both"/>
        <w:textAlignment w:val="baseline"/>
        <w:rPr>
          <w:rFonts w:ascii="Times New Roman" w:eastAsia="Times New Roman" w:hAnsi="Times New Roman" w:cs="Times New Roman"/>
          <w:bCs/>
          <w:iCs/>
          <w:color w:val="0070C0"/>
          <w:sz w:val="28"/>
          <w:szCs w:val="28"/>
        </w:rPr>
      </w:pPr>
    </w:p>
    <w:p w:rsidR="003D45C6" w:rsidRPr="003D45C6" w:rsidRDefault="003D45C6" w:rsidP="003D45C6">
      <w:pPr>
        <w:tabs>
          <w:tab w:val="left" w:pos="993"/>
        </w:tabs>
        <w:overflowPunct w:val="0"/>
        <w:autoSpaceDE w:val="0"/>
        <w:autoSpaceDN w:val="0"/>
        <w:adjustRightInd w:val="0"/>
        <w:spacing w:after="0"/>
        <w:ind w:firstLine="708"/>
        <w:jc w:val="both"/>
        <w:textAlignment w:val="baseline"/>
        <w:rPr>
          <w:rFonts w:ascii="Times New Roman" w:eastAsia="Times New Roman" w:hAnsi="Times New Roman" w:cs="Times New Roman"/>
          <w:b/>
          <w:sz w:val="28"/>
          <w:szCs w:val="28"/>
        </w:rPr>
      </w:pPr>
      <w:r w:rsidRPr="003D45C6">
        <w:rPr>
          <w:rFonts w:ascii="Times New Roman" w:eastAsia="Times New Roman" w:hAnsi="Times New Roman" w:cs="Times New Roman"/>
          <w:b/>
          <w:bCs/>
          <w:iCs/>
          <w:sz w:val="28"/>
          <w:szCs w:val="28"/>
        </w:rPr>
        <w:t xml:space="preserve">4. </w:t>
      </w:r>
      <w:r w:rsidRPr="003D45C6">
        <w:rPr>
          <w:rFonts w:ascii="Times New Roman" w:eastAsia="Times New Roman" w:hAnsi="Times New Roman" w:cs="Times New Roman"/>
          <w:b/>
          <w:sz w:val="28"/>
          <w:szCs w:val="28"/>
        </w:rPr>
        <w:t xml:space="preserve">НАТОВАРЕНОСТ, УСТАНОВЕНА СЪОБРАЗНО ПРАВИЛАТА ЗА ИЗМЕРВАНЕ НА НАТОВАРЕНОСТТА, ПРИЕТИ ОТ ВСС С ПРОТОКОЛ № 60 ОТ </w:t>
      </w:r>
      <w:r w:rsidRPr="003D45C6">
        <w:rPr>
          <w:rFonts w:ascii="Times New Roman" w:eastAsia="Times New Roman" w:hAnsi="Times New Roman" w:cs="Times New Roman"/>
          <w:b/>
          <w:bCs/>
          <w:iCs/>
          <w:sz w:val="28"/>
          <w:szCs w:val="28"/>
        </w:rPr>
        <w:t xml:space="preserve">11.12.2014 </w:t>
      </w:r>
      <w:r w:rsidRPr="003D45C6">
        <w:rPr>
          <w:rFonts w:ascii="Times New Roman" w:eastAsia="Times New Roman" w:hAnsi="Times New Roman" w:cs="Times New Roman" w:hint="eastAsia"/>
          <w:b/>
          <w:bCs/>
          <w:iCs/>
          <w:sz w:val="28"/>
          <w:szCs w:val="28"/>
        </w:rPr>
        <w:t>г</w:t>
      </w:r>
      <w:r w:rsidRPr="003D45C6">
        <w:rPr>
          <w:rFonts w:ascii="Times New Roman" w:eastAsia="Times New Roman" w:hAnsi="Times New Roman" w:cs="Times New Roman"/>
          <w:b/>
          <w:bCs/>
          <w:iCs/>
          <w:sz w:val="28"/>
          <w:szCs w:val="28"/>
        </w:rPr>
        <w:t>.</w:t>
      </w:r>
    </w:p>
    <w:p w:rsidR="003D45C6" w:rsidRPr="003D45C6" w:rsidRDefault="003D45C6" w:rsidP="003D45C6">
      <w:pPr>
        <w:overflowPunct w:val="0"/>
        <w:autoSpaceDE w:val="0"/>
        <w:autoSpaceDN w:val="0"/>
        <w:adjustRightInd w:val="0"/>
        <w:spacing w:after="0"/>
        <w:jc w:val="both"/>
        <w:textAlignment w:val="baseline"/>
        <w:rPr>
          <w:rFonts w:ascii="Times New Roman" w:eastAsia="Times New Roman" w:hAnsi="Times New Roman" w:cs="Times New Roman"/>
          <w:b/>
          <w:bCs/>
          <w:iCs/>
          <w:color w:val="0070C0"/>
          <w:sz w:val="16"/>
          <w:szCs w:val="16"/>
        </w:rPr>
      </w:pP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bCs/>
          <w:iCs/>
          <w:sz w:val="28"/>
          <w:szCs w:val="28"/>
        </w:rPr>
      </w:pPr>
      <w:r w:rsidRPr="003D45C6">
        <w:rPr>
          <w:rFonts w:ascii="Times New Roman" w:eastAsia="Times New Roman" w:hAnsi="Times New Roman" w:cs="Times New Roman"/>
          <w:bCs/>
          <w:iCs/>
          <w:sz w:val="28"/>
          <w:szCs w:val="28"/>
        </w:rPr>
        <w:t xml:space="preserve">При отчитане на  </w:t>
      </w:r>
      <w:r w:rsidRPr="003D45C6">
        <w:rPr>
          <w:rFonts w:ascii="Times New Roman" w:eastAsia="Times New Roman" w:hAnsi="Times New Roman" w:cs="Times New Roman" w:hint="eastAsia"/>
          <w:bCs/>
          <w:iCs/>
          <w:sz w:val="28"/>
          <w:szCs w:val="28"/>
        </w:rPr>
        <w:t>натовареността</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на</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прокурорите</w:t>
      </w:r>
      <w:r w:rsidRPr="003D45C6">
        <w:rPr>
          <w:rFonts w:ascii="Times New Roman" w:eastAsia="Times New Roman" w:hAnsi="Times New Roman" w:cs="Times New Roman"/>
          <w:bCs/>
          <w:iCs/>
          <w:sz w:val="28"/>
          <w:szCs w:val="28"/>
        </w:rPr>
        <w:t xml:space="preserve"> по този метод </w:t>
      </w:r>
      <w:r w:rsidRPr="003D45C6">
        <w:rPr>
          <w:rFonts w:ascii="Times New Roman" w:eastAsia="Times New Roman" w:hAnsi="Times New Roman" w:cs="Times New Roman" w:hint="eastAsia"/>
          <w:bCs/>
          <w:iCs/>
          <w:sz w:val="28"/>
          <w:szCs w:val="28"/>
        </w:rPr>
        <w:t>се</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включват</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всички</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актове</w:t>
      </w:r>
      <w:r w:rsidRPr="003D45C6">
        <w:rPr>
          <w:rFonts w:ascii="Times New Roman" w:eastAsia="Times New Roman" w:hAnsi="Times New Roman" w:cs="Times New Roman"/>
          <w:bCs/>
          <w:iCs/>
          <w:sz w:val="28"/>
          <w:szCs w:val="28"/>
        </w:rPr>
        <w:t>/</w:t>
      </w:r>
      <w:r w:rsidRPr="003D45C6">
        <w:rPr>
          <w:rFonts w:ascii="Times New Roman" w:eastAsia="Times New Roman" w:hAnsi="Times New Roman" w:cs="Times New Roman" w:hint="eastAsia"/>
          <w:bCs/>
          <w:iCs/>
          <w:sz w:val="28"/>
          <w:szCs w:val="28"/>
        </w:rPr>
        <w:t>действия</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по</w:t>
      </w:r>
      <w:r w:rsidRPr="003D45C6">
        <w:rPr>
          <w:rFonts w:ascii="Times New Roman" w:eastAsia="Times New Roman" w:hAnsi="Times New Roman" w:cs="Times New Roman"/>
          <w:bCs/>
          <w:iCs/>
          <w:sz w:val="28"/>
          <w:szCs w:val="28"/>
        </w:rPr>
        <w:t xml:space="preserve"> броими </w:t>
      </w:r>
      <w:r w:rsidRPr="003D45C6">
        <w:rPr>
          <w:rFonts w:ascii="Times New Roman" w:eastAsia="Times New Roman" w:hAnsi="Times New Roman" w:cs="Times New Roman" w:hint="eastAsia"/>
          <w:bCs/>
          <w:iCs/>
          <w:sz w:val="28"/>
          <w:szCs w:val="28"/>
        </w:rPr>
        <w:t>показатели</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отчетени</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в</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УИС</w:t>
      </w:r>
      <w:r w:rsidRPr="003D45C6">
        <w:rPr>
          <w:rFonts w:ascii="Times New Roman" w:eastAsia="Times New Roman" w:hAnsi="Times New Roman" w:cs="Times New Roman"/>
          <w:bCs/>
          <w:iCs/>
          <w:sz w:val="28"/>
          <w:szCs w:val="28"/>
        </w:rPr>
        <w:t>/.</w:t>
      </w: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3D45C6">
        <w:rPr>
          <w:rFonts w:ascii="Times New Roman" w:eastAsia="Times New Roman" w:hAnsi="Times New Roman" w:cs="Times New Roman"/>
          <w:bCs/>
          <w:iCs/>
          <w:sz w:val="28"/>
          <w:szCs w:val="28"/>
        </w:rPr>
        <w:t xml:space="preserve">Общата натовареност на прокурорите от </w:t>
      </w:r>
      <w:r w:rsidRPr="003D45C6">
        <w:rPr>
          <w:rFonts w:ascii="Times New Roman" w:eastAsia="Times New Roman" w:hAnsi="Times New Roman" w:cs="Times New Roman"/>
          <w:b/>
          <w:bCs/>
          <w:iCs/>
          <w:sz w:val="28"/>
          <w:szCs w:val="28"/>
        </w:rPr>
        <w:t xml:space="preserve">Софийска градска прокуратура за 2018 г. 47065 броя актове или 25526,2 броя точки, </w:t>
      </w:r>
      <w:r w:rsidRPr="003D45C6">
        <w:rPr>
          <w:rFonts w:ascii="Times New Roman" w:eastAsia="Times New Roman" w:hAnsi="Times New Roman" w:cs="Times New Roman"/>
          <w:bCs/>
          <w:iCs/>
          <w:sz w:val="28"/>
          <w:szCs w:val="28"/>
        </w:rPr>
        <w:t>за 2017 г. като брой актове е 45402 броя или 24677,2 броя точки</w:t>
      </w:r>
      <w:r w:rsidRPr="003D45C6">
        <w:rPr>
          <w:rFonts w:ascii="Times New Roman" w:eastAsia="Times New Roman" w:hAnsi="Times New Roman" w:cs="Times New Roman"/>
          <w:b/>
          <w:bCs/>
          <w:iCs/>
          <w:sz w:val="28"/>
          <w:szCs w:val="28"/>
        </w:rPr>
        <w:t xml:space="preserve">, </w:t>
      </w:r>
      <w:r w:rsidRPr="003D45C6">
        <w:rPr>
          <w:rFonts w:ascii="Times New Roman" w:eastAsia="Times New Roman" w:hAnsi="Times New Roman" w:cs="Times New Roman"/>
          <w:bCs/>
          <w:iCs/>
          <w:sz w:val="28"/>
          <w:szCs w:val="28"/>
        </w:rPr>
        <w:t>докато</w:t>
      </w:r>
      <w:r w:rsidRPr="003D45C6">
        <w:rPr>
          <w:rFonts w:ascii="Times New Roman" w:eastAsia="Times New Roman" w:hAnsi="Times New Roman" w:cs="Times New Roman"/>
          <w:b/>
          <w:bCs/>
          <w:iCs/>
          <w:sz w:val="28"/>
          <w:szCs w:val="28"/>
        </w:rPr>
        <w:t xml:space="preserve"> </w:t>
      </w:r>
      <w:r w:rsidRPr="003D45C6">
        <w:rPr>
          <w:rFonts w:ascii="Times New Roman" w:eastAsia="Times New Roman" w:hAnsi="Times New Roman" w:cs="Times New Roman"/>
          <w:bCs/>
          <w:iCs/>
          <w:sz w:val="28"/>
          <w:szCs w:val="28"/>
        </w:rPr>
        <w:t>за 2016 год. като брой актове е 42288 броя или 19681.4 броя точки.</w:t>
      </w:r>
      <w:r w:rsidRPr="003D45C6">
        <w:rPr>
          <w:rFonts w:ascii="Times New Roman" w:eastAsia="Times New Roman" w:hAnsi="Times New Roman" w:cs="Times New Roman"/>
          <w:bCs/>
          <w:iCs/>
          <w:sz w:val="28"/>
          <w:szCs w:val="28"/>
        </w:rPr>
        <w:tab/>
      </w: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3D45C6">
        <w:rPr>
          <w:rFonts w:ascii="Times New Roman" w:eastAsia="Times New Roman" w:hAnsi="Times New Roman" w:cs="Times New Roman"/>
          <w:sz w:val="28"/>
          <w:szCs w:val="28"/>
        </w:rPr>
        <w:t>За 2018 г. общата натовареност на прокурорите от района на СГП е както следва:</w:t>
      </w:r>
    </w:p>
    <w:p w:rsidR="003D45C6" w:rsidRPr="003D45C6" w:rsidRDefault="003D45C6" w:rsidP="003D45C6">
      <w:pPr>
        <w:overflowPunct w:val="0"/>
        <w:autoSpaceDE w:val="0"/>
        <w:autoSpaceDN w:val="0"/>
        <w:adjustRightInd w:val="0"/>
        <w:spacing w:after="0"/>
        <w:ind w:left="708" w:firstLine="1"/>
        <w:jc w:val="both"/>
        <w:textAlignment w:val="baseline"/>
        <w:rPr>
          <w:rFonts w:ascii="Times New Roman" w:eastAsia="Times New Roman" w:hAnsi="Times New Roman" w:cs="Times New Roman"/>
          <w:bCs/>
          <w:iCs/>
          <w:sz w:val="28"/>
          <w:szCs w:val="28"/>
        </w:rPr>
      </w:pPr>
      <w:r w:rsidRPr="003D45C6">
        <w:rPr>
          <w:rFonts w:ascii="Times New Roman" w:eastAsia="Times New Roman" w:hAnsi="Times New Roman" w:cs="Times New Roman"/>
          <w:bCs/>
          <w:iCs/>
          <w:sz w:val="28"/>
          <w:szCs w:val="28"/>
        </w:rPr>
        <w:t xml:space="preserve">СГП </w:t>
      </w:r>
      <w:r w:rsidRPr="003D45C6">
        <w:rPr>
          <w:rFonts w:ascii="Times New Roman" w:eastAsia="Times New Roman" w:hAnsi="Times New Roman" w:cs="Times New Roman" w:hint="eastAsia"/>
          <w:bCs/>
          <w:iCs/>
          <w:sz w:val="28"/>
          <w:szCs w:val="28"/>
        </w:rPr>
        <w:t>като</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брой</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актове</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е</w:t>
      </w:r>
      <w:r w:rsidRPr="003D45C6">
        <w:rPr>
          <w:rFonts w:ascii="Times New Roman" w:eastAsia="Times New Roman" w:hAnsi="Times New Roman" w:cs="Times New Roman"/>
          <w:bCs/>
          <w:iCs/>
          <w:sz w:val="28"/>
          <w:szCs w:val="28"/>
        </w:rPr>
        <w:t xml:space="preserve"> 47065 броя или 25526,2 броя точки, през 2017 г.- 45402 </w:t>
      </w:r>
      <w:r w:rsidRPr="003D45C6">
        <w:rPr>
          <w:rFonts w:ascii="Times New Roman" w:eastAsia="Times New Roman" w:hAnsi="Times New Roman" w:cs="Times New Roman" w:hint="eastAsia"/>
          <w:bCs/>
          <w:iCs/>
          <w:sz w:val="28"/>
          <w:szCs w:val="28"/>
        </w:rPr>
        <w:t>броя</w:t>
      </w:r>
      <w:r w:rsidRPr="003D45C6">
        <w:rPr>
          <w:rFonts w:ascii="Times New Roman" w:eastAsia="Times New Roman" w:hAnsi="Times New Roman" w:cs="Times New Roman"/>
          <w:bCs/>
          <w:iCs/>
          <w:sz w:val="28"/>
          <w:szCs w:val="28"/>
        </w:rPr>
        <w:t xml:space="preserve"> актове </w:t>
      </w:r>
      <w:r w:rsidRPr="003D45C6">
        <w:rPr>
          <w:rFonts w:ascii="Times New Roman" w:eastAsia="Times New Roman" w:hAnsi="Times New Roman" w:cs="Times New Roman" w:hint="eastAsia"/>
          <w:bCs/>
          <w:iCs/>
          <w:sz w:val="28"/>
          <w:szCs w:val="28"/>
        </w:rPr>
        <w:t>или</w:t>
      </w:r>
      <w:r w:rsidRPr="003D45C6">
        <w:rPr>
          <w:rFonts w:ascii="Times New Roman" w:eastAsia="Times New Roman" w:hAnsi="Times New Roman" w:cs="Times New Roman"/>
          <w:bCs/>
          <w:iCs/>
          <w:sz w:val="28"/>
          <w:szCs w:val="28"/>
        </w:rPr>
        <w:t xml:space="preserve"> 24677,2 </w:t>
      </w:r>
      <w:r w:rsidRPr="003D45C6">
        <w:rPr>
          <w:rFonts w:ascii="Times New Roman" w:eastAsia="Times New Roman" w:hAnsi="Times New Roman" w:cs="Times New Roman" w:hint="eastAsia"/>
          <w:bCs/>
          <w:iCs/>
          <w:sz w:val="28"/>
          <w:szCs w:val="28"/>
        </w:rPr>
        <w:t>броя</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 xml:space="preserve">точки </w:t>
      </w:r>
      <w:r w:rsidRPr="003D45C6">
        <w:rPr>
          <w:rFonts w:ascii="Times New Roman" w:eastAsia="Times New Roman" w:hAnsi="Times New Roman" w:cs="Times New Roman"/>
          <w:bCs/>
          <w:iCs/>
          <w:sz w:val="28"/>
          <w:szCs w:val="28"/>
        </w:rPr>
        <w:t>а през 2016 г. - 42288 броя актове или 19681.4 броя точки;</w:t>
      </w:r>
    </w:p>
    <w:p w:rsidR="003D45C6" w:rsidRPr="003D45C6" w:rsidRDefault="003D45C6" w:rsidP="003D45C6">
      <w:pPr>
        <w:overflowPunct w:val="0"/>
        <w:autoSpaceDE w:val="0"/>
        <w:autoSpaceDN w:val="0"/>
        <w:adjustRightInd w:val="0"/>
        <w:spacing w:after="0"/>
        <w:ind w:left="567" w:firstLine="141"/>
        <w:jc w:val="both"/>
        <w:textAlignment w:val="baseline"/>
        <w:rPr>
          <w:rFonts w:ascii="Times New Roman" w:eastAsia="Times New Roman" w:hAnsi="Times New Roman" w:cs="Times New Roman"/>
          <w:bCs/>
          <w:iCs/>
          <w:sz w:val="28"/>
          <w:szCs w:val="28"/>
        </w:rPr>
      </w:pPr>
      <w:r w:rsidRPr="003D45C6">
        <w:rPr>
          <w:rFonts w:ascii="Times New Roman" w:eastAsia="Times New Roman" w:hAnsi="Times New Roman" w:cs="Times New Roman"/>
          <w:bCs/>
          <w:iCs/>
          <w:sz w:val="28"/>
          <w:szCs w:val="28"/>
        </w:rPr>
        <w:t xml:space="preserve">СРП като брой актове е 185564 броя или 114251 броя точки, през 2017 г.- 137097, а като брой точки – 95609,6, а през    2016г.- 134609 броя актове </w:t>
      </w:r>
      <w:r w:rsidRPr="003D45C6">
        <w:rPr>
          <w:rFonts w:ascii="Times New Roman" w:eastAsia="Times New Roman" w:hAnsi="Times New Roman" w:cs="Times New Roman" w:hint="eastAsia"/>
          <w:bCs/>
          <w:iCs/>
          <w:sz w:val="28"/>
          <w:szCs w:val="28"/>
        </w:rPr>
        <w:t>или</w:t>
      </w:r>
      <w:r w:rsidRPr="003D45C6">
        <w:rPr>
          <w:rFonts w:ascii="Times New Roman" w:eastAsia="Times New Roman" w:hAnsi="Times New Roman" w:cs="Times New Roman"/>
          <w:bCs/>
          <w:iCs/>
          <w:sz w:val="28"/>
          <w:szCs w:val="28"/>
        </w:rPr>
        <w:t xml:space="preserve"> 97641 </w:t>
      </w:r>
      <w:r w:rsidRPr="003D45C6">
        <w:rPr>
          <w:rFonts w:ascii="Times New Roman" w:eastAsia="Times New Roman" w:hAnsi="Times New Roman" w:cs="Times New Roman" w:hint="eastAsia"/>
          <w:bCs/>
          <w:iCs/>
          <w:sz w:val="28"/>
          <w:szCs w:val="28"/>
        </w:rPr>
        <w:t>брой</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точки</w:t>
      </w:r>
      <w:r w:rsidRPr="003D45C6">
        <w:rPr>
          <w:rFonts w:ascii="Times New Roman" w:eastAsia="Times New Roman" w:hAnsi="Times New Roman" w:cs="Times New Roman"/>
          <w:bCs/>
          <w:iCs/>
          <w:sz w:val="28"/>
          <w:szCs w:val="28"/>
        </w:rPr>
        <w:t>;</w:t>
      </w:r>
    </w:p>
    <w:p w:rsidR="003D45C6" w:rsidRPr="003D45C6" w:rsidRDefault="003D45C6" w:rsidP="003D45C6">
      <w:pPr>
        <w:overflowPunct w:val="0"/>
        <w:autoSpaceDE w:val="0"/>
        <w:autoSpaceDN w:val="0"/>
        <w:adjustRightInd w:val="0"/>
        <w:spacing w:after="0"/>
        <w:ind w:left="567" w:firstLine="141"/>
        <w:jc w:val="both"/>
        <w:textAlignment w:val="baseline"/>
        <w:rPr>
          <w:rFonts w:ascii="Times New Roman" w:eastAsia="Times New Roman" w:hAnsi="Times New Roman" w:cs="Times New Roman"/>
          <w:bCs/>
          <w:iCs/>
          <w:sz w:val="28"/>
          <w:szCs w:val="28"/>
        </w:rPr>
      </w:pPr>
    </w:p>
    <w:p w:rsidR="003D45C6" w:rsidRPr="003D45C6" w:rsidRDefault="003D45C6" w:rsidP="003D45C6">
      <w:pPr>
        <w:overflowPunct w:val="0"/>
        <w:autoSpaceDE w:val="0"/>
        <w:autoSpaceDN w:val="0"/>
        <w:adjustRightInd w:val="0"/>
        <w:spacing w:after="0"/>
        <w:ind w:left="567" w:firstLine="141"/>
        <w:jc w:val="both"/>
        <w:textAlignment w:val="baseline"/>
        <w:rPr>
          <w:rFonts w:ascii="Times New Roman" w:eastAsia="Times New Roman" w:hAnsi="Times New Roman" w:cs="Times New Roman"/>
          <w:bCs/>
          <w:iCs/>
          <w:sz w:val="28"/>
          <w:szCs w:val="28"/>
        </w:rPr>
      </w:pPr>
      <w:r>
        <w:rPr>
          <w:rFonts w:ascii="Times New Roman" w:eastAsia="Times New Roman" w:hAnsi="Times New Roman" w:cs="Times New Roman"/>
          <w:noProof/>
          <w:color w:val="0070C0"/>
          <w:sz w:val="28"/>
          <w:szCs w:val="28"/>
          <w:lang w:eastAsia="bg-BG"/>
        </w:rPr>
        <w:drawing>
          <wp:inline distT="0" distB="0" distL="0" distR="0">
            <wp:extent cx="5526405" cy="3355340"/>
            <wp:effectExtent l="0" t="0" r="0" b="0"/>
            <wp:docPr id="4" name="Диагра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3D45C6" w:rsidRPr="003D45C6" w:rsidRDefault="003D45C6" w:rsidP="003D45C6">
      <w:pPr>
        <w:overflowPunct w:val="0"/>
        <w:autoSpaceDE w:val="0"/>
        <w:autoSpaceDN w:val="0"/>
        <w:adjustRightInd w:val="0"/>
        <w:spacing w:after="0"/>
        <w:ind w:left="567" w:firstLine="141"/>
        <w:jc w:val="both"/>
        <w:textAlignment w:val="baseline"/>
        <w:rPr>
          <w:rFonts w:ascii="Times New Roman" w:eastAsia="Times New Roman" w:hAnsi="Times New Roman" w:cs="Times New Roman"/>
          <w:bCs/>
          <w:iCs/>
          <w:sz w:val="28"/>
          <w:szCs w:val="28"/>
        </w:rPr>
      </w:pPr>
    </w:p>
    <w:p w:rsidR="003D45C6" w:rsidRPr="003D45C6" w:rsidRDefault="003D45C6" w:rsidP="003D45C6">
      <w:pPr>
        <w:tabs>
          <w:tab w:val="left" w:pos="8931"/>
        </w:tabs>
        <w:overflowPunct w:val="0"/>
        <w:autoSpaceDE w:val="0"/>
        <w:autoSpaceDN w:val="0"/>
        <w:adjustRightInd w:val="0"/>
        <w:spacing w:after="0" w:line="240" w:lineRule="auto"/>
        <w:ind w:left="709"/>
        <w:jc w:val="both"/>
        <w:textAlignment w:val="baseline"/>
        <w:rPr>
          <w:rFonts w:ascii="Times New Roman" w:eastAsia="Times New Roman" w:hAnsi="Times New Roman" w:cs="Times New Roman"/>
          <w:color w:val="0070C0"/>
          <w:sz w:val="28"/>
          <w:szCs w:val="28"/>
        </w:rPr>
      </w:pPr>
      <w:r>
        <w:rPr>
          <w:rFonts w:ascii="Times New Roman" w:eastAsia="Times New Roman" w:hAnsi="Times New Roman" w:cs="Times New Roman"/>
          <w:noProof/>
          <w:color w:val="0070C0"/>
          <w:sz w:val="28"/>
          <w:szCs w:val="28"/>
          <w:lang w:eastAsia="bg-BG"/>
        </w:rPr>
        <w:drawing>
          <wp:inline distT="0" distB="0" distL="0" distR="0">
            <wp:extent cx="5526405" cy="3355340"/>
            <wp:effectExtent l="0" t="0" r="0" b="0"/>
            <wp:docPr id="3" name="Диагра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3D45C6" w:rsidRPr="003D45C6" w:rsidRDefault="003D45C6" w:rsidP="003D45C6">
      <w:pPr>
        <w:overflowPunct w:val="0"/>
        <w:autoSpaceDE w:val="0"/>
        <w:autoSpaceDN w:val="0"/>
        <w:adjustRightInd w:val="0"/>
        <w:spacing w:after="0" w:line="240" w:lineRule="auto"/>
        <w:jc w:val="both"/>
        <w:textAlignment w:val="baseline"/>
        <w:rPr>
          <w:rFonts w:ascii="Times New Roman" w:eastAsia="Times New Roman" w:hAnsi="Times New Roman" w:cs="Times New Roman"/>
          <w:bCs/>
          <w:iCs/>
          <w:color w:val="0070C0"/>
          <w:sz w:val="28"/>
          <w:szCs w:val="28"/>
        </w:rPr>
      </w:pP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bCs/>
          <w:iCs/>
          <w:sz w:val="28"/>
          <w:szCs w:val="28"/>
        </w:rPr>
      </w:pP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bCs/>
          <w:iCs/>
          <w:sz w:val="28"/>
          <w:szCs w:val="28"/>
        </w:rPr>
      </w:pP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bCs/>
          <w:iCs/>
          <w:sz w:val="28"/>
          <w:szCs w:val="28"/>
        </w:rPr>
      </w:pP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bCs/>
          <w:iCs/>
          <w:sz w:val="28"/>
          <w:szCs w:val="28"/>
        </w:rPr>
      </w:pPr>
      <w:r w:rsidRPr="003D45C6">
        <w:rPr>
          <w:rFonts w:ascii="Times New Roman" w:eastAsia="Times New Roman" w:hAnsi="Times New Roman" w:cs="Times New Roman"/>
          <w:bCs/>
          <w:iCs/>
          <w:sz w:val="28"/>
          <w:szCs w:val="28"/>
        </w:rPr>
        <w:t xml:space="preserve">Средната натовареност на прокурор от </w:t>
      </w:r>
      <w:r w:rsidRPr="003D45C6">
        <w:rPr>
          <w:rFonts w:ascii="Times New Roman" w:eastAsia="Times New Roman" w:hAnsi="Times New Roman" w:cs="Times New Roman"/>
          <w:b/>
          <w:bCs/>
          <w:iCs/>
          <w:sz w:val="28"/>
          <w:szCs w:val="28"/>
        </w:rPr>
        <w:t xml:space="preserve">Софийска градска прокуратура за 2018 г. като брой актове е 2,26 или 1,23 брой точки, </w:t>
      </w:r>
      <w:r w:rsidRPr="003D45C6">
        <w:rPr>
          <w:rFonts w:ascii="Times New Roman" w:eastAsia="Times New Roman" w:hAnsi="Times New Roman" w:cs="Times New Roman"/>
          <w:bCs/>
          <w:iCs/>
          <w:sz w:val="28"/>
          <w:szCs w:val="28"/>
        </w:rPr>
        <w:t>за 2017 г. като брой актове е 2,13 или 1,16 брой точки,</w:t>
      </w:r>
      <w:r w:rsidRPr="003D45C6">
        <w:rPr>
          <w:rFonts w:ascii="Times New Roman" w:eastAsia="Times New Roman" w:hAnsi="Times New Roman" w:cs="Times New Roman"/>
          <w:b/>
          <w:bCs/>
          <w:iCs/>
          <w:sz w:val="28"/>
          <w:szCs w:val="28"/>
        </w:rPr>
        <w:t xml:space="preserve"> </w:t>
      </w:r>
      <w:r w:rsidRPr="003D45C6">
        <w:rPr>
          <w:rFonts w:ascii="Times New Roman" w:eastAsia="Times New Roman" w:hAnsi="Times New Roman" w:cs="Times New Roman"/>
          <w:bCs/>
          <w:iCs/>
          <w:sz w:val="28"/>
          <w:szCs w:val="28"/>
        </w:rPr>
        <w:t>а за 2016 г. като брой актове е 1, 93 или 0,9 брой точки. При отчитането се взема предвид общия брой актове/точки на действително отработени дни на прокурор.</w:t>
      </w: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bCs/>
          <w:iCs/>
          <w:sz w:val="28"/>
          <w:szCs w:val="28"/>
        </w:rPr>
      </w:pPr>
      <w:r w:rsidRPr="003D45C6">
        <w:rPr>
          <w:rFonts w:ascii="Times New Roman" w:eastAsia="Times New Roman" w:hAnsi="Times New Roman" w:cs="Times New Roman"/>
          <w:bCs/>
          <w:iCs/>
          <w:sz w:val="28"/>
          <w:szCs w:val="28"/>
        </w:rPr>
        <w:lastRenderedPageBreak/>
        <w:t xml:space="preserve">За 2018 г. средната  </w:t>
      </w:r>
      <w:r w:rsidRPr="003D45C6">
        <w:rPr>
          <w:rFonts w:ascii="Times New Roman" w:eastAsia="Times New Roman" w:hAnsi="Times New Roman" w:cs="Times New Roman" w:hint="eastAsia"/>
          <w:bCs/>
          <w:iCs/>
          <w:sz w:val="28"/>
          <w:szCs w:val="28"/>
        </w:rPr>
        <w:t>натовареност</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на</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прокурор</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от</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район</w:t>
      </w:r>
      <w:r w:rsidRPr="003D45C6">
        <w:rPr>
          <w:rFonts w:ascii="Times New Roman" w:eastAsia="Times New Roman" w:hAnsi="Times New Roman" w:cs="Times New Roman"/>
          <w:bCs/>
          <w:iCs/>
          <w:sz w:val="28"/>
          <w:szCs w:val="28"/>
        </w:rPr>
        <w:t xml:space="preserve">а на СГП </w:t>
      </w:r>
      <w:r w:rsidRPr="003D45C6">
        <w:rPr>
          <w:rFonts w:ascii="Times New Roman" w:eastAsia="Times New Roman" w:hAnsi="Times New Roman" w:cs="Times New Roman" w:hint="eastAsia"/>
          <w:bCs/>
          <w:iCs/>
          <w:sz w:val="28"/>
          <w:szCs w:val="28"/>
        </w:rPr>
        <w:t>е</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както</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следва</w:t>
      </w:r>
      <w:r w:rsidRPr="003D45C6">
        <w:rPr>
          <w:rFonts w:ascii="Times New Roman" w:eastAsia="Times New Roman" w:hAnsi="Times New Roman" w:cs="Times New Roman"/>
          <w:bCs/>
          <w:iCs/>
          <w:sz w:val="28"/>
          <w:szCs w:val="28"/>
        </w:rPr>
        <w:t>:</w:t>
      </w:r>
    </w:p>
    <w:p w:rsidR="003D45C6" w:rsidRPr="003D45C6" w:rsidRDefault="003D45C6" w:rsidP="003D45C6">
      <w:pPr>
        <w:overflowPunct w:val="0"/>
        <w:autoSpaceDE w:val="0"/>
        <w:autoSpaceDN w:val="0"/>
        <w:adjustRightInd w:val="0"/>
        <w:spacing w:after="0"/>
        <w:ind w:left="708" w:firstLine="1"/>
        <w:jc w:val="both"/>
        <w:textAlignment w:val="baseline"/>
        <w:rPr>
          <w:rFonts w:ascii="Times New Roman" w:eastAsia="Times New Roman" w:hAnsi="Times New Roman" w:cs="Times New Roman"/>
          <w:bCs/>
          <w:iCs/>
          <w:sz w:val="28"/>
          <w:szCs w:val="28"/>
        </w:rPr>
      </w:pPr>
      <w:r w:rsidRPr="003D45C6">
        <w:rPr>
          <w:rFonts w:ascii="Times New Roman" w:eastAsia="Times New Roman" w:hAnsi="Times New Roman" w:cs="Times New Roman"/>
          <w:bCs/>
          <w:iCs/>
          <w:sz w:val="28"/>
          <w:szCs w:val="28"/>
        </w:rPr>
        <w:t xml:space="preserve">СГП - </w:t>
      </w:r>
      <w:r w:rsidRPr="003D45C6">
        <w:rPr>
          <w:rFonts w:ascii="Times New Roman" w:eastAsia="Times New Roman" w:hAnsi="Times New Roman" w:cs="Times New Roman" w:hint="eastAsia"/>
          <w:bCs/>
          <w:iCs/>
          <w:sz w:val="28"/>
          <w:szCs w:val="28"/>
        </w:rPr>
        <w:t>като</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брой</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актове</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е</w:t>
      </w:r>
      <w:r w:rsidRPr="003D45C6">
        <w:rPr>
          <w:rFonts w:ascii="Times New Roman" w:eastAsia="Times New Roman" w:hAnsi="Times New Roman" w:cs="Times New Roman"/>
          <w:bCs/>
          <w:iCs/>
          <w:sz w:val="28"/>
          <w:szCs w:val="28"/>
        </w:rPr>
        <w:t xml:space="preserve"> 2,26 или 1,23 брой точки, през 2017 г.- 2,13 брой актове </w:t>
      </w:r>
      <w:r w:rsidRPr="003D45C6">
        <w:rPr>
          <w:rFonts w:ascii="Times New Roman" w:eastAsia="Times New Roman" w:hAnsi="Times New Roman" w:cs="Times New Roman" w:hint="eastAsia"/>
          <w:bCs/>
          <w:iCs/>
          <w:sz w:val="28"/>
          <w:szCs w:val="28"/>
        </w:rPr>
        <w:t>или</w:t>
      </w:r>
      <w:r w:rsidRPr="003D45C6">
        <w:rPr>
          <w:rFonts w:ascii="Times New Roman" w:eastAsia="Times New Roman" w:hAnsi="Times New Roman" w:cs="Times New Roman"/>
          <w:bCs/>
          <w:iCs/>
          <w:sz w:val="28"/>
          <w:szCs w:val="28"/>
        </w:rPr>
        <w:t xml:space="preserve"> 1,16 </w:t>
      </w:r>
      <w:r w:rsidRPr="003D45C6">
        <w:rPr>
          <w:rFonts w:ascii="Times New Roman" w:eastAsia="Times New Roman" w:hAnsi="Times New Roman" w:cs="Times New Roman" w:hint="eastAsia"/>
          <w:bCs/>
          <w:iCs/>
          <w:sz w:val="28"/>
          <w:szCs w:val="28"/>
        </w:rPr>
        <w:t>брой</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точки</w:t>
      </w:r>
      <w:r w:rsidRPr="003D45C6">
        <w:rPr>
          <w:rFonts w:ascii="Times New Roman" w:eastAsia="Times New Roman" w:hAnsi="Times New Roman" w:cs="Times New Roman"/>
          <w:bCs/>
          <w:iCs/>
          <w:sz w:val="28"/>
          <w:szCs w:val="28"/>
        </w:rPr>
        <w:t xml:space="preserve">, а през 2016 г. - 1,93 брой актове </w:t>
      </w:r>
      <w:r w:rsidRPr="003D45C6">
        <w:rPr>
          <w:rFonts w:ascii="Times New Roman" w:eastAsia="Times New Roman" w:hAnsi="Times New Roman" w:cs="Times New Roman" w:hint="eastAsia"/>
          <w:bCs/>
          <w:iCs/>
          <w:sz w:val="28"/>
          <w:szCs w:val="28"/>
        </w:rPr>
        <w:t>или</w:t>
      </w:r>
      <w:r w:rsidRPr="003D45C6">
        <w:rPr>
          <w:rFonts w:ascii="Times New Roman" w:eastAsia="Times New Roman" w:hAnsi="Times New Roman" w:cs="Times New Roman"/>
          <w:bCs/>
          <w:iCs/>
          <w:sz w:val="28"/>
          <w:szCs w:val="28"/>
        </w:rPr>
        <w:t xml:space="preserve"> 0,9 </w:t>
      </w:r>
      <w:r w:rsidRPr="003D45C6">
        <w:rPr>
          <w:rFonts w:ascii="Times New Roman" w:eastAsia="Times New Roman" w:hAnsi="Times New Roman" w:cs="Times New Roman" w:hint="eastAsia"/>
          <w:bCs/>
          <w:iCs/>
          <w:sz w:val="28"/>
          <w:szCs w:val="28"/>
        </w:rPr>
        <w:t>брой</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точки</w:t>
      </w:r>
      <w:r w:rsidRPr="003D45C6">
        <w:rPr>
          <w:rFonts w:ascii="Times New Roman" w:eastAsia="Times New Roman" w:hAnsi="Times New Roman" w:cs="Times New Roman"/>
          <w:bCs/>
          <w:iCs/>
          <w:sz w:val="28"/>
          <w:szCs w:val="28"/>
        </w:rPr>
        <w:t>;</w:t>
      </w:r>
    </w:p>
    <w:p w:rsidR="003D45C6" w:rsidRPr="003D45C6" w:rsidRDefault="003D45C6" w:rsidP="003D45C6">
      <w:pPr>
        <w:overflowPunct w:val="0"/>
        <w:autoSpaceDE w:val="0"/>
        <w:autoSpaceDN w:val="0"/>
        <w:adjustRightInd w:val="0"/>
        <w:spacing w:after="0"/>
        <w:ind w:left="708" w:firstLine="1"/>
        <w:jc w:val="both"/>
        <w:textAlignment w:val="baseline"/>
        <w:rPr>
          <w:rFonts w:ascii="Times New Roman" w:eastAsia="Times New Roman" w:hAnsi="Times New Roman" w:cs="Times New Roman"/>
          <w:bCs/>
          <w:iCs/>
          <w:sz w:val="28"/>
          <w:szCs w:val="28"/>
        </w:rPr>
      </w:pPr>
      <w:r w:rsidRPr="003D45C6">
        <w:rPr>
          <w:rFonts w:ascii="Times New Roman" w:eastAsia="Times New Roman" w:hAnsi="Times New Roman" w:cs="Times New Roman"/>
          <w:bCs/>
          <w:iCs/>
          <w:sz w:val="28"/>
          <w:szCs w:val="28"/>
        </w:rPr>
        <w:t xml:space="preserve">СРП - </w:t>
      </w:r>
      <w:r w:rsidRPr="003D45C6">
        <w:rPr>
          <w:rFonts w:ascii="Times New Roman" w:eastAsia="Times New Roman" w:hAnsi="Times New Roman" w:cs="Times New Roman" w:hint="eastAsia"/>
          <w:bCs/>
          <w:iCs/>
          <w:sz w:val="28"/>
          <w:szCs w:val="28"/>
        </w:rPr>
        <w:t>като</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брой</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актове</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е</w:t>
      </w:r>
      <w:r w:rsidRPr="003D45C6">
        <w:rPr>
          <w:rFonts w:ascii="Times New Roman" w:eastAsia="Times New Roman" w:hAnsi="Times New Roman" w:cs="Times New Roman"/>
          <w:bCs/>
          <w:iCs/>
          <w:sz w:val="28"/>
          <w:szCs w:val="28"/>
        </w:rPr>
        <w:t xml:space="preserve"> 5,64 или 3 брой точки, през 2017 г.- 4,12 </w:t>
      </w:r>
      <w:r w:rsidRPr="003D45C6">
        <w:rPr>
          <w:rFonts w:ascii="Times New Roman" w:eastAsia="Times New Roman" w:hAnsi="Times New Roman" w:cs="Times New Roman" w:hint="eastAsia"/>
          <w:bCs/>
          <w:iCs/>
          <w:sz w:val="28"/>
          <w:szCs w:val="28"/>
        </w:rPr>
        <w:t>или</w:t>
      </w:r>
      <w:r w:rsidRPr="003D45C6">
        <w:rPr>
          <w:rFonts w:ascii="Times New Roman" w:eastAsia="Times New Roman" w:hAnsi="Times New Roman" w:cs="Times New Roman"/>
          <w:bCs/>
          <w:iCs/>
          <w:sz w:val="28"/>
          <w:szCs w:val="28"/>
        </w:rPr>
        <w:t xml:space="preserve"> 2,87 </w:t>
      </w:r>
      <w:r w:rsidRPr="003D45C6">
        <w:rPr>
          <w:rFonts w:ascii="Times New Roman" w:eastAsia="Times New Roman" w:hAnsi="Times New Roman" w:cs="Times New Roman" w:hint="eastAsia"/>
          <w:bCs/>
          <w:iCs/>
          <w:sz w:val="28"/>
          <w:szCs w:val="28"/>
        </w:rPr>
        <w:t>брой</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точки</w:t>
      </w:r>
      <w:r w:rsidRPr="003D45C6">
        <w:rPr>
          <w:rFonts w:ascii="Times New Roman" w:eastAsia="Times New Roman" w:hAnsi="Times New Roman" w:cs="Times New Roman"/>
          <w:bCs/>
          <w:iCs/>
          <w:sz w:val="28"/>
          <w:szCs w:val="28"/>
        </w:rPr>
        <w:t xml:space="preserve">, а през 2016 г. - 4,26 брой актове </w:t>
      </w:r>
      <w:r w:rsidRPr="003D45C6">
        <w:rPr>
          <w:rFonts w:ascii="Times New Roman" w:eastAsia="Times New Roman" w:hAnsi="Times New Roman" w:cs="Times New Roman" w:hint="eastAsia"/>
          <w:bCs/>
          <w:iCs/>
          <w:sz w:val="28"/>
          <w:szCs w:val="28"/>
        </w:rPr>
        <w:t>или</w:t>
      </w:r>
      <w:r w:rsidRPr="003D45C6">
        <w:rPr>
          <w:rFonts w:ascii="Times New Roman" w:eastAsia="Times New Roman" w:hAnsi="Times New Roman" w:cs="Times New Roman"/>
          <w:bCs/>
          <w:iCs/>
          <w:sz w:val="28"/>
          <w:szCs w:val="28"/>
        </w:rPr>
        <w:t xml:space="preserve"> 3,09 </w:t>
      </w:r>
      <w:r w:rsidRPr="003D45C6">
        <w:rPr>
          <w:rFonts w:ascii="Times New Roman" w:eastAsia="Times New Roman" w:hAnsi="Times New Roman" w:cs="Times New Roman" w:hint="eastAsia"/>
          <w:bCs/>
          <w:iCs/>
          <w:sz w:val="28"/>
          <w:szCs w:val="28"/>
        </w:rPr>
        <w:t>брой</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точки</w:t>
      </w:r>
      <w:r w:rsidRPr="003D45C6">
        <w:rPr>
          <w:rFonts w:ascii="Times New Roman" w:eastAsia="Times New Roman" w:hAnsi="Times New Roman" w:cs="Times New Roman"/>
          <w:bCs/>
          <w:iCs/>
          <w:sz w:val="28"/>
          <w:szCs w:val="28"/>
        </w:rPr>
        <w:t>;</w:t>
      </w:r>
    </w:p>
    <w:p w:rsidR="003D45C6" w:rsidRPr="003D45C6" w:rsidRDefault="003D45C6" w:rsidP="003D45C6">
      <w:pPr>
        <w:overflowPunct w:val="0"/>
        <w:autoSpaceDE w:val="0"/>
        <w:autoSpaceDN w:val="0"/>
        <w:adjustRightInd w:val="0"/>
        <w:spacing w:after="0"/>
        <w:ind w:left="708" w:firstLine="1"/>
        <w:jc w:val="both"/>
        <w:textAlignment w:val="baseline"/>
        <w:rPr>
          <w:rFonts w:ascii="Times New Roman" w:eastAsia="Times New Roman" w:hAnsi="Times New Roman" w:cs="Times New Roman"/>
          <w:bCs/>
          <w:iCs/>
          <w:sz w:val="28"/>
          <w:szCs w:val="28"/>
        </w:rPr>
      </w:pPr>
    </w:p>
    <w:p w:rsidR="003D45C6" w:rsidRPr="003D45C6" w:rsidRDefault="003D45C6" w:rsidP="003D45C6">
      <w:pPr>
        <w:overflowPunct w:val="0"/>
        <w:autoSpaceDE w:val="0"/>
        <w:autoSpaceDN w:val="0"/>
        <w:adjustRightInd w:val="0"/>
        <w:spacing w:after="0"/>
        <w:ind w:left="708" w:firstLine="1"/>
        <w:jc w:val="both"/>
        <w:textAlignment w:val="baseline"/>
        <w:rPr>
          <w:rFonts w:ascii="Times New Roman" w:eastAsia="Times New Roman" w:hAnsi="Times New Roman" w:cs="Times New Roman"/>
          <w:bCs/>
          <w:iCs/>
          <w:sz w:val="28"/>
          <w:szCs w:val="28"/>
        </w:rPr>
      </w:pPr>
    </w:p>
    <w:p w:rsidR="003D45C6" w:rsidRPr="003D45C6" w:rsidRDefault="003D45C6" w:rsidP="003D45C6">
      <w:pPr>
        <w:overflowPunct w:val="0"/>
        <w:autoSpaceDE w:val="0"/>
        <w:autoSpaceDN w:val="0"/>
        <w:adjustRightInd w:val="0"/>
        <w:spacing w:after="0"/>
        <w:ind w:left="708" w:firstLine="1"/>
        <w:jc w:val="both"/>
        <w:textAlignment w:val="baseline"/>
        <w:rPr>
          <w:rFonts w:ascii="Times New Roman" w:eastAsia="Times New Roman" w:hAnsi="Times New Roman" w:cs="Times New Roman"/>
          <w:bCs/>
          <w:iCs/>
          <w:sz w:val="28"/>
          <w:szCs w:val="28"/>
        </w:rPr>
      </w:pPr>
      <w:r>
        <w:rPr>
          <w:rFonts w:ascii="Times New Roman" w:eastAsia="Times New Roman" w:hAnsi="Times New Roman" w:cs="Times New Roman"/>
          <w:noProof/>
          <w:color w:val="0070C0"/>
          <w:sz w:val="28"/>
          <w:szCs w:val="28"/>
          <w:lang w:eastAsia="bg-BG"/>
        </w:rPr>
        <w:drawing>
          <wp:inline distT="0" distB="0" distL="0" distR="0">
            <wp:extent cx="5526405" cy="3355340"/>
            <wp:effectExtent l="0" t="0" r="0" b="0"/>
            <wp:docPr id="2" name="Диагра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3D45C6" w:rsidRPr="003D45C6" w:rsidRDefault="003D45C6" w:rsidP="003D45C6">
      <w:pPr>
        <w:overflowPunct w:val="0"/>
        <w:autoSpaceDE w:val="0"/>
        <w:autoSpaceDN w:val="0"/>
        <w:adjustRightInd w:val="0"/>
        <w:spacing w:after="0"/>
        <w:ind w:left="708" w:firstLine="1"/>
        <w:jc w:val="both"/>
        <w:textAlignment w:val="baseline"/>
        <w:rPr>
          <w:rFonts w:ascii="Times New Roman" w:eastAsia="Times New Roman" w:hAnsi="Times New Roman" w:cs="Times New Roman"/>
          <w:bCs/>
          <w:iCs/>
          <w:sz w:val="28"/>
          <w:szCs w:val="28"/>
        </w:rPr>
      </w:pPr>
    </w:p>
    <w:p w:rsidR="003D45C6" w:rsidRPr="003D45C6" w:rsidRDefault="003D45C6" w:rsidP="003D45C6">
      <w:pPr>
        <w:overflowPunct w:val="0"/>
        <w:autoSpaceDE w:val="0"/>
        <w:autoSpaceDN w:val="0"/>
        <w:adjustRightInd w:val="0"/>
        <w:spacing w:after="0"/>
        <w:ind w:left="708" w:firstLine="1"/>
        <w:jc w:val="both"/>
        <w:textAlignment w:val="baseline"/>
        <w:rPr>
          <w:rFonts w:ascii="Times New Roman" w:eastAsia="Times New Roman" w:hAnsi="Times New Roman" w:cs="Times New Roman"/>
          <w:bCs/>
          <w:iCs/>
          <w:sz w:val="28"/>
          <w:szCs w:val="28"/>
        </w:rPr>
      </w:pPr>
    </w:p>
    <w:p w:rsidR="003D45C6" w:rsidRPr="003D45C6" w:rsidRDefault="003D45C6" w:rsidP="003D45C6">
      <w:pPr>
        <w:overflowPunct w:val="0"/>
        <w:autoSpaceDE w:val="0"/>
        <w:autoSpaceDN w:val="0"/>
        <w:adjustRightInd w:val="0"/>
        <w:spacing w:after="0"/>
        <w:ind w:left="708" w:firstLine="1"/>
        <w:jc w:val="both"/>
        <w:textAlignment w:val="baseline"/>
        <w:rPr>
          <w:rFonts w:ascii="Times New Roman" w:eastAsia="Times New Roman" w:hAnsi="Times New Roman" w:cs="Times New Roman"/>
          <w:bCs/>
          <w:iCs/>
          <w:sz w:val="28"/>
          <w:szCs w:val="28"/>
        </w:rPr>
      </w:pPr>
      <w:r>
        <w:rPr>
          <w:rFonts w:ascii="Times New Roman" w:eastAsia="Times New Roman" w:hAnsi="Times New Roman" w:cs="Times New Roman"/>
          <w:noProof/>
          <w:color w:val="0070C0"/>
          <w:sz w:val="28"/>
          <w:szCs w:val="28"/>
          <w:lang w:eastAsia="bg-BG"/>
        </w:rPr>
        <w:lastRenderedPageBreak/>
        <w:drawing>
          <wp:inline distT="0" distB="0" distL="0" distR="0">
            <wp:extent cx="5526405" cy="3355340"/>
            <wp:effectExtent l="0" t="0" r="0" b="0"/>
            <wp:docPr id="1" name="Диагра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3D45C6" w:rsidRPr="003D45C6" w:rsidRDefault="003D45C6" w:rsidP="003D45C6">
      <w:pPr>
        <w:overflowPunct w:val="0"/>
        <w:autoSpaceDE w:val="0"/>
        <w:autoSpaceDN w:val="0"/>
        <w:adjustRightInd w:val="0"/>
        <w:spacing w:after="0"/>
        <w:ind w:left="708" w:firstLine="1"/>
        <w:jc w:val="both"/>
        <w:textAlignment w:val="baseline"/>
        <w:rPr>
          <w:rFonts w:ascii="Times New Roman" w:eastAsia="Times New Roman" w:hAnsi="Times New Roman" w:cs="Times New Roman"/>
          <w:bCs/>
          <w:iCs/>
          <w:sz w:val="28"/>
          <w:szCs w:val="28"/>
        </w:rPr>
      </w:pPr>
    </w:p>
    <w:p w:rsidR="003D45C6" w:rsidRPr="003D45C6" w:rsidRDefault="003D45C6" w:rsidP="003D45C6">
      <w:pPr>
        <w:overflowPunct w:val="0"/>
        <w:autoSpaceDE w:val="0"/>
        <w:autoSpaceDN w:val="0"/>
        <w:adjustRightInd w:val="0"/>
        <w:spacing w:after="0"/>
        <w:ind w:left="708" w:firstLine="1"/>
        <w:jc w:val="both"/>
        <w:textAlignment w:val="baseline"/>
        <w:rPr>
          <w:rFonts w:ascii="Times New Roman" w:eastAsia="Times New Roman" w:hAnsi="Times New Roman" w:cs="Times New Roman"/>
          <w:bCs/>
          <w:iCs/>
          <w:sz w:val="28"/>
          <w:szCs w:val="28"/>
        </w:rPr>
      </w:pPr>
    </w:p>
    <w:p w:rsidR="003D45C6" w:rsidRPr="003D45C6" w:rsidRDefault="003D45C6" w:rsidP="003D45C6">
      <w:pPr>
        <w:overflowPunct w:val="0"/>
        <w:autoSpaceDE w:val="0"/>
        <w:autoSpaceDN w:val="0"/>
        <w:adjustRightInd w:val="0"/>
        <w:spacing w:after="0"/>
        <w:ind w:firstLine="708"/>
        <w:jc w:val="both"/>
        <w:textAlignment w:val="baseline"/>
        <w:rPr>
          <w:rFonts w:ascii="Times New Roman" w:eastAsia="Times New Roman" w:hAnsi="Times New Roman" w:cs="Times New Roman"/>
          <w:b/>
          <w:bCs/>
          <w:iCs/>
          <w:sz w:val="28"/>
          <w:szCs w:val="28"/>
        </w:rPr>
      </w:pPr>
      <w:r w:rsidRPr="003D45C6">
        <w:rPr>
          <w:rFonts w:ascii="Times New Roman" w:eastAsia="Times New Roman" w:hAnsi="Times New Roman" w:cs="Times New Roman"/>
          <w:b/>
          <w:bCs/>
          <w:iCs/>
          <w:sz w:val="28"/>
          <w:szCs w:val="28"/>
        </w:rPr>
        <w:t xml:space="preserve">5. СЪПОСТАВКА И АНАЛИЗ НА </w:t>
      </w:r>
      <w:r w:rsidRPr="003D45C6">
        <w:rPr>
          <w:rFonts w:ascii="Times New Roman" w:eastAsia="Times New Roman" w:hAnsi="Times New Roman" w:cs="Times New Roman" w:hint="eastAsia"/>
          <w:b/>
          <w:bCs/>
          <w:iCs/>
          <w:sz w:val="28"/>
          <w:szCs w:val="28"/>
        </w:rPr>
        <w:t>НАТОВАРЕНОСТ</w:t>
      </w:r>
      <w:r w:rsidRPr="003D45C6">
        <w:rPr>
          <w:rFonts w:ascii="Times New Roman" w:eastAsia="Times New Roman" w:hAnsi="Times New Roman" w:cs="Times New Roman"/>
          <w:b/>
          <w:bCs/>
          <w:iCs/>
          <w:sz w:val="28"/>
          <w:szCs w:val="28"/>
        </w:rPr>
        <w:t>ТА ПО ДВАТА МЕТОДА</w:t>
      </w: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b/>
          <w:bCs/>
          <w:iCs/>
          <w:sz w:val="28"/>
          <w:szCs w:val="28"/>
        </w:rPr>
      </w:pP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bCs/>
          <w:iCs/>
          <w:sz w:val="28"/>
          <w:szCs w:val="28"/>
        </w:rPr>
      </w:pPr>
      <w:r w:rsidRPr="003D45C6">
        <w:rPr>
          <w:rFonts w:ascii="Times New Roman" w:eastAsia="Times New Roman" w:hAnsi="Times New Roman" w:cs="Times New Roman"/>
          <w:bCs/>
          <w:iCs/>
          <w:sz w:val="28"/>
          <w:szCs w:val="28"/>
        </w:rPr>
        <w:t xml:space="preserve">Както бе посочено и в доклада за 2017 г., налице е разлика </w:t>
      </w:r>
      <w:r w:rsidRPr="003D45C6">
        <w:rPr>
          <w:rFonts w:ascii="Times New Roman" w:eastAsia="Times New Roman" w:hAnsi="Times New Roman" w:cs="Times New Roman" w:hint="eastAsia"/>
          <w:bCs/>
          <w:iCs/>
          <w:sz w:val="28"/>
          <w:szCs w:val="28"/>
        </w:rPr>
        <w:t>в</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данните</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в</w:t>
      </w:r>
      <w:r w:rsidRPr="003D45C6">
        <w:rPr>
          <w:rFonts w:ascii="Times New Roman" w:eastAsia="Times New Roman" w:hAnsi="Times New Roman" w:cs="Times New Roman"/>
          <w:bCs/>
          <w:iCs/>
          <w:sz w:val="28"/>
          <w:szCs w:val="28"/>
        </w:rPr>
        <w:t xml:space="preserve"> а</w:t>
      </w:r>
      <w:r w:rsidRPr="003D45C6">
        <w:rPr>
          <w:rFonts w:ascii="Times New Roman" w:eastAsia="Times New Roman" w:hAnsi="Times New Roman" w:cs="Times New Roman" w:hint="eastAsia"/>
          <w:bCs/>
          <w:iCs/>
          <w:sz w:val="28"/>
          <w:szCs w:val="28"/>
        </w:rPr>
        <w:t>ктове</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по</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преписки</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по</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следствения</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надзор</w:t>
      </w:r>
      <w:r w:rsidRPr="003D45C6">
        <w:rPr>
          <w:rFonts w:ascii="Times New Roman" w:eastAsia="Times New Roman" w:hAnsi="Times New Roman" w:cs="Times New Roman"/>
          <w:bCs/>
          <w:iCs/>
          <w:sz w:val="28"/>
          <w:szCs w:val="28"/>
        </w:rPr>
        <w:t>, д</w:t>
      </w:r>
      <w:r w:rsidRPr="003D45C6">
        <w:rPr>
          <w:rFonts w:ascii="Times New Roman" w:eastAsia="Times New Roman" w:hAnsi="Times New Roman" w:cs="Times New Roman" w:hint="eastAsia"/>
          <w:bCs/>
          <w:iCs/>
          <w:sz w:val="28"/>
          <w:szCs w:val="28"/>
        </w:rPr>
        <w:t>ействия</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и</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актове</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по</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разследването</w:t>
      </w:r>
      <w:r w:rsidRPr="003D45C6">
        <w:rPr>
          <w:rFonts w:ascii="Times New Roman" w:eastAsia="Times New Roman" w:hAnsi="Times New Roman" w:cs="Times New Roman"/>
          <w:bCs/>
          <w:iCs/>
          <w:sz w:val="28"/>
          <w:szCs w:val="28"/>
        </w:rPr>
        <w:t>, п</w:t>
      </w:r>
      <w:r w:rsidRPr="003D45C6">
        <w:rPr>
          <w:rFonts w:ascii="Times New Roman" w:eastAsia="Times New Roman" w:hAnsi="Times New Roman" w:cs="Times New Roman" w:hint="eastAsia"/>
          <w:bCs/>
          <w:iCs/>
          <w:sz w:val="28"/>
          <w:szCs w:val="28"/>
        </w:rPr>
        <w:t>рокурорски</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актове</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за</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решаване</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на</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ДП</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и</w:t>
      </w:r>
      <w:r w:rsidRPr="003D45C6">
        <w:rPr>
          <w:rFonts w:ascii="Times New Roman" w:eastAsia="Times New Roman" w:hAnsi="Times New Roman" w:cs="Times New Roman"/>
          <w:bCs/>
          <w:iCs/>
          <w:sz w:val="28"/>
          <w:szCs w:val="28"/>
        </w:rPr>
        <w:t xml:space="preserve"> д</w:t>
      </w:r>
      <w:r w:rsidRPr="003D45C6">
        <w:rPr>
          <w:rFonts w:ascii="Times New Roman" w:eastAsia="Times New Roman" w:hAnsi="Times New Roman" w:cs="Times New Roman" w:hint="eastAsia"/>
          <w:bCs/>
          <w:iCs/>
          <w:sz w:val="28"/>
          <w:szCs w:val="28"/>
        </w:rPr>
        <w:t>ейност</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по</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администриране</w:t>
      </w:r>
      <w:r w:rsidRPr="003D45C6">
        <w:rPr>
          <w:rFonts w:ascii="Times New Roman" w:eastAsia="Times New Roman" w:hAnsi="Times New Roman" w:cs="Times New Roman"/>
          <w:bCs/>
          <w:iCs/>
          <w:sz w:val="28"/>
          <w:szCs w:val="28"/>
        </w:rPr>
        <w:t xml:space="preserve">. </w:t>
      </w: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bCs/>
          <w:iCs/>
          <w:sz w:val="28"/>
          <w:szCs w:val="28"/>
        </w:rPr>
      </w:pPr>
      <w:r w:rsidRPr="003D45C6">
        <w:rPr>
          <w:rFonts w:ascii="Times New Roman" w:eastAsia="Times New Roman" w:hAnsi="Times New Roman" w:cs="Times New Roman"/>
          <w:bCs/>
          <w:iCs/>
          <w:sz w:val="28"/>
          <w:szCs w:val="28"/>
        </w:rPr>
        <w:t xml:space="preserve">В </w:t>
      </w:r>
      <w:r w:rsidRPr="003D45C6">
        <w:rPr>
          <w:rFonts w:ascii="Times New Roman" w:eastAsia="Times New Roman" w:hAnsi="Times New Roman" w:cs="Times New Roman" w:hint="eastAsia"/>
          <w:bCs/>
          <w:iCs/>
          <w:sz w:val="28"/>
          <w:szCs w:val="28"/>
        </w:rPr>
        <w:t>таблицата</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за</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натовареност</w:t>
      </w:r>
      <w:r w:rsidRPr="003D45C6">
        <w:rPr>
          <w:rFonts w:ascii="Times New Roman" w:eastAsia="Times New Roman" w:hAnsi="Times New Roman" w:cs="Times New Roman"/>
          <w:bCs/>
          <w:iCs/>
          <w:sz w:val="28"/>
          <w:szCs w:val="28"/>
        </w:rPr>
        <w:t xml:space="preserve"> по Правилата, </w:t>
      </w:r>
      <w:r w:rsidRPr="003D45C6">
        <w:rPr>
          <w:rFonts w:ascii="Times New Roman" w:eastAsia="Times New Roman" w:hAnsi="Times New Roman" w:cs="Times New Roman" w:hint="eastAsia"/>
          <w:bCs/>
          <w:iCs/>
          <w:sz w:val="28"/>
          <w:szCs w:val="28"/>
        </w:rPr>
        <w:t>извлечена</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от</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УИС</w:t>
      </w:r>
      <w:r w:rsidRPr="003D45C6">
        <w:rPr>
          <w:rFonts w:ascii="Times New Roman" w:eastAsia="Times New Roman" w:hAnsi="Times New Roman" w:cs="Times New Roman"/>
          <w:bCs/>
          <w:iCs/>
          <w:sz w:val="28"/>
          <w:szCs w:val="28"/>
        </w:rPr>
        <w:t xml:space="preserve"> 2 </w:t>
      </w:r>
      <w:r w:rsidRPr="003D45C6">
        <w:rPr>
          <w:rFonts w:ascii="Times New Roman" w:eastAsia="Times New Roman" w:hAnsi="Times New Roman" w:cs="Times New Roman" w:hint="eastAsia"/>
          <w:bCs/>
          <w:iCs/>
          <w:sz w:val="28"/>
          <w:szCs w:val="28"/>
        </w:rPr>
        <w:t>липсват</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колони</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които</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съществуват</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в</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статистическа</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таблица</w:t>
      </w:r>
      <w:r w:rsidRPr="003D45C6">
        <w:rPr>
          <w:rFonts w:ascii="Times New Roman" w:eastAsia="Times New Roman" w:hAnsi="Times New Roman" w:cs="Times New Roman"/>
          <w:bCs/>
          <w:iCs/>
          <w:sz w:val="28"/>
          <w:szCs w:val="28"/>
        </w:rPr>
        <w:t xml:space="preserve"> 5, като </w:t>
      </w:r>
      <w:r w:rsidRPr="003D45C6">
        <w:rPr>
          <w:rFonts w:ascii="Times New Roman" w:eastAsia="Times New Roman" w:hAnsi="Times New Roman" w:cs="Times New Roman" w:hint="eastAsia"/>
          <w:bCs/>
          <w:iCs/>
          <w:sz w:val="28"/>
          <w:szCs w:val="28"/>
        </w:rPr>
        <w:t>колона</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за</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извършени</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атестации</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която</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съществува</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в</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таблица</w:t>
      </w:r>
      <w:r w:rsidRPr="003D45C6">
        <w:rPr>
          <w:rFonts w:ascii="Times New Roman" w:eastAsia="Times New Roman" w:hAnsi="Times New Roman" w:cs="Times New Roman"/>
          <w:bCs/>
          <w:iCs/>
          <w:sz w:val="28"/>
          <w:szCs w:val="28"/>
        </w:rPr>
        <w:t xml:space="preserve"> 5); </w:t>
      </w:r>
      <w:r w:rsidRPr="003D45C6">
        <w:rPr>
          <w:rFonts w:ascii="Times New Roman" w:eastAsia="Times New Roman" w:hAnsi="Times New Roman" w:cs="Times New Roman" w:hint="eastAsia"/>
          <w:bCs/>
          <w:iCs/>
          <w:sz w:val="28"/>
          <w:szCs w:val="28"/>
        </w:rPr>
        <w:t>колона</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за</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всички</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издадени</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заповеди</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в</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прокуратурата</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която</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съществува</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в</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таблица</w:t>
      </w:r>
      <w:r w:rsidRPr="003D45C6">
        <w:rPr>
          <w:rFonts w:ascii="Times New Roman" w:eastAsia="Times New Roman" w:hAnsi="Times New Roman" w:cs="Times New Roman"/>
          <w:bCs/>
          <w:iCs/>
          <w:sz w:val="28"/>
          <w:szCs w:val="28"/>
        </w:rPr>
        <w:t xml:space="preserve"> 5), </w:t>
      </w:r>
      <w:r w:rsidRPr="003D45C6">
        <w:rPr>
          <w:rFonts w:ascii="Times New Roman" w:eastAsia="Times New Roman" w:hAnsi="Times New Roman" w:cs="Times New Roman" w:hint="eastAsia"/>
          <w:bCs/>
          <w:iCs/>
          <w:sz w:val="28"/>
          <w:szCs w:val="28"/>
        </w:rPr>
        <w:t>които</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включват</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и</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заповедите</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издадени</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по</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кадрови</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въпроси</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за</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командировки</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и</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др</w:t>
      </w:r>
      <w:r w:rsidRPr="003D45C6">
        <w:rPr>
          <w:rFonts w:ascii="Times New Roman" w:eastAsia="Times New Roman" w:hAnsi="Times New Roman" w:cs="Times New Roman"/>
          <w:bCs/>
          <w:iCs/>
          <w:sz w:val="28"/>
          <w:szCs w:val="28"/>
        </w:rPr>
        <w:t xml:space="preserve">.; колона </w:t>
      </w:r>
      <w:r w:rsidRPr="003D45C6">
        <w:rPr>
          <w:rFonts w:ascii="Times New Roman" w:eastAsia="Times New Roman" w:hAnsi="Times New Roman" w:cs="Times New Roman" w:hint="eastAsia"/>
          <w:bCs/>
          <w:iCs/>
          <w:sz w:val="28"/>
          <w:szCs w:val="28"/>
        </w:rPr>
        <w:t>постановления</w:t>
      </w:r>
      <w:r w:rsidRPr="003D45C6">
        <w:rPr>
          <w:rFonts w:ascii="Times New Roman" w:eastAsia="Times New Roman" w:hAnsi="Times New Roman" w:cs="Times New Roman"/>
          <w:bCs/>
          <w:iCs/>
          <w:sz w:val="28"/>
          <w:szCs w:val="28"/>
        </w:rPr>
        <w:t xml:space="preserve"> в хода на досъдебното производство/</w:t>
      </w:r>
      <w:r w:rsidRPr="003D45C6">
        <w:rPr>
          <w:rFonts w:ascii="Times New Roman" w:eastAsia="Times New Roman" w:hAnsi="Times New Roman" w:cs="Times New Roman" w:hint="eastAsia"/>
          <w:bCs/>
          <w:iCs/>
          <w:sz w:val="28"/>
          <w:szCs w:val="28"/>
        </w:rPr>
        <w:t>възлагане</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на</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експертна</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справка</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вземане</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мярка</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за</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неотклонение</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за</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срок</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от</w:t>
      </w:r>
      <w:r w:rsidRPr="003D45C6">
        <w:rPr>
          <w:rFonts w:ascii="Times New Roman" w:eastAsia="Times New Roman" w:hAnsi="Times New Roman" w:cs="Times New Roman"/>
          <w:bCs/>
          <w:iCs/>
          <w:sz w:val="28"/>
          <w:szCs w:val="28"/>
        </w:rPr>
        <w:t xml:space="preserve"> 72 </w:t>
      </w:r>
      <w:r w:rsidRPr="003D45C6">
        <w:rPr>
          <w:rFonts w:ascii="Times New Roman" w:eastAsia="Times New Roman" w:hAnsi="Times New Roman" w:cs="Times New Roman" w:hint="eastAsia"/>
          <w:bCs/>
          <w:iCs/>
          <w:sz w:val="28"/>
          <w:szCs w:val="28"/>
        </w:rPr>
        <w:t>часа</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забрана</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за</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напускане</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пределите</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на</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РБ</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разпореждане</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с</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ВД</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труп</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разделяне</w:t>
      </w:r>
      <w:r w:rsidRPr="003D45C6">
        <w:rPr>
          <w:rFonts w:ascii="Times New Roman" w:eastAsia="Times New Roman" w:hAnsi="Times New Roman" w:cs="Times New Roman"/>
          <w:bCs/>
          <w:iCs/>
          <w:sz w:val="28"/>
          <w:szCs w:val="28"/>
        </w:rPr>
        <w:t>/</w:t>
      </w:r>
      <w:r w:rsidRPr="003D45C6">
        <w:rPr>
          <w:rFonts w:ascii="Times New Roman" w:eastAsia="Times New Roman" w:hAnsi="Times New Roman" w:cs="Times New Roman" w:hint="eastAsia"/>
          <w:bCs/>
          <w:iCs/>
          <w:sz w:val="28"/>
          <w:szCs w:val="28"/>
        </w:rPr>
        <w:t>обединяване</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на</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ДП</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колона</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за</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извършени</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ревизии</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и</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проверки</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съществува</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в</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таблица</w:t>
      </w:r>
      <w:r w:rsidRPr="003D45C6">
        <w:rPr>
          <w:rFonts w:ascii="Times New Roman" w:eastAsia="Times New Roman" w:hAnsi="Times New Roman" w:cs="Times New Roman"/>
          <w:bCs/>
          <w:iCs/>
          <w:sz w:val="28"/>
          <w:szCs w:val="28"/>
        </w:rPr>
        <w:t xml:space="preserve"> 5). Също така в </w:t>
      </w:r>
      <w:r w:rsidRPr="003D45C6">
        <w:rPr>
          <w:rFonts w:ascii="Times New Roman" w:eastAsia="Times New Roman" w:hAnsi="Times New Roman" w:cs="Times New Roman" w:hint="eastAsia"/>
          <w:bCs/>
          <w:iCs/>
          <w:sz w:val="28"/>
          <w:szCs w:val="28"/>
        </w:rPr>
        <w:t>колона</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справки</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в</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статистическа</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таблица</w:t>
      </w:r>
      <w:r w:rsidRPr="003D45C6">
        <w:rPr>
          <w:rFonts w:ascii="Times New Roman" w:eastAsia="Times New Roman" w:hAnsi="Times New Roman" w:cs="Times New Roman"/>
          <w:bCs/>
          <w:iCs/>
          <w:sz w:val="28"/>
          <w:szCs w:val="28"/>
        </w:rPr>
        <w:t xml:space="preserve"> 5 </w:t>
      </w:r>
      <w:r w:rsidRPr="003D45C6">
        <w:rPr>
          <w:rFonts w:ascii="Times New Roman" w:eastAsia="Times New Roman" w:hAnsi="Times New Roman" w:cs="Times New Roman" w:hint="eastAsia"/>
          <w:bCs/>
          <w:iCs/>
          <w:sz w:val="28"/>
          <w:szCs w:val="28"/>
        </w:rPr>
        <w:t>са</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посочени</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и</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броят</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на</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удостоверенията</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издадени</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от</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прокуратурата</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а</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в</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справка</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за</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натовареност</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те</w:t>
      </w:r>
      <w:r w:rsidRPr="003D45C6">
        <w:rPr>
          <w:rFonts w:ascii="Times New Roman" w:eastAsia="Times New Roman" w:hAnsi="Times New Roman" w:cs="Times New Roman"/>
          <w:bCs/>
          <w:iCs/>
          <w:sz w:val="28"/>
          <w:szCs w:val="28"/>
        </w:rPr>
        <w:t xml:space="preserve"> </w:t>
      </w:r>
      <w:r w:rsidRPr="003D45C6">
        <w:rPr>
          <w:rFonts w:ascii="Times New Roman" w:eastAsia="Times New Roman" w:hAnsi="Times New Roman" w:cs="Times New Roman" w:hint="eastAsia"/>
          <w:bCs/>
          <w:iCs/>
          <w:sz w:val="28"/>
          <w:szCs w:val="28"/>
        </w:rPr>
        <w:t>липсват</w:t>
      </w:r>
      <w:r w:rsidRPr="003D45C6">
        <w:rPr>
          <w:rFonts w:ascii="Times New Roman" w:eastAsia="Times New Roman" w:hAnsi="Times New Roman" w:cs="Times New Roman"/>
          <w:bCs/>
          <w:iCs/>
          <w:sz w:val="28"/>
          <w:szCs w:val="28"/>
        </w:rPr>
        <w:t xml:space="preserve">. </w:t>
      </w: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bCs/>
          <w:iCs/>
          <w:sz w:val="28"/>
          <w:szCs w:val="28"/>
        </w:rPr>
      </w:pPr>
      <w:r w:rsidRPr="003D45C6">
        <w:rPr>
          <w:rFonts w:ascii="Times New Roman" w:eastAsia="Times New Roman" w:hAnsi="Times New Roman" w:cs="Times New Roman"/>
          <w:bCs/>
          <w:iCs/>
          <w:sz w:val="28"/>
          <w:szCs w:val="28"/>
        </w:rPr>
        <w:t xml:space="preserve">Средната натовареност на прокурор съгласно Правилата на ВСС по брой актове и брой точки също е различна, което произтича от факта, че  в статистическа таблица № 5 съществуват колони за извършени действия от съответните прокурори, които не се отчитат по другия посочен способ, </w:t>
      </w:r>
      <w:r w:rsidRPr="003D45C6">
        <w:rPr>
          <w:rFonts w:ascii="Times New Roman" w:eastAsia="Times New Roman" w:hAnsi="Times New Roman" w:cs="Times New Roman"/>
          <w:bCs/>
          <w:iCs/>
          <w:sz w:val="28"/>
          <w:szCs w:val="28"/>
        </w:rPr>
        <w:lastRenderedPageBreak/>
        <w:t xml:space="preserve">както и обратното – налице са актове и действия на прокурорите, отчетени по системата чрез брой точки по правилата на ВСС, които пък не се отчитат в статистическа таблица 5. </w:t>
      </w:r>
    </w:p>
    <w:p w:rsidR="003D45C6" w:rsidRPr="003D45C6" w:rsidRDefault="003D45C6" w:rsidP="003D45C6">
      <w:pPr>
        <w:overflowPunct w:val="0"/>
        <w:autoSpaceDE w:val="0"/>
        <w:autoSpaceDN w:val="0"/>
        <w:adjustRightInd w:val="0"/>
        <w:spacing w:after="0"/>
        <w:ind w:firstLine="709"/>
        <w:jc w:val="both"/>
        <w:textAlignment w:val="baseline"/>
        <w:rPr>
          <w:rFonts w:ascii="Times New Roman" w:eastAsia="Times New Roman" w:hAnsi="Times New Roman" w:cs="Times New Roman"/>
          <w:bCs/>
          <w:iCs/>
          <w:sz w:val="28"/>
          <w:szCs w:val="28"/>
        </w:rPr>
      </w:pPr>
      <w:r w:rsidRPr="003D45C6">
        <w:rPr>
          <w:rFonts w:ascii="Times New Roman" w:eastAsia="Times New Roman" w:hAnsi="Times New Roman" w:cs="Times New Roman"/>
          <w:bCs/>
          <w:iCs/>
          <w:sz w:val="28"/>
          <w:szCs w:val="28"/>
        </w:rPr>
        <w:t xml:space="preserve">От събраната и съпоставена информация по двата метода се налага извода, че различния начин на отчитане е довел и до разликата в показателите, получени при отчитането на натовареността на прокурорите от района на СГП съобразно модела посочен в Указанието за организация на информационната дейност на ПРБ, утвърдено от Главния прокурор със Заповед № ЛС-1985 от 30.05.2014 г.и в модела, посочен в Правилата на ВСС. </w:t>
      </w:r>
    </w:p>
    <w:p w:rsidR="003D45C6" w:rsidRDefault="003D45C6" w:rsidP="003D45C6">
      <w:pPr>
        <w:ind w:firstLine="708"/>
        <w:jc w:val="both"/>
        <w:rPr>
          <w:rFonts w:ascii="Times New Roman" w:eastAsia="Calibri" w:hAnsi="Times New Roman" w:cs="Times New Roman"/>
          <w:sz w:val="28"/>
          <w:szCs w:val="28"/>
          <w:lang w:val="en-US"/>
        </w:rPr>
      </w:pPr>
      <w:r w:rsidRPr="003D45C6">
        <w:rPr>
          <w:rFonts w:ascii="Times New Roman" w:eastAsia="Calibri" w:hAnsi="Times New Roman" w:cs="Times New Roman"/>
          <w:sz w:val="28"/>
          <w:szCs w:val="28"/>
          <w:lang w:val="en-US"/>
        </w:rPr>
        <w:t>За точното и прецизно отчитане натовареността на прокурорите следва да бъдат актуализирани и уеднаквени показателите в таблиците и тези в УИС2.</w:t>
      </w:r>
    </w:p>
    <w:p w:rsidR="00B94140" w:rsidRPr="009147D0" w:rsidRDefault="00B94140" w:rsidP="00B94140">
      <w:pPr>
        <w:overflowPunct w:val="0"/>
        <w:autoSpaceDE w:val="0"/>
        <w:autoSpaceDN w:val="0"/>
        <w:adjustRightInd w:val="0"/>
        <w:spacing w:after="0" w:line="360" w:lineRule="auto"/>
        <w:jc w:val="center"/>
        <w:textAlignment w:val="baseline"/>
        <w:rPr>
          <w:rFonts w:ascii="Times New Roman" w:eastAsia="Times New Roman" w:hAnsi="Times New Roman" w:cs="Times New Roman"/>
          <w:b/>
          <w:sz w:val="28"/>
          <w:szCs w:val="28"/>
        </w:rPr>
      </w:pPr>
      <w:r w:rsidRPr="009147D0">
        <w:rPr>
          <w:rFonts w:ascii="Times New Roman" w:eastAsia="Times New Roman" w:hAnsi="Times New Roman" w:cs="Times New Roman"/>
          <w:b/>
          <w:sz w:val="28"/>
          <w:szCs w:val="28"/>
        </w:rPr>
        <w:t xml:space="preserve">РАЗДЕЛ </w:t>
      </w:r>
      <w:r w:rsidRPr="009147D0">
        <w:rPr>
          <w:rFonts w:ascii="Times New Roman" w:eastAsia="Times New Roman" w:hAnsi="Times New Roman" w:cs="Times New Roman"/>
          <w:b/>
          <w:sz w:val="28"/>
          <w:szCs w:val="28"/>
          <w:lang w:val="en-US"/>
        </w:rPr>
        <w:t>IV</w:t>
      </w:r>
    </w:p>
    <w:p w:rsidR="00B94140" w:rsidRPr="009147D0" w:rsidRDefault="00B94140" w:rsidP="00B94140">
      <w:pPr>
        <w:overflowPunct w:val="0"/>
        <w:autoSpaceDE w:val="0"/>
        <w:autoSpaceDN w:val="0"/>
        <w:adjustRightInd w:val="0"/>
        <w:spacing w:after="0" w:line="360" w:lineRule="auto"/>
        <w:jc w:val="center"/>
        <w:textAlignment w:val="baseline"/>
        <w:rPr>
          <w:rFonts w:ascii="Times New Roman" w:eastAsia="Times New Roman" w:hAnsi="Times New Roman" w:cs="Times New Roman"/>
          <w:b/>
          <w:sz w:val="28"/>
          <w:szCs w:val="28"/>
        </w:rPr>
      </w:pPr>
      <w:r w:rsidRPr="009147D0">
        <w:rPr>
          <w:rFonts w:ascii="Times New Roman" w:eastAsia="Times New Roman" w:hAnsi="Times New Roman" w:cs="Times New Roman"/>
          <w:b/>
          <w:sz w:val="28"/>
          <w:szCs w:val="28"/>
        </w:rPr>
        <w:t>АДМИНИСТРАТИВНО-СЪДЕБЕН НАДЗОР И НАДЗОР ЗА ЗАКОННОСТ</w:t>
      </w:r>
    </w:p>
    <w:p w:rsidR="00B94140" w:rsidRPr="009147D0" w:rsidRDefault="00B94140" w:rsidP="00B9414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p>
    <w:p w:rsidR="00B94140" w:rsidRPr="009147D0" w:rsidRDefault="00B94140" w:rsidP="00B94140">
      <w:pPr>
        <w:overflowPunct w:val="0"/>
        <w:autoSpaceDE w:val="0"/>
        <w:autoSpaceDN w:val="0"/>
        <w:adjustRightInd w:val="0"/>
        <w:spacing w:after="0"/>
        <w:ind w:firstLine="709"/>
        <w:jc w:val="both"/>
        <w:textAlignment w:val="baseline"/>
        <w:rPr>
          <w:rFonts w:ascii="Times New Roman" w:eastAsia="Times New Roman" w:hAnsi="Times New Roman" w:cs="Times New Roman"/>
          <w:b/>
          <w:sz w:val="28"/>
          <w:szCs w:val="28"/>
        </w:rPr>
      </w:pPr>
      <w:r w:rsidRPr="009147D0">
        <w:rPr>
          <w:rFonts w:ascii="Times New Roman" w:eastAsia="Times New Roman" w:hAnsi="Times New Roman" w:cs="Times New Roman"/>
          <w:b/>
          <w:sz w:val="28"/>
          <w:szCs w:val="28"/>
        </w:rPr>
        <w:t xml:space="preserve">I. ДЕЙНОСТ НА ТЕРИТОРИАЛНИТЕ ПРОКУРАТУРИ </w:t>
      </w:r>
    </w:p>
    <w:p w:rsidR="00B94140" w:rsidRPr="009147D0" w:rsidRDefault="00B94140" w:rsidP="00B94140">
      <w:pPr>
        <w:overflowPunct w:val="0"/>
        <w:autoSpaceDE w:val="0"/>
        <w:autoSpaceDN w:val="0"/>
        <w:adjustRightInd w:val="0"/>
        <w:spacing w:after="0"/>
        <w:ind w:firstLine="709"/>
        <w:jc w:val="both"/>
        <w:textAlignment w:val="baseline"/>
        <w:rPr>
          <w:rFonts w:ascii="Times New Roman" w:eastAsia="Times New Roman" w:hAnsi="Times New Roman" w:cs="Times New Roman"/>
          <w:b/>
          <w:sz w:val="28"/>
          <w:szCs w:val="28"/>
        </w:rPr>
      </w:pPr>
    </w:p>
    <w:p w:rsidR="00B94140" w:rsidRPr="009147D0" w:rsidRDefault="00B94140" w:rsidP="00B94140">
      <w:pPr>
        <w:spacing w:after="0"/>
        <w:ind w:firstLine="709"/>
        <w:jc w:val="both"/>
        <w:rPr>
          <w:rFonts w:ascii="Times New Roman" w:eastAsia="Times New Roman" w:hAnsi="Times New Roman" w:cs="Times New Roman"/>
          <w:sz w:val="28"/>
          <w:szCs w:val="28"/>
          <w:lang w:eastAsia="bg-BG"/>
        </w:rPr>
      </w:pPr>
      <w:r w:rsidRPr="009147D0">
        <w:rPr>
          <w:rFonts w:ascii="Times New Roman" w:eastAsia="Times New Roman" w:hAnsi="Times New Roman" w:cs="Times New Roman"/>
          <w:sz w:val="28"/>
          <w:szCs w:val="28"/>
          <w:lang w:eastAsia="bg-BG"/>
        </w:rPr>
        <w:t>Дейността на прокурорите от отдел „</w:t>
      </w:r>
      <w:r>
        <w:rPr>
          <w:rFonts w:ascii="Times New Roman" w:eastAsia="Times New Roman" w:hAnsi="Times New Roman" w:cs="Times New Roman"/>
          <w:sz w:val="28"/>
          <w:szCs w:val="28"/>
          <w:lang w:eastAsia="bg-BG"/>
        </w:rPr>
        <w:t>Гражданско-съдебен надзор, административно-съдебен надзор и надзор за законност</w:t>
      </w:r>
      <w:r w:rsidRPr="009147D0">
        <w:rPr>
          <w:rFonts w:ascii="Times New Roman" w:eastAsia="Times New Roman" w:hAnsi="Times New Roman" w:cs="Times New Roman"/>
          <w:sz w:val="28"/>
          <w:szCs w:val="28"/>
          <w:lang w:eastAsia="bg-BG"/>
        </w:rPr>
        <w:t>” в Софийска градска прокуратура и отдел „</w:t>
      </w:r>
      <w:r>
        <w:rPr>
          <w:rFonts w:ascii="Times New Roman" w:eastAsia="Times New Roman" w:hAnsi="Times New Roman" w:cs="Times New Roman"/>
          <w:sz w:val="28"/>
          <w:szCs w:val="28"/>
          <w:lang w:eastAsia="bg-BG"/>
        </w:rPr>
        <w:t>Н</w:t>
      </w:r>
      <w:r w:rsidRPr="007E6904">
        <w:rPr>
          <w:rFonts w:ascii="Times New Roman" w:eastAsia="Times New Roman" w:hAnsi="Times New Roman" w:cs="Times New Roman"/>
          <w:sz w:val="28"/>
          <w:szCs w:val="28"/>
          <w:lang w:eastAsia="bg-BG"/>
        </w:rPr>
        <w:t xml:space="preserve">адзор за законност </w:t>
      </w:r>
      <w:r w:rsidRPr="009147D0">
        <w:rPr>
          <w:rFonts w:ascii="Times New Roman" w:eastAsia="Times New Roman" w:hAnsi="Times New Roman" w:cs="Times New Roman"/>
          <w:sz w:val="28"/>
          <w:szCs w:val="28"/>
          <w:lang w:eastAsia="bg-BG"/>
        </w:rPr>
        <w:t xml:space="preserve">и </w:t>
      </w:r>
      <w:r>
        <w:rPr>
          <w:rFonts w:ascii="Times New Roman" w:eastAsia="Times New Roman" w:hAnsi="Times New Roman" w:cs="Times New Roman"/>
          <w:sz w:val="28"/>
          <w:szCs w:val="28"/>
          <w:lang w:eastAsia="bg-BG"/>
        </w:rPr>
        <w:t>г</w:t>
      </w:r>
      <w:r w:rsidRPr="007E6904">
        <w:rPr>
          <w:rFonts w:ascii="Times New Roman" w:eastAsia="Times New Roman" w:hAnsi="Times New Roman" w:cs="Times New Roman"/>
          <w:sz w:val="28"/>
          <w:szCs w:val="28"/>
          <w:lang w:eastAsia="bg-BG"/>
        </w:rPr>
        <w:t>ражданско-съдебен надзор</w:t>
      </w:r>
      <w:r w:rsidRPr="009147D0">
        <w:rPr>
          <w:rFonts w:ascii="Times New Roman" w:eastAsia="Times New Roman" w:hAnsi="Times New Roman" w:cs="Times New Roman"/>
          <w:sz w:val="28"/>
          <w:szCs w:val="28"/>
          <w:lang w:eastAsia="bg-BG"/>
        </w:rPr>
        <w:t xml:space="preserve">“ в СРП </w:t>
      </w:r>
      <w:r>
        <w:rPr>
          <w:rFonts w:ascii="Times New Roman" w:eastAsia="Times New Roman" w:hAnsi="Times New Roman" w:cs="Times New Roman"/>
          <w:sz w:val="28"/>
          <w:szCs w:val="28"/>
          <w:lang w:eastAsia="bg-BG"/>
        </w:rPr>
        <w:t>се изразява</w:t>
      </w:r>
      <w:r w:rsidRPr="009147D0">
        <w:rPr>
          <w:rFonts w:ascii="Times New Roman" w:eastAsia="Times New Roman" w:hAnsi="Times New Roman" w:cs="Times New Roman"/>
          <w:sz w:val="28"/>
          <w:szCs w:val="28"/>
          <w:lang w:eastAsia="bg-BG"/>
        </w:rPr>
        <w:t xml:space="preserve"> в </w:t>
      </w:r>
      <w:r>
        <w:rPr>
          <w:rFonts w:ascii="Times New Roman" w:eastAsia="Times New Roman" w:hAnsi="Times New Roman" w:cs="Times New Roman"/>
          <w:sz w:val="28"/>
          <w:szCs w:val="28"/>
          <w:lang w:eastAsia="bg-BG"/>
        </w:rPr>
        <w:t>стриктното,</w:t>
      </w:r>
      <w:r w:rsidRPr="009147D0">
        <w:rPr>
          <w:rFonts w:ascii="Times New Roman" w:eastAsia="Times New Roman" w:hAnsi="Times New Roman" w:cs="Times New Roman"/>
          <w:sz w:val="28"/>
          <w:szCs w:val="28"/>
          <w:lang w:eastAsia="bg-BG"/>
        </w:rPr>
        <w:t xml:space="preserve"> сро</w:t>
      </w:r>
      <w:r>
        <w:rPr>
          <w:rFonts w:ascii="Times New Roman" w:eastAsia="Times New Roman" w:hAnsi="Times New Roman" w:cs="Times New Roman"/>
          <w:sz w:val="28"/>
          <w:szCs w:val="28"/>
          <w:lang w:eastAsia="bg-BG"/>
        </w:rPr>
        <w:t>чно</w:t>
      </w:r>
      <w:r w:rsidRPr="009147D0">
        <w:rPr>
          <w:rFonts w:ascii="Times New Roman" w:eastAsia="Times New Roman" w:hAnsi="Times New Roman" w:cs="Times New Roman"/>
          <w:sz w:val="28"/>
          <w:szCs w:val="28"/>
          <w:lang w:eastAsia="bg-BG"/>
        </w:rPr>
        <w:t xml:space="preserve"> </w:t>
      </w:r>
      <w:r>
        <w:rPr>
          <w:rFonts w:ascii="Times New Roman" w:eastAsia="Times New Roman" w:hAnsi="Times New Roman" w:cs="Times New Roman"/>
          <w:sz w:val="28"/>
          <w:szCs w:val="28"/>
          <w:lang w:eastAsia="bg-BG"/>
        </w:rPr>
        <w:t xml:space="preserve">и качествено </w:t>
      </w:r>
      <w:r w:rsidRPr="009147D0">
        <w:rPr>
          <w:rFonts w:ascii="Times New Roman" w:eastAsia="Times New Roman" w:hAnsi="Times New Roman" w:cs="Times New Roman"/>
          <w:sz w:val="28"/>
          <w:szCs w:val="28"/>
          <w:lang w:eastAsia="bg-BG"/>
        </w:rPr>
        <w:t xml:space="preserve">изпълнение на </w:t>
      </w:r>
      <w:r>
        <w:rPr>
          <w:rFonts w:ascii="Times New Roman" w:eastAsia="Times New Roman" w:hAnsi="Times New Roman" w:cs="Times New Roman"/>
          <w:sz w:val="28"/>
          <w:szCs w:val="28"/>
          <w:lang w:eastAsia="bg-BG"/>
        </w:rPr>
        <w:t>задачите, залегнали в плана за дейността на СГП по реда а надзора за законност</w:t>
      </w:r>
      <w:r w:rsidRPr="009147D0">
        <w:rPr>
          <w:rFonts w:ascii="Times New Roman" w:eastAsia="Times New Roman" w:hAnsi="Times New Roman" w:cs="Times New Roman"/>
          <w:sz w:val="28"/>
          <w:szCs w:val="28"/>
          <w:lang w:eastAsia="bg-BG"/>
        </w:rPr>
        <w:t xml:space="preserve">, реализирането на проверки </w:t>
      </w:r>
      <w:r>
        <w:rPr>
          <w:rFonts w:ascii="Times New Roman" w:eastAsia="Times New Roman" w:hAnsi="Times New Roman" w:cs="Times New Roman"/>
          <w:sz w:val="28"/>
          <w:szCs w:val="28"/>
          <w:lang w:eastAsia="bg-BG"/>
        </w:rPr>
        <w:t>чрез метода на самосезирането по изнесени в средствата за масово осведомяване данни за закононарушения</w:t>
      </w:r>
      <w:r w:rsidRPr="009147D0">
        <w:rPr>
          <w:rFonts w:ascii="Times New Roman" w:eastAsia="Times New Roman" w:hAnsi="Times New Roman" w:cs="Times New Roman"/>
          <w:sz w:val="28"/>
          <w:szCs w:val="28"/>
          <w:lang w:eastAsia="bg-BG"/>
        </w:rPr>
        <w:t>,</w:t>
      </w:r>
      <w:r>
        <w:rPr>
          <w:rFonts w:ascii="Times New Roman" w:eastAsia="Times New Roman" w:hAnsi="Times New Roman" w:cs="Times New Roman"/>
          <w:sz w:val="28"/>
          <w:szCs w:val="28"/>
          <w:lang w:eastAsia="bg-BG"/>
        </w:rPr>
        <w:t xml:space="preserve"> </w:t>
      </w:r>
      <w:r w:rsidRPr="009147D0">
        <w:rPr>
          <w:rFonts w:ascii="Times New Roman" w:eastAsia="Times New Roman" w:hAnsi="Times New Roman" w:cs="Times New Roman"/>
          <w:sz w:val="28"/>
          <w:szCs w:val="28"/>
          <w:lang w:eastAsia="bg-BG"/>
        </w:rPr>
        <w:t>надзор за законосъобразност на издавани административни актове, надзор върху действията на общинските органи и техните актове. В отделите се осъществява дейност от една страна по разкриване и отстраняване на нарушения в дейността на органите на държавно и местно самоуправление, дейности</w:t>
      </w:r>
      <w:r>
        <w:rPr>
          <w:rFonts w:ascii="Times New Roman" w:eastAsia="Times New Roman" w:hAnsi="Times New Roman" w:cs="Times New Roman"/>
          <w:sz w:val="28"/>
          <w:szCs w:val="28"/>
          <w:lang w:eastAsia="bg-BG"/>
        </w:rPr>
        <w:t>,</w:t>
      </w:r>
      <w:r w:rsidRPr="009147D0">
        <w:rPr>
          <w:rFonts w:ascii="Times New Roman" w:eastAsia="Times New Roman" w:hAnsi="Times New Roman" w:cs="Times New Roman"/>
          <w:sz w:val="28"/>
          <w:szCs w:val="28"/>
          <w:lang w:eastAsia="bg-BG"/>
        </w:rPr>
        <w:t xml:space="preserve"> свързани с разкриване, пред</w:t>
      </w:r>
      <w:r>
        <w:rPr>
          <w:rFonts w:ascii="Times New Roman" w:eastAsia="Times New Roman" w:hAnsi="Times New Roman" w:cs="Times New Roman"/>
          <w:sz w:val="28"/>
          <w:szCs w:val="28"/>
          <w:lang w:eastAsia="bg-BG"/>
        </w:rPr>
        <w:t>отвратяване и отстраняване на вредните последици</w:t>
      </w:r>
      <w:r w:rsidRPr="009147D0">
        <w:rPr>
          <w:rFonts w:ascii="Times New Roman" w:eastAsia="Times New Roman" w:hAnsi="Times New Roman" w:cs="Times New Roman"/>
          <w:sz w:val="28"/>
          <w:szCs w:val="28"/>
          <w:lang w:eastAsia="bg-BG"/>
        </w:rPr>
        <w:t xml:space="preserve"> от допуснати</w:t>
      </w:r>
      <w:r>
        <w:rPr>
          <w:rFonts w:ascii="Times New Roman" w:eastAsia="Times New Roman" w:hAnsi="Times New Roman" w:cs="Times New Roman"/>
          <w:sz w:val="28"/>
          <w:szCs w:val="28"/>
          <w:lang w:eastAsia="bg-BG"/>
        </w:rPr>
        <w:t xml:space="preserve"> административни нарушения</w:t>
      </w:r>
      <w:r w:rsidRPr="009147D0">
        <w:rPr>
          <w:rFonts w:ascii="Times New Roman" w:eastAsia="Times New Roman" w:hAnsi="Times New Roman" w:cs="Times New Roman"/>
          <w:sz w:val="28"/>
          <w:szCs w:val="28"/>
          <w:lang w:eastAsia="bg-BG"/>
        </w:rPr>
        <w:t>, както и производства по дела</w:t>
      </w:r>
      <w:r>
        <w:rPr>
          <w:rFonts w:ascii="Times New Roman" w:eastAsia="Times New Roman" w:hAnsi="Times New Roman" w:cs="Times New Roman"/>
          <w:sz w:val="28"/>
          <w:szCs w:val="28"/>
          <w:lang w:eastAsia="bg-BG"/>
        </w:rPr>
        <w:t>,</w:t>
      </w:r>
      <w:r w:rsidRPr="009147D0">
        <w:rPr>
          <w:rFonts w:ascii="Times New Roman" w:eastAsia="Times New Roman" w:hAnsi="Times New Roman" w:cs="Times New Roman"/>
          <w:sz w:val="28"/>
          <w:szCs w:val="28"/>
          <w:lang w:eastAsia="bg-BG"/>
        </w:rPr>
        <w:t xml:space="preserve"> свързани с правомощията на прокуратурата по отделните закони в сферата на административното право и от друга</w:t>
      </w:r>
      <w:r>
        <w:rPr>
          <w:rFonts w:ascii="Times New Roman" w:eastAsia="Times New Roman" w:hAnsi="Times New Roman" w:cs="Times New Roman"/>
          <w:sz w:val="28"/>
          <w:szCs w:val="28"/>
          <w:lang w:eastAsia="bg-BG"/>
        </w:rPr>
        <w:t xml:space="preserve"> страна, в</w:t>
      </w:r>
      <w:r w:rsidRPr="009147D0">
        <w:rPr>
          <w:rFonts w:ascii="Times New Roman" w:eastAsia="Times New Roman" w:hAnsi="Times New Roman" w:cs="Times New Roman"/>
          <w:sz w:val="28"/>
          <w:szCs w:val="28"/>
          <w:lang w:eastAsia="bg-BG"/>
        </w:rPr>
        <w:t xml:space="preserve"> пряко</w:t>
      </w:r>
      <w:r>
        <w:rPr>
          <w:rFonts w:ascii="Times New Roman" w:eastAsia="Times New Roman" w:hAnsi="Times New Roman" w:cs="Times New Roman"/>
          <w:sz w:val="28"/>
          <w:szCs w:val="28"/>
          <w:lang w:eastAsia="bg-BG"/>
        </w:rPr>
        <w:t>то</w:t>
      </w:r>
      <w:r w:rsidRPr="009147D0">
        <w:rPr>
          <w:rFonts w:ascii="Times New Roman" w:eastAsia="Times New Roman" w:hAnsi="Times New Roman" w:cs="Times New Roman"/>
          <w:sz w:val="28"/>
          <w:szCs w:val="28"/>
          <w:lang w:eastAsia="bg-BG"/>
        </w:rPr>
        <w:t xml:space="preserve"> участие в съдебния процес при разглеждане на конкретни дела в административен съд. </w:t>
      </w:r>
    </w:p>
    <w:p w:rsidR="00B94140" w:rsidRPr="009147D0" w:rsidRDefault="00B94140" w:rsidP="00B94140">
      <w:pPr>
        <w:overflowPunct w:val="0"/>
        <w:autoSpaceDE w:val="0"/>
        <w:autoSpaceDN w:val="0"/>
        <w:adjustRightInd w:val="0"/>
        <w:spacing w:after="0"/>
        <w:ind w:firstLine="709"/>
        <w:jc w:val="both"/>
        <w:textAlignment w:val="baseline"/>
        <w:rPr>
          <w:rFonts w:ascii="Times New Roman" w:eastAsia="Times New Roman" w:hAnsi="Times New Roman" w:cs="Times New Roman"/>
          <w:b/>
          <w:sz w:val="28"/>
          <w:szCs w:val="28"/>
        </w:rPr>
      </w:pPr>
    </w:p>
    <w:p w:rsidR="00B94140" w:rsidRPr="009147D0" w:rsidRDefault="00B94140" w:rsidP="00B94140">
      <w:pPr>
        <w:overflowPunct w:val="0"/>
        <w:autoSpaceDE w:val="0"/>
        <w:autoSpaceDN w:val="0"/>
        <w:adjustRightInd w:val="0"/>
        <w:spacing w:after="120"/>
        <w:jc w:val="both"/>
        <w:textAlignment w:val="baseline"/>
        <w:rPr>
          <w:rFonts w:ascii="Times New Roman" w:eastAsia="Times New Roman" w:hAnsi="Times New Roman" w:cs="Times New Roman"/>
          <w:b/>
          <w:sz w:val="28"/>
          <w:szCs w:val="28"/>
        </w:rPr>
      </w:pPr>
      <w:r w:rsidRPr="009147D0">
        <w:rPr>
          <w:rFonts w:ascii="Times New Roman" w:eastAsia="Times New Roman" w:hAnsi="Times New Roman" w:cs="Times New Roman"/>
          <w:b/>
          <w:sz w:val="28"/>
          <w:szCs w:val="28"/>
        </w:rPr>
        <w:lastRenderedPageBreak/>
        <w:tab/>
        <w:t xml:space="preserve">Кадрово обезпечаване, квалификация и натовареност на прокурорите, участие в съдебни заседания по административни дела.  </w:t>
      </w:r>
    </w:p>
    <w:p w:rsidR="00B94140" w:rsidRDefault="00B94140" w:rsidP="00B94140">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9147D0">
        <w:rPr>
          <w:rFonts w:ascii="Times New Roman" w:eastAsia="Times New Roman" w:hAnsi="Times New Roman" w:cs="Times New Roman" w:hint="eastAsia"/>
          <w:sz w:val="28"/>
          <w:szCs w:val="28"/>
        </w:rPr>
        <w:t>През</w:t>
      </w:r>
      <w:r w:rsidRPr="009147D0">
        <w:rPr>
          <w:rFonts w:ascii="Times New Roman" w:eastAsia="Times New Roman" w:hAnsi="Times New Roman" w:cs="Times New Roman"/>
          <w:sz w:val="28"/>
          <w:szCs w:val="28"/>
        </w:rPr>
        <w:t xml:space="preserve"> 201</w:t>
      </w:r>
      <w:r>
        <w:rPr>
          <w:rFonts w:ascii="Times New Roman" w:eastAsia="Times New Roman" w:hAnsi="Times New Roman" w:cs="Times New Roman"/>
          <w:sz w:val="28"/>
          <w:szCs w:val="28"/>
        </w:rPr>
        <w:t>8</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година</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по</w:t>
      </w:r>
      <w:r w:rsidRPr="009147D0">
        <w:rPr>
          <w:rFonts w:ascii="Times New Roman" w:eastAsia="Times New Roman" w:hAnsi="Times New Roman" w:cs="Times New Roman"/>
          <w:sz w:val="28"/>
          <w:szCs w:val="28"/>
        </w:rPr>
        <w:t xml:space="preserve"> надзора за законност /НЗ/ и административно – съдебния надзор /АСН/ </w:t>
      </w:r>
      <w:r w:rsidRPr="009147D0">
        <w:rPr>
          <w:rFonts w:ascii="Times New Roman" w:eastAsia="Times New Roman" w:hAnsi="Times New Roman" w:cs="Times New Roman" w:hint="eastAsia"/>
          <w:sz w:val="28"/>
          <w:szCs w:val="28"/>
        </w:rPr>
        <w:t>в</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съдебния</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район</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на</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СГП</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СГП</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и</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СРП</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броят</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на</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прокурорите</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е</w:t>
      </w:r>
      <w:r w:rsidRPr="009147D0">
        <w:rPr>
          <w:rFonts w:ascii="Times New Roman" w:eastAsia="Times New Roman" w:hAnsi="Times New Roman" w:cs="Times New Roman"/>
          <w:sz w:val="28"/>
          <w:szCs w:val="28"/>
        </w:rPr>
        <w:t xml:space="preserve"> 16, </w:t>
      </w:r>
      <w:r w:rsidRPr="009147D0">
        <w:rPr>
          <w:rFonts w:ascii="Times New Roman" w:eastAsia="Times New Roman" w:hAnsi="Times New Roman" w:cs="Times New Roman" w:hint="eastAsia"/>
          <w:sz w:val="28"/>
          <w:szCs w:val="28"/>
        </w:rPr>
        <w:t>от</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които</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реално</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са</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работили</w:t>
      </w:r>
      <w:r w:rsidRPr="009147D0">
        <w:rPr>
          <w:rFonts w:ascii="Times New Roman" w:eastAsia="Times New Roman" w:hAnsi="Times New Roman" w:cs="Times New Roman"/>
          <w:sz w:val="28"/>
          <w:szCs w:val="28"/>
        </w:rPr>
        <w:t xml:space="preserve"> 15; </w:t>
      </w:r>
      <w:r>
        <w:rPr>
          <w:rFonts w:ascii="Times New Roman" w:eastAsia="Times New Roman" w:hAnsi="Times New Roman" w:cs="Times New Roman"/>
          <w:sz w:val="28"/>
          <w:szCs w:val="28"/>
        </w:rPr>
        <w:t xml:space="preserve">за 2017 г. показателите са идентични; </w:t>
      </w:r>
      <w:r w:rsidRPr="009147D0">
        <w:rPr>
          <w:rFonts w:ascii="Times New Roman" w:eastAsia="Times New Roman" w:hAnsi="Times New Roman" w:cs="Times New Roman" w:hint="eastAsia"/>
          <w:sz w:val="28"/>
          <w:szCs w:val="28"/>
        </w:rPr>
        <w:t>за</w:t>
      </w:r>
      <w:r w:rsidRPr="009147D0">
        <w:rPr>
          <w:rFonts w:ascii="Times New Roman" w:eastAsia="Times New Roman" w:hAnsi="Times New Roman" w:cs="Times New Roman"/>
          <w:sz w:val="28"/>
          <w:szCs w:val="28"/>
        </w:rPr>
        <w:t xml:space="preserve"> 2016</w:t>
      </w:r>
      <w:r>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г</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броят</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им</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е</w:t>
      </w:r>
      <w:r w:rsidRPr="009147D0">
        <w:rPr>
          <w:rFonts w:ascii="Times New Roman" w:eastAsia="Times New Roman" w:hAnsi="Times New Roman" w:cs="Times New Roman"/>
          <w:sz w:val="28"/>
          <w:szCs w:val="28"/>
        </w:rPr>
        <w:t xml:space="preserve"> 17, </w:t>
      </w:r>
      <w:r w:rsidRPr="009147D0">
        <w:rPr>
          <w:rFonts w:ascii="Times New Roman" w:eastAsia="Times New Roman" w:hAnsi="Times New Roman" w:cs="Times New Roman" w:hint="eastAsia"/>
          <w:sz w:val="28"/>
          <w:szCs w:val="28"/>
        </w:rPr>
        <w:t>като</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от</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тях</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реално</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работилите</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са</w:t>
      </w:r>
      <w:r>
        <w:rPr>
          <w:rFonts w:ascii="Times New Roman" w:eastAsia="Times New Roman" w:hAnsi="Times New Roman" w:cs="Times New Roman"/>
          <w:sz w:val="28"/>
          <w:szCs w:val="28"/>
        </w:rPr>
        <w:t xml:space="preserve"> 14.</w:t>
      </w:r>
    </w:p>
    <w:p w:rsidR="00B94140" w:rsidRPr="009147D0" w:rsidRDefault="00B94140" w:rsidP="00B94140">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9147D0">
        <w:rPr>
          <w:rFonts w:ascii="Times New Roman" w:eastAsia="Times New Roman" w:hAnsi="Times New Roman" w:cs="Times New Roman" w:hint="eastAsia"/>
          <w:sz w:val="28"/>
          <w:szCs w:val="28"/>
        </w:rPr>
        <w:t>В</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Софийска</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градска</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прокуратура</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броят</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на</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прокурорите</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в</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отдел</w:t>
      </w:r>
      <w:r>
        <w:rPr>
          <w:rFonts w:ascii="Times New Roman" w:eastAsia="Times New Roman" w:hAnsi="Times New Roman" w:cs="Times New Roman"/>
          <w:sz w:val="28"/>
          <w:szCs w:val="28"/>
        </w:rPr>
        <w:t xml:space="preserve"> </w:t>
      </w:r>
      <w:r w:rsidRPr="009147D0">
        <w:rPr>
          <w:rFonts w:ascii="Times New Roman" w:eastAsia="Times New Roman" w:hAnsi="Times New Roman" w:cs="Times New Roman"/>
          <w:sz w:val="28"/>
          <w:szCs w:val="28"/>
        </w:rPr>
        <w:t xml:space="preserve"> </w:t>
      </w:r>
      <w:r w:rsidRPr="00B21363">
        <w:rPr>
          <w:rFonts w:ascii="Times New Roman" w:eastAsia="Times New Roman" w:hAnsi="Times New Roman" w:cs="Times New Roman"/>
          <w:sz w:val="28"/>
          <w:szCs w:val="28"/>
        </w:rPr>
        <w:t xml:space="preserve">„Гражданско-съдебен надзор, административно-съдебен надзор и надзор за законност” </w:t>
      </w:r>
      <w:r w:rsidRPr="009147D0">
        <w:rPr>
          <w:rFonts w:ascii="Times New Roman" w:eastAsia="Times New Roman" w:hAnsi="Times New Roman" w:cs="Times New Roman" w:hint="eastAsia"/>
          <w:sz w:val="28"/>
          <w:szCs w:val="28"/>
        </w:rPr>
        <w:t>е</w:t>
      </w:r>
      <w:r w:rsidRPr="009147D0">
        <w:rPr>
          <w:rFonts w:ascii="Times New Roman" w:eastAsia="Times New Roman" w:hAnsi="Times New Roman" w:cs="Times New Roman"/>
          <w:sz w:val="28"/>
          <w:szCs w:val="28"/>
        </w:rPr>
        <w:t xml:space="preserve"> 1</w:t>
      </w:r>
      <w:r>
        <w:rPr>
          <w:rFonts w:ascii="Times New Roman" w:eastAsia="Times New Roman" w:hAnsi="Times New Roman" w:cs="Times New Roman"/>
          <w:sz w:val="28"/>
          <w:szCs w:val="28"/>
        </w:rPr>
        <w:t>1</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от</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които</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реално</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са</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работили</w:t>
      </w:r>
      <w:r w:rsidRPr="009147D0">
        <w:rPr>
          <w:rFonts w:ascii="Times New Roman" w:eastAsia="Times New Roman" w:hAnsi="Times New Roman" w:cs="Times New Roman"/>
          <w:sz w:val="28"/>
          <w:szCs w:val="28"/>
        </w:rPr>
        <w:t xml:space="preserve"> 1</w:t>
      </w:r>
      <w:r>
        <w:rPr>
          <w:rFonts w:ascii="Times New Roman" w:eastAsia="Times New Roman" w:hAnsi="Times New Roman" w:cs="Times New Roman"/>
          <w:sz w:val="28"/>
          <w:szCs w:val="28"/>
        </w:rPr>
        <w:t>0</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Със</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заповед</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w:t>
      </w:r>
      <w:r w:rsidRPr="009147D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3558</w:t>
      </w:r>
      <w:r w:rsidRPr="009147D0">
        <w:rPr>
          <w:rFonts w:ascii="Times New Roman" w:eastAsia="Times New Roman" w:hAnsi="Times New Roman" w:cs="Times New Roman"/>
          <w:sz w:val="28"/>
          <w:szCs w:val="28"/>
        </w:rPr>
        <w:t>/1</w:t>
      </w:r>
      <w:r>
        <w:rPr>
          <w:rFonts w:ascii="Times New Roman" w:eastAsia="Times New Roman" w:hAnsi="Times New Roman" w:cs="Times New Roman"/>
          <w:sz w:val="28"/>
          <w:szCs w:val="28"/>
        </w:rPr>
        <w:t>0</w:t>
      </w:r>
      <w:r w:rsidRPr="009147D0">
        <w:rPr>
          <w:rFonts w:ascii="Times New Roman" w:eastAsia="Times New Roman" w:hAnsi="Times New Roman" w:cs="Times New Roman"/>
          <w:sz w:val="28"/>
          <w:szCs w:val="28"/>
        </w:rPr>
        <w:t>.</w:t>
      </w:r>
      <w:r>
        <w:rPr>
          <w:rFonts w:ascii="Times New Roman" w:eastAsia="Times New Roman" w:hAnsi="Times New Roman" w:cs="Times New Roman"/>
          <w:sz w:val="28"/>
          <w:szCs w:val="28"/>
        </w:rPr>
        <w:t>10</w:t>
      </w:r>
      <w:r w:rsidRPr="009147D0">
        <w:rPr>
          <w:rFonts w:ascii="Times New Roman" w:eastAsia="Times New Roman" w:hAnsi="Times New Roman" w:cs="Times New Roman"/>
          <w:sz w:val="28"/>
          <w:szCs w:val="28"/>
        </w:rPr>
        <w:t>.201</w:t>
      </w:r>
      <w:r>
        <w:rPr>
          <w:rFonts w:ascii="Times New Roman" w:eastAsia="Times New Roman" w:hAnsi="Times New Roman" w:cs="Times New Roman"/>
          <w:sz w:val="28"/>
          <w:szCs w:val="28"/>
        </w:rPr>
        <w:t>8</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г</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на</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административния</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ръководител</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на</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СГП</w:t>
      </w:r>
      <w:r>
        <w:rPr>
          <w:rFonts w:ascii="Times New Roman" w:eastAsia="Times New Roman" w:hAnsi="Times New Roman" w:cs="Times New Roman"/>
          <w:sz w:val="28"/>
          <w:szCs w:val="28"/>
        </w:rPr>
        <w:t>-градски прокурор, на основание чл. 16, ал. 4 от заповед №3535/08.10.2018 г. на и.ф. градски прокурор и във връзка със заповед № РД-07-1193/05.10.2018 г. на главния прокурор на Република България за командироването във ВАС на прокурор Моника Малинова, считано от 08.10.2018 г. и на основание чл. 140, ал. 1, т. 1 от ЗСВ, същата е изключена от случайното разпределение на преписки и дела чрез програмния продукт УИС-2</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За</w:t>
      </w:r>
      <w:r w:rsidRPr="009147D0">
        <w:rPr>
          <w:rFonts w:ascii="Times New Roman" w:eastAsia="Times New Roman" w:hAnsi="Times New Roman" w:cs="Times New Roman"/>
          <w:sz w:val="28"/>
          <w:szCs w:val="28"/>
        </w:rPr>
        <w:t xml:space="preserve"> 201</w:t>
      </w:r>
      <w:r>
        <w:rPr>
          <w:rFonts w:ascii="Times New Roman" w:eastAsia="Times New Roman" w:hAnsi="Times New Roman" w:cs="Times New Roman"/>
          <w:sz w:val="28"/>
          <w:szCs w:val="28"/>
        </w:rPr>
        <w:t xml:space="preserve">7 </w:t>
      </w:r>
      <w:r w:rsidRPr="009147D0">
        <w:rPr>
          <w:rFonts w:ascii="Times New Roman" w:eastAsia="Times New Roman" w:hAnsi="Times New Roman" w:cs="Times New Roman" w:hint="eastAsia"/>
          <w:sz w:val="28"/>
          <w:szCs w:val="28"/>
        </w:rPr>
        <w:t>г</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броят</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прокурорите</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в</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отдела</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е</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бил</w:t>
      </w:r>
      <w:r w:rsidRPr="009147D0">
        <w:rPr>
          <w:rFonts w:ascii="Times New Roman" w:eastAsia="Times New Roman" w:hAnsi="Times New Roman" w:cs="Times New Roman"/>
          <w:sz w:val="28"/>
          <w:szCs w:val="28"/>
        </w:rPr>
        <w:t xml:space="preserve"> 1</w:t>
      </w:r>
      <w:r>
        <w:rPr>
          <w:rFonts w:ascii="Times New Roman" w:eastAsia="Times New Roman" w:hAnsi="Times New Roman" w:cs="Times New Roman"/>
          <w:sz w:val="28"/>
          <w:szCs w:val="28"/>
        </w:rPr>
        <w:t>2</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като</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от</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тях</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реално</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работили</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са</w:t>
      </w:r>
      <w:r w:rsidRPr="009147D0">
        <w:rPr>
          <w:rFonts w:ascii="Times New Roman" w:eastAsia="Times New Roman" w:hAnsi="Times New Roman" w:cs="Times New Roman"/>
          <w:sz w:val="28"/>
          <w:szCs w:val="28"/>
        </w:rPr>
        <w:t xml:space="preserve"> 1</w:t>
      </w:r>
      <w:r>
        <w:rPr>
          <w:rFonts w:ascii="Times New Roman" w:eastAsia="Times New Roman" w:hAnsi="Times New Roman" w:cs="Times New Roman"/>
          <w:sz w:val="28"/>
          <w:szCs w:val="28"/>
        </w:rPr>
        <w:t>1</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За</w:t>
      </w:r>
      <w:r w:rsidRPr="009147D0">
        <w:rPr>
          <w:rFonts w:ascii="Times New Roman" w:eastAsia="Times New Roman" w:hAnsi="Times New Roman" w:cs="Times New Roman"/>
          <w:sz w:val="28"/>
          <w:szCs w:val="28"/>
        </w:rPr>
        <w:t xml:space="preserve"> 201</w:t>
      </w:r>
      <w:r>
        <w:rPr>
          <w:rFonts w:ascii="Times New Roman" w:eastAsia="Times New Roman" w:hAnsi="Times New Roman" w:cs="Times New Roman"/>
          <w:sz w:val="28"/>
          <w:szCs w:val="28"/>
        </w:rPr>
        <w:t xml:space="preserve">6 </w:t>
      </w:r>
      <w:r w:rsidRPr="009147D0">
        <w:rPr>
          <w:rFonts w:ascii="Times New Roman" w:eastAsia="Times New Roman" w:hAnsi="Times New Roman" w:cs="Times New Roman" w:hint="eastAsia"/>
          <w:sz w:val="28"/>
          <w:szCs w:val="28"/>
        </w:rPr>
        <w:t>г</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техният</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брой</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е</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бил</w:t>
      </w:r>
      <w:r w:rsidRPr="009147D0">
        <w:rPr>
          <w:rFonts w:ascii="Times New Roman" w:eastAsia="Times New Roman" w:hAnsi="Times New Roman" w:cs="Times New Roman"/>
          <w:sz w:val="28"/>
          <w:szCs w:val="28"/>
        </w:rPr>
        <w:t xml:space="preserve"> 1</w:t>
      </w:r>
      <w:r>
        <w:rPr>
          <w:rFonts w:ascii="Times New Roman" w:eastAsia="Times New Roman" w:hAnsi="Times New Roman" w:cs="Times New Roman"/>
          <w:sz w:val="28"/>
          <w:szCs w:val="28"/>
        </w:rPr>
        <w:t>3</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като</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от</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тях</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отново</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реално</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работили</w:t>
      </w:r>
      <w:r>
        <w:rPr>
          <w:rFonts w:ascii="Times New Roman" w:eastAsia="Times New Roman" w:hAnsi="Times New Roman" w:cs="Times New Roman"/>
          <w:sz w:val="28"/>
          <w:szCs w:val="28"/>
        </w:rPr>
        <w:t>те прокурори</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са</w:t>
      </w:r>
      <w:r w:rsidRPr="009147D0">
        <w:rPr>
          <w:rFonts w:ascii="Times New Roman" w:eastAsia="Times New Roman" w:hAnsi="Times New Roman" w:cs="Times New Roman"/>
          <w:sz w:val="28"/>
          <w:szCs w:val="28"/>
        </w:rPr>
        <w:t xml:space="preserve"> 10. </w:t>
      </w:r>
      <w:r w:rsidRPr="009147D0">
        <w:rPr>
          <w:rFonts w:ascii="Times New Roman" w:eastAsia="Times New Roman" w:hAnsi="Times New Roman" w:cs="Times New Roman" w:hint="eastAsia"/>
          <w:sz w:val="28"/>
          <w:szCs w:val="28"/>
        </w:rPr>
        <w:t>С</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оглед</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вътрешно</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разпределение</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на</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участието</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в</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съдебни</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заседания</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броят</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на</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прокурорите</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които</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са</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участвали</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в</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заседания</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по</w:t>
      </w:r>
      <w:r w:rsidRPr="009147D0">
        <w:rPr>
          <w:rFonts w:ascii="Times New Roman" w:eastAsia="Times New Roman" w:hAnsi="Times New Roman" w:cs="Times New Roman"/>
          <w:sz w:val="28"/>
          <w:szCs w:val="28"/>
        </w:rPr>
        <w:t xml:space="preserve"> А</w:t>
      </w:r>
      <w:r w:rsidRPr="009147D0">
        <w:rPr>
          <w:rFonts w:ascii="Times New Roman" w:eastAsia="Times New Roman" w:hAnsi="Times New Roman" w:cs="Times New Roman" w:hint="eastAsia"/>
          <w:sz w:val="28"/>
          <w:szCs w:val="28"/>
        </w:rPr>
        <w:t>СН</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за</w:t>
      </w:r>
      <w:r w:rsidRPr="009147D0">
        <w:rPr>
          <w:rFonts w:ascii="Times New Roman" w:eastAsia="Times New Roman" w:hAnsi="Times New Roman" w:cs="Times New Roman"/>
          <w:sz w:val="28"/>
          <w:szCs w:val="28"/>
        </w:rPr>
        <w:t xml:space="preserve"> 201</w:t>
      </w:r>
      <w:r>
        <w:rPr>
          <w:rFonts w:ascii="Times New Roman" w:eastAsia="Times New Roman" w:hAnsi="Times New Roman" w:cs="Times New Roman"/>
          <w:sz w:val="28"/>
          <w:szCs w:val="28"/>
        </w:rPr>
        <w:t xml:space="preserve">8 </w:t>
      </w:r>
      <w:r w:rsidRPr="009147D0">
        <w:rPr>
          <w:rFonts w:ascii="Times New Roman" w:eastAsia="Times New Roman" w:hAnsi="Times New Roman" w:cs="Times New Roman" w:hint="eastAsia"/>
          <w:sz w:val="28"/>
          <w:szCs w:val="28"/>
        </w:rPr>
        <w:t>г</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е</w:t>
      </w:r>
      <w:r w:rsidRPr="009147D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7</w:t>
      </w:r>
      <w:r w:rsidRPr="009147D0">
        <w:rPr>
          <w:rFonts w:ascii="Times New Roman" w:eastAsia="Times New Roman" w:hAnsi="Times New Roman" w:cs="Times New Roman"/>
          <w:sz w:val="28"/>
          <w:szCs w:val="28"/>
        </w:rPr>
        <w:t>.</w:t>
      </w:r>
    </w:p>
    <w:p w:rsidR="00B94140" w:rsidRPr="009147D0" w:rsidRDefault="00B94140" w:rsidP="00B94140">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9147D0">
        <w:rPr>
          <w:rFonts w:ascii="Times New Roman" w:eastAsia="Times New Roman" w:hAnsi="Times New Roman" w:cs="Times New Roman" w:hint="eastAsia"/>
          <w:sz w:val="28"/>
          <w:szCs w:val="28"/>
        </w:rPr>
        <w:t>За</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СРП</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броят</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на</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прокурорите</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работили</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по</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реда</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на</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ГСН</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е</w:t>
      </w:r>
      <w:r w:rsidRPr="009147D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5</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от</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които</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всички</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са</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работили</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реално</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като</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броят</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за</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предходната</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година</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и</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за</w:t>
      </w:r>
      <w:r w:rsidRPr="009147D0">
        <w:rPr>
          <w:rFonts w:ascii="Times New Roman" w:eastAsia="Times New Roman" w:hAnsi="Times New Roman" w:cs="Times New Roman"/>
          <w:sz w:val="28"/>
          <w:szCs w:val="28"/>
        </w:rPr>
        <w:t xml:space="preserve"> 201</w:t>
      </w:r>
      <w:r>
        <w:rPr>
          <w:rFonts w:ascii="Times New Roman" w:eastAsia="Times New Roman" w:hAnsi="Times New Roman" w:cs="Times New Roman"/>
          <w:sz w:val="28"/>
          <w:szCs w:val="28"/>
        </w:rPr>
        <w:t xml:space="preserve">6 </w:t>
      </w:r>
      <w:r w:rsidRPr="009147D0">
        <w:rPr>
          <w:rFonts w:ascii="Times New Roman" w:eastAsia="Times New Roman" w:hAnsi="Times New Roman" w:cs="Times New Roman" w:hint="eastAsia"/>
          <w:sz w:val="28"/>
          <w:szCs w:val="28"/>
        </w:rPr>
        <w:t>г</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е</w:t>
      </w:r>
      <w:r w:rsidRPr="009147D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четирима</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като</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от</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тях</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всичките</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са</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работили</w:t>
      </w:r>
      <w:r>
        <w:rPr>
          <w:rFonts w:ascii="Times New Roman" w:eastAsia="Times New Roman" w:hAnsi="Times New Roman" w:cs="Times New Roman"/>
          <w:sz w:val="28"/>
          <w:szCs w:val="28"/>
        </w:rPr>
        <w:t xml:space="preserve"> реално</w:t>
      </w:r>
      <w:r w:rsidRPr="009147D0">
        <w:rPr>
          <w:rFonts w:ascii="Times New Roman" w:eastAsia="Times New Roman" w:hAnsi="Times New Roman" w:cs="Times New Roman"/>
          <w:sz w:val="28"/>
          <w:szCs w:val="28"/>
        </w:rPr>
        <w:t xml:space="preserve">. </w:t>
      </w:r>
    </w:p>
    <w:p w:rsidR="00B94140" w:rsidRPr="009147D0" w:rsidRDefault="00B94140" w:rsidP="00B94140">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Прокурорите от отдел </w:t>
      </w:r>
      <w:r w:rsidRPr="00FF3307">
        <w:rPr>
          <w:rFonts w:ascii="Times New Roman" w:eastAsia="Times New Roman" w:hAnsi="Times New Roman" w:cs="Times New Roman"/>
          <w:sz w:val="28"/>
          <w:szCs w:val="28"/>
        </w:rPr>
        <w:t>„Гражданско-съдебен надзор, административно-съдебе</w:t>
      </w:r>
      <w:r>
        <w:rPr>
          <w:rFonts w:ascii="Times New Roman" w:eastAsia="Times New Roman" w:hAnsi="Times New Roman" w:cs="Times New Roman"/>
          <w:sz w:val="28"/>
          <w:szCs w:val="28"/>
        </w:rPr>
        <w:t>н надзор и надзор за законност”</w:t>
      </w:r>
      <w:r w:rsidRPr="009147D0">
        <w:rPr>
          <w:rFonts w:ascii="Times New Roman" w:eastAsia="Times New Roman" w:hAnsi="Times New Roman" w:cs="Times New Roman"/>
          <w:sz w:val="28"/>
          <w:szCs w:val="28"/>
        </w:rPr>
        <w:t xml:space="preserve"> при СГП са взели участие в съдебни заседания в Административ</w:t>
      </w:r>
      <w:r>
        <w:rPr>
          <w:rFonts w:ascii="Times New Roman" w:eastAsia="Times New Roman" w:hAnsi="Times New Roman" w:cs="Times New Roman"/>
          <w:sz w:val="28"/>
          <w:szCs w:val="28"/>
        </w:rPr>
        <w:t>ен съд – София-</w:t>
      </w:r>
      <w:r w:rsidRPr="009147D0">
        <w:rPr>
          <w:rFonts w:ascii="Times New Roman" w:eastAsia="Times New Roman" w:hAnsi="Times New Roman" w:cs="Times New Roman"/>
          <w:sz w:val="28"/>
          <w:szCs w:val="28"/>
        </w:rPr>
        <w:t xml:space="preserve">град, </w:t>
      </w:r>
      <w:r w:rsidRPr="00364457">
        <w:rPr>
          <w:rFonts w:ascii="Times New Roman" w:eastAsia="Times New Roman" w:hAnsi="Times New Roman" w:cs="Times New Roman"/>
          <w:sz w:val="28"/>
          <w:szCs w:val="28"/>
        </w:rPr>
        <w:t xml:space="preserve">в който заседават 73 първоинстанционни съдебни състава и 22 касационни състава. </w:t>
      </w:r>
      <w:r w:rsidRPr="009147D0">
        <w:rPr>
          <w:rFonts w:ascii="Times New Roman" w:eastAsia="Times New Roman" w:hAnsi="Times New Roman" w:cs="Times New Roman"/>
          <w:sz w:val="28"/>
          <w:szCs w:val="28"/>
        </w:rPr>
        <w:t>През 201</w:t>
      </w:r>
      <w:r>
        <w:rPr>
          <w:rFonts w:ascii="Times New Roman" w:eastAsia="Times New Roman" w:hAnsi="Times New Roman" w:cs="Times New Roman"/>
          <w:sz w:val="28"/>
          <w:szCs w:val="28"/>
        </w:rPr>
        <w:t xml:space="preserve">8 </w:t>
      </w:r>
      <w:r w:rsidRPr="009147D0">
        <w:rPr>
          <w:rFonts w:ascii="Times New Roman" w:eastAsia="Times New Roman" w:hAnsi="Times New Roman" w:cs="Times New Roman"/>
          <w:sz w:val="28"/>
          <w:szCs w:val="28"/>
        </w:rPr>
        <w:t>г. прокурорите от отдела са взели участие в 5</w:t>
      </w:r>
      <w:r>
        <w:rPr>
          <w:rFonts w:ascii="Times New Roman" w:eastAsia="Times New Roman" w:hAnsi="Times New Roman" w:cs="Times New Roman"/>
          <w:sz w:val="28"/>
          <w:szCs w:val="28"/>
        </w:rPr>
        <w:t>675</w:t>
      </w:r>
      <w:r w:rsidRPr="009147D0">
        <w:rPr>
          <w:rFonts w:ascii="Times New Roman" w:eastAsia="Times New Roman" w:hAnsi="Times New Roman" w:cs="Times New Roman"/>
          <w:sz w:val="28"/>
          <w:szCs w:val="28"/>
        </w:rPr>
        <w:t xml:space="preserve"> заседания по административни дела </w:t>
      </w:r>
      <w:r>
        <w:rPr>
          <w:rFonts w:ascii="Times New Roman" w:eastAsia="Times New Roman" w:hAnsi="Times New Roman" w:cs="Times New Roman"/>
          <w:sz w:val="28"/>
          <w:szCs w:val="28"/>
        </w:rPr>
        <w:t>в АССГ (</w:t>
      </w:r>
      <w:r w:rsidRPr="009147D0">
        <w:rPr>
          <w:rFonts w:ascii="Times New Roman" w:eastAsia="Times New Roman" w:hAnsi="Times New Roman" w:cs="Times New Roman"/>
          <w:sz w:val="28"/>
          <w:szCs w:val="28"/>
        </w:rPr>
        <w:t xml:space="preserve">адм. </w:t>
      </w:r>
      <w:r>
        <w:rPr>
          <w:rFonts w:ascii="Times New Roman" w:eastAsia="Times New Roman" w:hAnsi="Times New Roman" w:cs="Times New Roman"/>
          <w:sz w:val="28"/>
          <w:szCs w:val="28"/>
        </w:rPr>
        <w:t>дела, ч.к.а.д, к.а.н.д. и к.а.д.)</w:t>
      </w:r>
      <w:r w:rsidRPr="009147D0">
        <w:rPr>
          <w:rFonts w:ascii="Times New Roman" w:eastAsia="Times New Roman" w:hAnsi="Times New Roman" w:cs="Times New Roman"/>
          <w:sz w:val="28"/>
          <w:szCs w:val="28"/>
        </w:rPr>
        <w:t xml:space="preserve">, при </w:t>
      </w:r>
      <w:r>
        <w:rPr>
          <w:rFonts w:ascii="Times New Roman" w:eastAsia="Times New Roman" w:hAnsi="Times New Roman" w:cs="Times New Roman"/>
          <w:sz w:val="28"/>
          <w:szCs w:val="28"/>
        </w:rPr>
        <w:t xml:space="preserve">5241 </w:t>
      </w:r>
      <w:r w:rsidRPr="009147D0">
        <w:rPr>
          <w:rFonts w:ascii="Times New Roman" w:eastAsia="Times New Roman" w:hAnsi="Times New Roman" w:cs="Times New Roman"/>
          <w:sz w:val="28"/>
          <w:szCs w:val="28"/>
        </w:rPr>
        <w:t>за 201</w:t>
      </w:r>
      <w:r>
        <w:rPr>
          <w:rFonts w:ascii="Times New Roman" w:eastAsia="Times New Roman" w:hAnsi="Times New Roman" w:cs="Times New Roman"/>
          <w:sz w:val="28"/>
          <w:szCs w:val="28"/>
        </w:rPr>
        <w:t>7</w:t>
      </w:r>
      <w:r w:rsidRPr="009147D0">
        <w:rPr>
          <w:rFonts w:ascii="Times New Roman" w:eastAsia="Times New Roman" w:hAnsi="Times New Roman" w:cs="Times New Roman"/>
          <w:sz w:val="28"/>
          <w:szCs w:val="28"/>
        </w:rPr>
        <w:t xml:space="preserve"> г. и </w:t>
      </w:r>
      <w:r>
        <w:rPr>
          <w:rFonts w:ascii="Times New Roman" w:eastAsia="Times New Roman" w:hAnsi="Times New Roman" w:cs="Times New Roman"/>
          <w:sz w:val="28"/>
          <w:szCs w:val="28"/>
        </w:rPr>
        <w:t>6457</w:t>
      </w:r>
      <w:r w:rsidRPr="009147D0">
        <w:rPr>
          <w:rFonts w:ascii="Times New Roman" w:eastAsia="Times New Roman" w:hAnsi="Times New Roman" w:cs="Times New Roman"/>
          <w:sz w:val="28"/>
          <w:szCs w:val="28"/>
        </w:rPr>
        <w:t xml:space="preserve"> за 201</w:t>
      </w:r>
      <w:r>
        <w:rPr>
          <w:rFonts w:ascii="Times New Roman" w:eastAsia="Times New Roman" w:hAnsi="Times New Roman" w:cs="Times New Roman"/>
          <w:sz w:val="28"/>
          <w:szCs w:val="28"/>
        </w:rPr>
        <w:t>6</w:t>
      </w:r>
      <w:r w:rsidRPr="009147D0">
        <w:rPr>
          <w:rFonts w:ascii="Times New Roman" w:eastAsia="Times New Roman" w:hAnsi="Times New Roman" w:cs="Times New Roman"/>
          <w:sz w:val="28"/>
          <w:szCs w:val="28"/>
        </w:rPr>
        <w:t xml:space="preserve"> г. Общият брой на делата, по които прокурорите от отдела са взели участие за 201</w:t>
      </w:r>
      <w:r>
        <w:rPr>
          <w:rFonts w:ascii="Times New Roman" w:eastAsia="Times New Roman" w:hAnsi="Times New Roman" w:cs="Times New Roman"/>
          <w:sz w:val="28"/>
          <w:szCs w:val="28"/>
        </w:rPr>
        <w:t>8</w:t>
      </w:r>
      <w:r w:rsidRPr="009147D0">
        <w:rPr>
          <w:rFonts w:ascii="Times New Roman" w:eastAsia="Times New Roman" w:hAnsi="Times New Roman" w:cs="Times New Roman"/>
          <w:sz w:val="28"/>
          <w:szCs w:val="28"/>
        </w:rPr>
        <w:t xml:space="preserve"> г. е 4</w:t>
      </w:r>
      <w:r>
        <w:rPr>
          <w:rFonts w:ascii="Times New Roman" w:eastAsia="Times New Roman" w:hAnsi="Times New Roman" w:cs="Times New Roman"/>
          <w:sz w:val="28"/>
          <w:szCs w:val="28"/>
        </w:rPr>
        <w:t>536</w:t>
      </w:r>
      <w:r w:rsidRPr="009147D0">
        <w:rPr>
          <w:rFonts w:ascii="Times New Roman" w:eastAsia="Times New Roman" w:hAnsi="Times New Roman" w:cs="Times New Roman"/>
          <w:sz w:val="28"/>
          <w:szCs w:val="28"/>
        </w:rPr>
        <w:t>, от които решени са 1</w:t>
      </w:r>
      <w:r>
        <w:rPr>
          <w:rFonts w:ascii="Times New Roman" w:eastAsia="Times New Roman" w:hAnsi="Times New Roman" w:cs="Times New Roman"/>
          <w:sz w:val="28"/>
          <w:szCs w:val="28"/>
        </w:rPr>
        <w:t>372</w:t>
      </w:r>
      <w:r w:rsidRPr="009147D0">
        <w:rPr>
          <w:rFonts w:ascii="Times New Roman" w:eastAsia="Times New Roman" w:hAnsi="Times New Roman" w:cs="Times New Roman"/>
          <w:sz w:val="28"/>
          <w:szCs w:val="28"/>
        </w:rPr>
        <w:t xml:space="preserve">, като за </w:t>
      </w:r>
      <w:r>
        <w:rPr>
          <w:rFonts w:ascii="Times New Roman" w:eastAsia="Times New Roman" w:hAnsi="Times New Roman" w:cs="Times New Roman"/>
          <w:sz w:val="28"/>
          <w:szCs w:val="28"/>
        </w:rPr>
        <w:t xml:space="preserve">2017 г. техният брой е бил 4815, от които решени-1487, а за </w:t>
      </w:r>
      <w:r w:rsidRPr="009147D0">
        <w:rPr>
          <w:rFonts w:ascii="Times New Roman" w:eastAsia="Times New Roman" w:hAnsi="Times New Roman" w:cs="Times New Roman"/>
          <w:sz w:val="28"/>
          <w:szCs w:val="28"/>
        </w:rPr>
        <w:t>2016</w:t>
      </w:r>
      <w:r>
        <w:rPr>
          <w:rFonts w:ascii="Times New Roman" w:eastAsia="Times New Roman" w:hAnsi="Times New Roman" w:cs="Times New Roman"/>
          <w:sz w:val="28"/>
          <w:szCs w:val="28"/>
        </w:rPr>
        <w:t xml:space="preserve"> </w:t>
      </w:r>
      <w:r w:rsidRPr="009147D0">
        <w:rPr>
          <w:rFonts w:ascii="Times New Roman" w:eastAsia="Times New Roman" w:hAnsi="Times New Roman" w:cs="Times New Roman"/>
          <w:sz w:val="28"/>
          <w:szCs w:val="28"/>
        </w:rPr>
        <w:t>г. броят им е 5031, от които са ре</w:t>
      </w:r>
      <w:r>
        <w:rPr>
          <w:rFonts w:ascii="Times New Roman" w:eastAsia="Times New Roman" w:hAnsi="Times New Roman" w:cs="Times New Roman"/>
          <w:sz w:val="28"/>
          <w:szCs w:val="28"/>
        </w:rPr>
        <w:t>шени 1017</w:t>
      </w:r>
      <w:r w:rsidRPr="009147D0">
        <w:rPr>
          <w:rFonts w:ascii="Times New Roman" w:eastAsia="Times New Roman" w:hAnsi="Times New Roman" w:cs="Times New Roman"/>
          <w:sz w:val="28"/>
          <w:szCs w:val="28"/>
        </w:rPr>
        <w:t>. По показателя „общ брой дела“ е налице спад с</w:t>
      </w:r>
      <w:r>
        <w:rPr>
          <w:rFonts w:ascii="Times New Roman" w:eastAsia="Times New Roman" w:hAnsi="Times New Roman" w:cs="Times New Roman"/>
          <w:sz w:val="28"/>
          <w:szCs w:val="28"/>
        </w:rPr>
        <w:t>ъс</w:t>
      </w:r>
      <w:r w:rsidRPr="009147D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6</w:t>
      </w:r>
      <w:r w:rsidRPr="009147D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15</w:t>
      </w:r>
      <w:r w:rsidRPr="009147D0">
        <w:rPr>
          <w:rFonts w:ascii="Times New Roman" w:eastAsia="Times New Roman" w:hAnsi="Times New Roman" w:cs="Times New Roman"/>
          <w:sz w:val="28"/>
          <w:szCs w:val="28"/>
        </w:rPr>
        <w:t xml:space="preserve"> % спрямо предходната 201</w:t>
      </w:r>
      <w:r>
        <w:rPr>
          <w:rFonts w:ascii="Times New Roman" w:eastAsia="Times New Roman" w:hAnsi="Times New Roman" w:cs="Times New Roman"/>
          <w:sz w:val="28"/>
          <w:szCs w:val="28"/>
        </w:rPr>
        <w:t>7</w:t>
      </w:r>
      <w:r w:rsidRPr="009147D0">
        <w:rPr>
          <w:rFonts w:ascii="Times New Roman" w:eastAsia="Times New Roman" w:hAnsi="Times New Roman" w:cs="Times New Roman"/>
          <w:sz w:val="28"/>
          <w:szCs w:val="28"/>
        </w:rPr>
        <w:t xml:space="preserve"> г. и с </w:t>
      </w:r>
      <w:r>
        <w:rPr>
          <w:rFonts w:ascii="Times New Roman" w:eastAsia="Times New Roman" w:hAnsi="Times New Roman" w:cs="Times New Roman"/>
          <w:sz w:val="28"/>
          <w:szCs w:val="28"/>
        </w:rPr>
        <w:t xml:space="preserve">10, </w:t>
      </w:r>
      <w:r w:rsidRPr="009147D0">
        <w:rPr>
          <w:rFonts w:ascii="Times New Roman" w:eastAsia="Times New Roman" w:hAnsi="Times New Roman" w:cs="Times New Roman"/>
          <w:sz w:val="28"/>
          <w:szCs w:val="28"/>
        </w:rPr>
        <w:t>9 % спрямо 201</w:t>
      </w:r>
      <w:r>
        <w:rPr>
          <w:rFonts w:ascii="Times New Roman" w:eastAsia="Times New Roman" w:hAnsi="Times New Roman" w:cs="Times New Roman"/>
          <w:sz w:val="28"/>
          <w:szCs w:val="28"/>
        </w:rPr>
        <w:t>6 г</w:t>
      </w:r>
      <w:r w:rsidRPr="009147D0">
        <w:rPr>
          <w:rFonts w:ascii="Times New Roman" w:eastAsia="Times New Roman" w:hAnsi="Times New Roman" w:cs="Times New Roman"/>
          <w:sz w:val="28"/>
          <w:szCs w:val="28"/>
        </w:rPr>
        <w:t>.</w:t>
      </w:r>
    </w:p>
    <w:p w:rsidR="00B94140" w:rsidRPr="00B31531" w:rsidRDefault="00B94140" w:rsidP="00B94140">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9147D0">
        <w:rPr>
          <w:rFonts w:ascii="Times New Roman" w:eastAsia="Times New Roman" w:hAnsi="Times New Roman" w:cs="Times New Roman"/>
          <w:sz w:val="28"/>
          <w:szCs w:val="28"/>
        </w:rPr>
        <w:t xml:space="preserve">От тях първоинстанционните дела са </w:t>
      </w:r>
      <w:r>
        <w:rPr>
          <w:rFonts w:ascii="Times New Roman" w:eastAsia="Times New Roman" w:hAnsi="Times New Roman" w:cs="Times New Roman"/>
          <w:sz w:val="28"/>
          <w:szCs w:val="28"/>
        </w:rPr>
        <w:t xml:space="preserve">1666, като за 2017 са били </w:t>
      </w:r>
      <w:r w:rsidRPr="009147D0">
        <w:rPr>
          <w:rFonts w:ascii="Times New Roman" w:eastAsia="Times New Roman" w:hAnsi="Times New Roman" w:cs="Times New Roman"/>
          <w:sz w:val="28"/>
          <w:szCs w:val="28"/>
        </w:rPr>
        <w:t xml:space="preserve">1583, </w:t>
      </w:r>
      <w:r>
        <w:rPr>
          <w:rFonts w:ascii="Times New Roman" w:eastAsia="Times New Roman" w:hAnsi="Times New Roman" w:cs="Times New Roman"/>
          <w:sz w:val="28"/>
          <w:szCs w:val="28"/>
        </w:rPr>
        <w:t>а</w:t>
      </w:r>
      <w:r w:rsidRPr="009147D0">
        <w:rPr>
          <w:rFonts w:ascii="Times New Roman" w:eastAsia="Times New Roman" w:hAnsi="Times New Roman" w:cs="Times New Roman"/>
          <w:sz w:val="28"/>
          <w:szCs w:val="28"/>
        </w:rPr>
        <w:t xml:space="preserve"> за 2016</w:t>
      </w:r>
      <w:r>
        <w:rPr>
          <w:rFonts w:ascii="Times New Roman" w:eastAsia="Times New Roman" w:hAnsi="Times New Roman" w:cs="Times New Roman"/>
          <w:sz w:val="28"/>
          <w:szCs w:val="28"/>
        </w:rPr>
        <w:t xml:space="preserve"> </w:t>
      </w:r>
      <w:r w:rsidRPr="009147D0">
        <w:rPr>
          <w:rFonts w:ascii="Times New Roman" w:eastAsia="Times New Roman" w:hAnsi="Times New Roman" w:cs="Times New Roman"/>
          <w:sz w:val="28"/>
          <w:szCs w:val="28"/>
        </w:rPr>
        <w:t>г. броят им е бил 1435</w:t>
      </w:r>
      <w:r>
        <w:rPr>
          <w:rFonts w:ascii="Times New Roman" w:eastAsia="Times New Roman" w:hAnsi="Times New Roman" w:cs="Times New Roman"/>
          <w:sz w:val="28"/>
          <w:szCs w:val="28"/>
        </w:rPr>
        <w:t>.</w:t>
      </w:r>
      <w:r w:rsidRPr="009147D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Броят на </w:t>
      </w:r>
      <w:r w:rsidRPr="009147D0">
        <w:rPr>
          <w:rFonts w:ascii="Times New Roman" w:eastAsia="Times New Roman" w:hAnsi="Times New Roman" w:cs="Times New Roman"/>
          <w:sz w:val="28"/>
          <w:szCs w:val="28"/>
        </w:rPr>
        <w:t xml:space="preserve">касационните </w:t>
      </w:r>
      <w:r>
        <w:rPr>
          <w:rFonts w:ascii="Times New Roman" w:eastAsia="Times New Roman" w:hAnsi="Times New Roman" w:cs="Times New Roman"/>
          <w:sz w:val="28"/>
          <w:szCs w:val="28"/>
        </w:rPr>
        <w:t>дела е 2866, за 2017 г. са били</w:t>
      </w:r>
      <w:r w:rsidRPr="009147D0">
        <w:rPr>
          <w:rFonts w:ascii="Times New Roman" w:eastAsia="Times New Roman" w:hAnsi="Times New Roman" w:cs="Times New Roman"/>
          <w:sz w:val="28"/>
          <w:szCs w:val="28"/>
        </w:rPr>
        <w:t xml:space="preserve"> 3223</w:t>
      </w:r>
      <w:r>
        <w:rPr>
          <w:rFonts w:ascii="Times New Roman" w:eastAsia="Times New Roman" w:hAnsi="Times New Roman" w:cs="Times New Roman"/>
          <w:sz w:val="28"/>
          <w:szCs w:val="28"/>
        </w:rPr>
        <w:t>, при 3587 за 2016 г</w:t>
      </w:r>
      <w:r w:rsidRPr="009147D0">
        <w:rPr>
          <w:rFonts w:ascii="Times New Roman" w:eastAsia="Times New Roman" w:hAnsi="Times New Roman" w:cs="Times New Roman"/>
          <w:sz w:val="28"/>
          <w:szCs w:val="28"/>
        </w:rPr>
        <w:t xml:space="preserve">. Първоинстанционните дела са се </w:t>
      </w:r>
      <w:r w:rsidRPr="009147D0">
        <w:rPr>
          <w:rFonts w:ascii="Times New Roman" w:eastAsia="Times New Roman" w:hAnsi="Times New Roman" w:cs="Times New Roman"/>
          <w:sz w:val="28"/>
          <w:szCs w:val="28"/>
        </w:rPr>
        <w:lastRenderedPageBreak/>
        <w:t xml:space="preserve">увеличили  с </w:t>
      </w:r>
      <w:r>
        <w:rPr>
          <w:rFonts w:ascii="Times New Roman" w:eastAsia="Times New Roman" w:hAnsi="Times New Roman" w:cs="Times New Roman"/>
          <w:sz w:val="28"/>
          <w:szCs w:val="28"/>
        </w:rPr>
        <w:t>5</w:t>
      </w:r>
      <w:r w:rsidRPr="009147D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24</w:t>
      </w:r>
      <w:r w:rsidRPr="009147D0">
        <w:rPr>
          <w:rFonts w:ascii="Times New Roman" w:eastAsia="Times New Roman" w:hAnsi="Times New Roman" w:cs="Times New Roman"/>
          <w:sz w:val="28"/>
          <w:szCs w:val="28"/>
        </w:rPr>
        <w:t xml:space="preserve"> % спрямо 201</w:t>
      </w:r>
      <w:r>
        <w:rPr>
          <w:rFonts w:ascii="Times New Roman" w:eastAsia="Times New Roman" w:hAnsi="Times New Roman" w:cs="Times New Roman"/>
          <w:sz w:val="28"/>
          <w:szCs w:val="28"/>
        </w:rPr>
        <w:t>7</w:t>
      </w:r>
      <w:r w:rsidRPr="009147D0">
        <w:rPr>
          <w:rFonts w:ascii="Times New Roman" w:eastAsia="Times New Roman" w:hAnsi="Times New Roman" w:cs="Times New Roman"/>
          <w:sz w:val="28"/>
          <w:szCs w:val="28"/>
        </w:rPr>
        <w:t xml:space="preserve"> г. и с </w:t>
      </w:r>
      <w:r>
        <w:rPr>
          <w:rFonts w:ascii="Times New Roman" w:eastAsia="Times New Roman" w:hAnsi="Times New Roman" w:cs="Times New Roman"/>
          <w:sz w:val="28"/>
          <w:szCs w:val="28"/>
        </w:rPr>
        <w:t>16</w:t>
      </w:r>
      <w:r w:rsidRPr="009147D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09</w:t>
      </w:r>
      <w:r w:rsidRPr="009147D0">
        <w:rPr>
          <w:rFonts w:ascii="Times New Roman" w:eastAsia="Times New Roman" w:hAnsi="Times New Roman" w:cs="Times New Roman"/>
          <w:sz w:val="28"/>
          <w:szCs w:val="28"/>
        </w:rPr>
        <w:t xml:space="preserve"> % спрямо 201</w:t>
      </w:r>
      <w:r>
        <w:rPr>
          <w:rFonts w:ascii="Times New Roman" w:eastAsia="Times New Roman" w:hAnsi="Times New Roman" w:cs="Times New Roman"/>
          <w:sz w:val="28"/>
          <w:szCs w:val="28"/>
        </w:rPr>
        <w:t xml:space="preserve">6 </w:t>
      </w:r>
      <w:r w:rsidRPr="009147D0">
        <w:rPr>
          <w:rFonts w:ascii="Times New Roman" w:eastAsia="Times New Roman" w:hAnsi="Times New Roman" w:cs="Times New Roman"/>
          <w:sz w:val="28"/>
          <w:szCs w:val="28"/>
        </w:rPr>
        <w:t xml:space="preserve">г. На фона на това увеличение е намалял броят на касационните дела, по </w:t>
      </w:r>
      <w:r>
        <w:rPr>
          <w:rFonts w:ascii="Times New Roman" w:eastAsia="Times New Roman" w:hAnsi="Times New Roman" w:cs="Times New Roman"/>
          <w:sz w:val="28"/>
          <w:szCs w:val="28"/>
        </w:rPr>
        <w:t xml:space="preserve">които са участвали прокурорите </w:t>
      </w:r>
      <w:r w:rsidRPr="009147D0">
        <w:rPr>
          <w:rFonts w:ascii="Times New Roman" w:eastAsia="Times New Roman" w:hAnsi="Times New Roman" w:cs="Times New Roman"/>
          <w:sz w:val="28"/>
          <w:szCs w:val="28"/>
        </w:rPr>
        <w:t>и по – конкретно – с 1</w:t>
      </w:r>
      <w:r>
        <w:rPr>
          <w:rFonts w:ascii="Times New Roman" w:eastAsia="Times New Roman" w:hAnsi="Times New Roman" w:cs="Times New Roman"/>
          <w:sz w:val="28"/>
          <w:szCs w:val="28"/>
        </w:rPr>
        <w:t>2</w:t>
      </w:r>
      <w:r w:rsidRPr="009147D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w:t>
      </w:r>
      <w:r w:rsidRPr="009147D0">
        <w:rPr>
          <w:rFonts w:ascii="Times New Roman" w:eastAsia="Times New Roman" w:hAnsi="Times New Roman" w:cs="Times New Roman"/>
          <w:sz w:val="28"/>
          <w:szCs w:val="28"/>
        </w:rPr>
        <w:t>5 % спрямо 201</w:t>
      </w:r>
      <w:r>
        <w:rPr>
          <w:rFonts w:ascii="Times New Roman" w:eastAsia="Times New Roman" w:hAnsi="Times New Roman" w:cs="Times New Roman"/>
          <w:sz w:val="28"/>
          <w:szCs w:val="28"/>
        </w:rPr>
        <w:t xml:space="preserve">7 </w:t>
      </w:r>
      <w:r w:rsidRPr="009147D0">
        <w:rPr>
          <w:rFonts w:ascii="Times New Roman" w:eastAsia="Times New Roman" w:hAnsi="Times New Roman" w:cs="Times New Roman"/>
          <w:sz w:val="28"/>
          <w:szCs w:val="28"/>
        </w:rPr>
        <w:t xml:space="preserve">г. и с </w:t>
      </w:r>
      <w:r>
        <w:rPr>
          <w:rFonts w:ascii="Times New Roman" w:eastAsia="Times New Roman" w:hAnsi="Times New Roman" w:cs="Times New Roman"/>
          <w:sz w:val="28"/>
          <w:szCs w:val="28"/>
        </w:rPr>
        <w:t>25</w:t>
      </w:r>
      <w:r w:rsidRPr="009147D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15</w:t>
      </w:r>
      <w:r w:rsidRPr="009147D0">
        <w:rPr>
          <w:rFonts w:ascii="Times New Roman" w:eastAsia="Times New Roman" w:hAnsi="Times New Roman" w:cs="Times New Roman"/>
          <w:sz w:val="28"/>
          <w:szCs w:val="28"/>
        </w:rPr>
        <w:t xml:space="preserve"> % спрямо 201</w:t>
      </w:r>
      <w:r>
        <w:rPr>
          <w:rFonts w:ascii="Times New Roman" w:eastAsia="Times New Roman" w:hAnsi="Times New Roman" w:cs="Times New Roman"/>
          <w:sz w:val="28"/>
          <w:szCs w:val="28"/>
        </w:rPr>
        <w:t xml:space="preserve">6 </w:t>
      </w:r>
      <w:r w:rsidRPr="009147D0">
        <w:rPr>
          <w:rFonts w:ascii="Times New Roman" w:eastAsia="Times New Roman" w:hAnsi="Times New Roman" w:cs="Times New Roman"/>
          <w:sz w:val="28"/>
          <w:szCs w:val="28"/>
        </w:rPr>
        <w:t xml:space="preserve">г.  </w:t>
      </w:r>
      <w:r w:rsidRPr="00B31531">
        <w:rPr>
          <w:rFonts w:ascii="Times New Roman" w:eastAsia="Times New Roman" w:hAnsi="Times New Roman" w:cs="Times New Roman"/>
          <w:sz w:val="28"/>
          <w:szCs w:val="28"/>
        </w:rPr>
        <w:t>Намаленият общ брой на делата пред касационната инстанция се обуславя от факта, че голяма част от делата са приключвали благоприятно още на първа инстанция.</w:t>
      </w:r>
    </w:p>
    <w:p w:rsidR="00B94140" w:rsidRPr="00341C7E" w:rsidRDefault="00B94140" w:rsidP="00B94140">
      <w:pPr>
        <w:overflowPunct w:val="0"/>
        <w:autoSpaceDE w:val="0"/>
        <w:autoSpaceDN w:val="0"/>
        <w:adjustRightInd w:val="0"/>
        <w:spacing w:after="0"/>
        <w:ind w:firstLine="709"/>
        <w:jc w:val="both"/>
        <w:textAlignment w:val="baseline"/>
        <w:rPr>
          <w:rFonts w:ascii="Times New Roman" w:eastAsia="Times New Roman" w:hAnsi="Times New Roman" w:cs="Times New Roman"/>
          <w:color w:val="FF0000"/>
          <w:sz w:val="28"/>
          <w:szCs w:val="28"/>
        </w:rPr>
      </w:pPr>
    </w:p>
    <w:p w:rsidR="00B94140" w:rsidRPr="009147D0" w:rsidRDefault="00B94140" w:rsidP="00B94140">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p>
    <w:p w:rsidR="00B94140" w:rsidRPr="009147D0" w:rsidRDefault="00B94140" w:rsidP="00B94140">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p>
    <w:p w:rsidR="00B94140" w:rsidRPr="009147D0" w:rsidRDefault="00B94140" w:rsidP="00B94140">
      <w:pPr>
        <w:overflowPunct w:val="0"/>
        <w:autoSpaceDE w:val="0"/>
        <w:autoSpaceDN w:val="0"/>
        <w:adjustRightInd w:val="0"/>
        <w:spacing w:after="0" w:line="240" w:lineRule="auto"/>
        <w:jc w:val="both"/>
        <w:textAlignment w:val="baseline"/>
        <w:rPr>
          <w:rFonts w:ascii="Times New Roman" w:eastAsia="Times New Roman" w:hAnsi="Times New Roman" w:cs="Times New Roman"/>
          <w:sz w:val="16"/>
          <w:szCs w:val="16"/>
        </w:rPr>
      </w:pPr>
      <w:r>
        <w:rPr>
          <w:rFonts w:ascii="Times New Roman" w:eastAsia="Times New Roman" w:hAnsi="Times New Roman" w:cs="Times New Roman"/>
          <w:noProof/>
          <w:sz w:val="28"/>
          <w:szCs w:val="28"/>
          <w:lang w:eastAsia="bg-BG"/>
        </w:rPr>
        <w:drawing>
          <wp:inline distT="0" distB="0" distL="0" distR="0" wp14:anchorId="034133BD" wp14:editId="776A838B">
            <wp:extent cx="5905500" cy="1485900"/>
            <wp:effectExtent l="0" t="0" r="0" b="0"/>
            <wp:docPr id="77" name="Диаграма 7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B94140" w:rsidRPr="009147D0" w:rsidRDefault="00B94140" w:rsidP="00B94140">
      <w:pPr>
        <w:overflowPunct w:val="0"/>
        <w:autoSpaceDE w:val="0"/>
        <w:autoSpaceDN w:val="0"/>
        <w:adjustRightInd w:val="0"/>
        <w:spacing w:after="0" w:line="240" w:lineRule="auto"/>
        <w:jc w:val="both"/>
        <w:textAlignment w:val="baseline"/>
        <w:rPr>
          <w:rFonts w:ascii="Times New Roman" w:eastAsia="Times New Roman" w:hAnsi="Times New Roman" w:cs="Times New Roman"/>
          <w:sz w:val="16"/>
          <w:szCs w:val="16"/>
        </w:rPr>
      </w:pPr>
    </w:p>
    <w:p w:rsidR="00B94140" w:rsidRPr="009147D0" w:rsidRDefault="00B94140" w:rsidP="00B94140">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9147D0">
        <w:rPr>
          <w:rFonts w:ascii="Times New Roman" w:eastAsia="Times New Roman" w:hAnsi="Times New Roman" w:cs="Times New Roman"/>
          <w:sz w:val="28"/>
          <w:szCs w:val="28"/>
        </w:rPr>
        <w:t>Средната натовареност по административно-съдебния надзор, където участие в съдебни заседания вземат прокурори от Софийска градска прокуратура, е средно 4</w:t>
      </w:r>
      <w:r>
        <w:rPr>
          <w:rFonts w:ascii="Times New Roman" w:eastAsia="Times New Roman" w:hAnsi="Times New Roman" w:cs="Times New Roman"/>
          <w:sz w:val="28"/>
          <w:szCs w:val="28"/>
        </w:rPr>
        <w:t>53</w:t>
      </w:r>
      <w:r w:rsidRPr="009147D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6</w:t>
      </w:r>
      <w:r w:rsidRPr="009147D0">
        <w:rPr>
          <w:rFonts w:ascii="Times New Roman" w:eastAsia="Times New Roman" w:hAnsi="Times New Roman" w:cs="Times New Roman"/>
          <w:b/>
          <w:sz w:val="28"/>
          <w:szCs w:val="28"/>
        </w:rPr>
        <w:t xml:space="preserve"> </w:t>
      </w:r>
      <w:r w:rsidRPr="009147D0">
        <w:rPr>
          <w:rFonts w:ascii="Times New Roman" w:eastAsia="Times New Roman" w:hAnsi="Times New Roman" w:cs="Times New Roman"/>
          <w:sz w:val="28"/>
          <w:szCs w:val="28"/>
        </w:rPr>
        <w:t xml:space="preserve">при </w:t>
      </w:r>
      <w:r>
        <w:rPr>
          <w:rFonts w:ascii="Times New Roman" w:eastAsia="Times New Roman" w:hAnsi="Times New Roman" w:cs="Times New Roman"/>
          <w:sz w:val="28"/>
          <w:szCs w:val="28"/>
        </w:rPr>
        <w:t>437,7 за 2017 г. и 503, 1 за 2016 г., което означава, че натовареността се е увеличила с 3,63 % спрямо предходната отчетна година.</w:t>
      </w:r>
    </w:p>
    <w:p w:rsidR="00B94140" w:rsidRPr="009147D0" w:rsidRDefault="00B94140" w:rsidP="00B94140">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p>
    <w:p w:rsidR="00B94140" w:rsidRPr="009147D0" w:rsidRDefault="00B94140" w:rsidP="00B94140">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bg-BG"/>
        </w:rPr>
        <w:drawing>
          <wp:inline distT="0" distB="0" distL="0" distR="0" wp14:anchorId="401F5CD6" wp14:editId="0E394A8C">
            <wp:extent cx="5403850" cy="1987550"/>
            <wp:effectExtent l="0" t="0" r="0" b="0"/>
            <wp:docPr id="78" name="Диаграма 7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B94140" w:rsidRPr="009147D0" w:rsidRDefault="00B94140" w:rsidP="00B94140">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p>
    <w:p w:rsidR="00B94140" w:rsidRPr="009147D0" w:rsidRDefault="00B94140" w:rsidP="00B94140">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9147D0">
        <w:rPr>
          <w:rFonts w:ascii="Times New Roman" w:eastAsia="Times New Roman" w:hAnsi="Times New Roman" w:cs="Times New Roman"/>
          <w:sz w:val="28"/>
          <w:szCs w:val="28"/>
        </w:rPr>
        <w:t>По</w:t>
      </w:r>
      <w:r>
        <w:rPr>
          <w:rFonts w:ascii="Times New Roman" w:eastAsia="Times New Roman" w:hAnsi="Times New Roman" w:cs="Times New Roman"/>
          <w:sz w:val="28"/>
          <w:szCs w:val="28"/>
        </w:rPr>
        <w:t xml:space="preserve"> реда на</w:t>
      </w:r>
      <w:r w:rsidRPr="009147D0">
        <w:rPr>
          <w:rFonts w:ascii="Times New Roman" w:eastAsia="Times New Roman" w:hAnsi="Times New Roman" w:cs="Times New Roman"/>
          <w:sz w:val="28"/>
          <w:szCs w:val="28"/>
        </w:rPr>
        <w:t xml:space="preserve"> надзора за законност </w:t>
      </w:r>
      <w:r>
        <w:rPr>
          <w:rFonts w:ascii="Times New Roman" w:eastAsia="Times New Roman" w:hAnsi="Times New Roman" w:cs="Times New Roman"/>
          <w:sz w:val="28"/>
          <w:szCs w:val="28"/>
        </w:rPr>
        <w:t>в СГП и СРП</w:t>
      </w:r>
      <w:r w:rsidRPr="009147D0">
        <w:rPr>
          <w:rFonts w:ascii="Times New Roman" w:eastAsia="Times New Roman" w:hAnsi="Times New Roman" w:cs="Times New Roman"/>
          <w:sz w:val="28"/>
          <w:szCs w:val="28"/>
        </w:rPr>
        <w:t xml:space="preserve"> са образувани общо </w:t>
      </w:r>
      <w:r w:rsidRPr="000C1DFC">
        <w:rPr>
          <w:rFonts w:ascii="Times New Roman" w:eastAsia="Times New Roman" w:hAnsi="Times New Roman" w:cs="Times New Roman"/>
          <w:b/>
          <w:sz w:val="28"/>
          <w:szCs w:val="28"/>
        </w:rPr>
        <w:t>328</w:t>
      </w:r>
      <w:r>
        <w:rPr>
          <w:rFonts w:ascii="Times New Roman" w:eastAsia="Times New Roman" w:hAnsi="Times New Roman" w:cs="Times New Roman"/>
          <w:sz w:val="28"/>
          <w:szCs w:val="28"/>
        </w:rPr>
        <w:t xml:space="preserve"> преписки, по които са извършени </w:t>
      </w:r>
      <w:r w:rsidRPr="000C1DFC">
        <w:rPr>
          <w:rFonts w:ascii="Times New Roman" w:eastAsia="Times New Roman" w:hAnsi="Times New Roman" w:cs="Times New Roman"/>
          <w:b/>
          <w:sz w:val="28"/>
          <w:szCs w:val="28"/>
        </w:rPr>
        <w:t>222</w:t>
      </w:r>
      <w:r>
        <w:rPr>
          <w:rFonts w:ascii="Times New Roman" w:eastAsia="Times New Roman" w:hAnsi="Times New Roman" w:cs="Times New Roman"/>
          <w:sz w:val="28"/>
          <w:szCs w:val="28"/>
        </w:rPr>
        <w:t xml:space="preserve"> проверки, за 2017 г. пък </w:t>
      </w:r>
      <w:r w:rsidRPr="000C1DFC">
        <w:rPr>
          <w:rFonts w:ascii="Times New Roman" w:eastAsia="Times New Roman" w:hAnsi="Times New Roman" w:cs="Times New Roman"/>
          <w:sz w:val="28"/>
          <w:szCs w:val="28"/>
        </w:rPr>
        <w:t>са образувани общо 270 п</w:t>
      </w:r>
      <w:r w:rsidRPr="009147D0">
        <w:rPr>
          <w:rFonts w:ascii="Times New Roman" w:eastAsia="Times New Roman" w:hAnsi="Times New Roman" w:cs="Times New Roman"/>
          <w:sz w:val="28"/>
          <w:szCs w:val="28"/>
        </w:rPr>
        <w:t xml:space="preserve">реписки, по които са извършени </w:t>
      </w:r>
      <w:r w:rsidRPr="000C1DFC">
        <w:rPr>
          <w:rFonts w:ascii="Times New Roman" w:eastAsia="Times New Roman" w:hAnsi="Times New Roman" w:cs="Times New Roman"/>
          <w:sz w:val="28"/>
          <w:szCs w:val="28"/>
        </w:rPr>
        <w:t>173</w:t>
      </w:r>
      <w:r w:rsidRPr="009147D0">
        <w:rPr>
          <w:rFonts w:ascii="Times New Roman" w:eastAsia="Times New Roman" w:hAnsi="Times New Roman" w:cs="Times New Roman"/>
          <w:sz w:val="28"/>
          <w:szCs w:val="28"/>
        </w:rPr>
        <w:t xml:space="preserve"> проверки, при 261 преписки за 2016 г.</w:t>
      </w:r>
      <w:r>
        <w:rPr>
          <w:rFonts w:ascii="Times New Roman" w:eastAsia="Times New Roman" w:hAnsi="Times New Roman" w:cs="Times New Roman"/>
          <w:sz w:val="28"/>
          <w:szCs w:val="28"/>
        </w:rPr>
        <w:t>,</w:t>
      </w:r>
      <w:r w:rsidRPr="009147D0">
        <w:rPr>
          <w:rFonts w:ascii="Times New Roman" w:eastAsia="Times New Roman" w:hAnsi="Times New Roman" w:cs="Times New Roman"/>
          <w:sz w:val="28"/>
          <w:szCs w:val="28"/>
        </w:rPr>
        <w:t xml:space="preserve"> по </w:t>
      </w:r>
      <w:r>
        <w:rPr>
          <w:rFonts w:ascii="Times New Roman" w:eastAsia="Times New Roman" w:hAnsi="Times New Roman" w:cs="Times New Roman"/>
          <w:sz w:val="28"/>
          <w:szCs w:val="28"/>
        </w:rPr>
        <w:t>които са извършени 221 проверки, което говори за увеличение в размер на близо 22 % на общия брой образувани преписки в сравнение с 2017 г.</w:t>
      </w:r>
    </w:p>
    <w:p w:rsidR="00B94140" w:rsidRDefault="00B94140" w:rsidP="00B94140">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Образуваните в</w:t>
      </w:r>
      <w:r w:rsidRPr="009147D0">
        <w:rPr>
          <w:rFonts w:ascii="Times New Roman" w:eastAsia="Times New Roman" w:hAnsi="Times New Roman" w:cs="Times New Roman"/>
          <w:sz w:val="28"/>
          <w:szCs w:val="28"/>
        </w:rPr>
        <w:t xml:space="preserve"> СГП преписките</w:t>
      </w:r>
      <w:r w:rsidRPr="00D52A06">
        <w:t xml:space="preserve"> </w:t>
      </w:r>
      <w:r w:rsidRPr="00D52A06">
        <w:rPr>
          <w:rFonts w:ascii="Times New Roman" w:eastAsia="Times New Roman" w:hAnsi="Times New Roman" w:cs="Times New Roman"/>
          <w:sz w:val="28"/>
          <w:szCs w:val="28"/>
        </w:rPr>
        <w:t>през 2018 г.</w:t>
      </w:r>
      <w:r w:rsidRPr="009147D0">
        <w:rPr>
          <w:rFonts w:ascii="Times New Roman" w:eastAsia="Times New Roman" w:hAnsi="Times New Roman" w:cs="Times New Roman"/>
          <w:sz w:val="28"/>
          <w:szCs w:val="28"/>
        </w:rPr>
        <w:t xml:space="preserve"> са </w:t>
      </w:r>
      <w:r>
        <w:rPr>
          <w:rFonts w:ascii="Times New Roman" w:eastAsia="Times New Roman" w:hAnsi="Times New Roman" w:cs="Times New Roman"/>
          <w:sz w:val="28"/>
          <w:szCs w:val="28"/>
        </w:rPr>
        <w:t xml:space="preserve">143, като броят им е бил </w:t>
      </w:r>
      <w:r w:rsidRPr="009147D0">
        <w:rPr>
          <w:rFonts w:ascii="Times New Roman" w:eastAsia="Times New Roman" w:hAnsi="Times New Roman" w:cs="Times New Roman"/>
          <w:sz w:val="28"/>
          <w:szCs w:val="28"/>
        </w:rPr>
        <w:t xml:space="preserve">167 </w:t>
      </w:r>
      <w:r>
        <w:rPr>
          <w:rFonts w:ascii="Times New Roman" w:eastAsia="Times New Roman" w:hAnsi="Times New Roman" w:cs="Times New Roman"/>
          <w:sz w:val="28"/>
          <w:szCs w:val="28"/>
        </w:rPr>
        <w:t xml:space="preserve">за 2017 г. </w:t>
      </w:r>
      <w:r w:rsidRPr="009147D0">
        <w:rPr>
          <w:rFonts w:ascii="Times New Roman" w:eastAsia="Times New Roman" w:hAnsi="Times New Roman" w:cs="Times New Roman"/>
          <w:sz w:val="28"/>
          <w:szCs w:val="28"/>
        </w:rPr>
        <w:t xml:space="preserve">спрямо 145 за 2016 г., а проверките </w:t>
      </w:r>
      <w:r>
        <w:rPr>
          <w:rFonts w:ascii="Times New Roman" w:eastAsia="Times New Roman" w:hAnsi="Times New Roman" w:cs="Times New Roman"/>
          <w:sz w:val="28"/>
          <w:szCs w:val="28"/>
        </w:rPr>
        <w:t>–</w:t>
      </w:r>
      <w:r w:rsidRPr="009147D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87, при 81 броя</w:t>
      </w:r>
      <w:r w:rsidRPr="009147D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за </w:t>
      </w:r>
      <w:r>
        <w:rPr>
          <w:rFonts w:ascii="Times New Roman" w:eastAsia="Times New Roman" w:hAnsi="Times New Roman" w:cs="Times New Roman"/>
          <w:sz w:val="28"/>
          <w:szCs w:val="28"/>
        </w:rPr>
        <w:lastRenderedPageBreak/>
        <w:t>2017 г. и 79 броя</w:t>
      </w:r>
      <w:r w:rsidRPr="009147D0">
        <w:rPr>
          <w:rFonts w:ascii="Times New Roman" w:eastAsia="Times New Roman" w:hAnsi="Times New Roman" w:cs="Times New Roman"/>
          <w:sz w:val="28"/>
          <w:szCs w:val="28"/>
        </w:rPr>
        <w:t xml:space="preserve"> за 2016 г. Въпреки че </w:t>
      </w:r>
      <w:r>
        <w:rPr>
          <w:rFonts w:ascii="Times New Roman" w:eastAsia="Times New Roman" w:hAnsi="Times New Roman" w:cs="Times New Roman"/>
          <w:sz w:val="28"/>
          <w:szCs w:val="28"/>
        </w:rPr>
        <w:t>количеството преписки</w:t>
      </w:r>
      <w:r w:rsidRPr="009147D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е намаляло </w:t>
      </w:r>
      <w:r w:rsidRPr="009147D0">
        <w:rPr>
          <w:rFonts w:ascii="Times New Roman" w:eastAsia="Times New Roman" w:hAnsi="Times New Roman" w:cs="Times New Roman"/>
          <w:sz w:val="28"/>
          <w:szCs w:val="28"/>
        </w:rPr>
        <w:t>в сравнение с предходната 201</w:t>
      </w:r>
      <w:r>
        <w:rPr>
          <w:rFonts w:ascii="Times New Roman" w:eastAsia="Times New Roman" w:hAnsi="Times New Roman" w:cs="Times New Roman"/>
          <w:sz w:val="28"/>
          <w:szCs w:val="28"/>
        </w:rPr>
        <w:t xml:space="preserve">7 </w:t>
      </w:r>
      <w:r w:rsidRPr="009147D0">
        <w:rPr>
          <w:rFonts w:ascii="Times New Roman" w:eastAsia="Times New Roman" w:hAnsi="Times New Roman" w:cs="Times New Roman"/>
          <w:sz w:val="28"/>
          <w:szCs w:val="28"/>
        </w:rPr>
        <w:t xml:space="preserve">г., то броят на извършените проверки </w:t>
      </w:r>
      <w:r>
        <w:rPr>
          <w:rFonts w:ascii="Times New Roman" w:eastAsia="Times New Roman" w:hAnsi="Times New Roman" w:cs="Times New Roman"/>
          <w:sz w:val="28"/>
          <w:szCs w:val="28"/>
        </w:rPr>
        <w:t xml:space="preserve">се е увеличил. </w:t>
      </w:r>
    </w:p>
    <w:p w:rsidR="00B94140" w:rsidRPr="009147D0" w:rsidRDefault="00B94140" w:rsidP="00B94140">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7F0FC6">
        <w:rPr>
          <w:rFonts w:ascii="Times New Roman" w:eastAsia="Times New Roman" w:hAnsi="Times New Roman" w:cs="Times New Roman"/>
          <w:sz w:val="28"/>
          <w:szCs w:val="28"/>
        </w:rPr>
        <w:t>Образуваните в</w:t>
      </w:r>
      <w:r w:rsidRPr="009147D0">
        <w:rPr>
          <w:rFonts w:ascii="Times New Roman" w:eastAsia="Times New Roman" w:hAnsi="Times New Roman" w:cs="Times New Roman"/>
          <w:sz w:val="28"/>
          <w:szCs w:val="28"/>
        </w:rPr>
        <w:t xml:space="preserve"> СРП преписки </w:t>
      </w:r>
      <w:r>
        <w:rPr>
          <w:rFonts w:ascii="Times New Roman" w:eastAsia="Times New Roman" w:hAnsi="Times New Roman" w:cs="Times New Roman"/>
          <w:sz w:val="28"/>
          <w:szCs w:val="28"/>
        </w:rPr>
        <w:t>за отчетната 2018 г. са</w:t>
      </w:r>
      <w:r w:rsidRPr="009147D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185, при </w:t>
      </w:r>
      <w:r w:rsidRPr="009147D0">
        <w:rPr>
          <w:rFonts w:ascii="Times New Roman" w:eastAsia="Times New Roman" w:hAnsi="Times New Roman" w:cs="Times New Roman"/>
          <w:sz w:val="28"/>
          <w:szCs w:val="28"/>
        </w:rPr>
        <w:t xml:space="preserve">103 </w:t>
      </w:r>
      <w:r>
        <w:rPr>
          <w:rFonts w:ascii="Times New Roman" w:eastAsia="Times New Roman" w:hAnsi="Times New Roman" w:cs="Times New Roman"/>
          <w:sz w:val="28"/>
          <w:szCs w:val="28"/>
        </w:rPr>
        <w:t>за 2017 г.</w:t>
      </w:r>
      <w:r w:rsidRPr="009147D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и </w:t>
      </w:r>
      <w:r w:rsidRPr="009147D0">
        <w:rPr>
          <w:rFonts w:ascii="Times New Roman" w:eastAsia="Times New Roman" w:hAnsi="Times New Roman" w:cs="Times New Roman"/>
          <w:sz w:val="28"/>
          <w:szCs w:val="28"/>
        </w:rPr>
        <w:t xml:space="preserve">116 за 2016 г., а проверките – </w:t>
      </w:r>
      <w:r>
        <w:rPr>
          <w:rFonts w:ascii="Times New Roman" w:eastAsia="Times New Roman" w:hAnsi="Times New Roman" w:cs="Times New Roman"/>
          <w:sz w:val="28"/>
          <w:szCs w:val="28"/>
        </w:rPr>
        <w:t xml:space="preserve">135, при </w:t>
      </w:r>
      <w:r w:rsidRPr="009147D0">
        <w:rPr>
          <w:rFonts w:ascii="Times New Roman" w:eastAsia="Times New Roman" w:hAnsi="Times New Roman" w:cs="Times New Roman"/>
          <w:sz w:val="28"/>
          <w:szCs w:val="28"/>
        </w:rPr>
        <w:t xml:space="preserve">92 </w:t>
      </w:r>
      <w:r>
        <w:rPr>
          <w:rFonts w:ascii="Times New Roman" w:eastAsia="Times New Roman" w:hAnsi="Times New Roman" w:cs="Times New Roman"/>
          <w:sz w:val="28"/>
          <w:szCs w:val="28"/>
        </w:rPr>
        <w:t xml:space="preserve">за 2017 г. и </w:t>
      </w:r>
      <w:r w:rsidRPr="009147D0">
        <w:rPr>
          <w:rFonts w:ascii="Times New Roman" w:eastAsia="Times New Roman" w:hAnsi="Times New Roman" w:cs="Times New Roman"/>
          <w:sz w:val="28"/>
          <w:szCs w:val="28"/>
        </w:rPr>
        <w:t xml:space="preserve">142 за 2016 г. Забелязва се </w:t>
      </w:r>
      <w:r>
        <w:rPr>
          <w:rFonts w:ascii="Times New Roman" w:eastAsia="Times New Roman" w:hAnsi="Times New Roman" w:cs="Times New Roman"/>
          <w:sz w:val="28"/>
          <w:szCs w:val="28"/>
        </w:rPr>
        <w:t xml:space="preserve">увеличение на броя на извършени проверки с 46,7% </w:t>
      </w:r>
      <w:r w:rsidRPr="009147D0">
        <w:rPr>
          <w:rFonts w:ascii="Times New Roman" w:eastAsia="Times New Roman" w:hAnsi="Times New Roman" w:cs="Times New Roman"/>
          <w:sz w:val="28"/>
          <w:szCs w:val="28"/>
        </w:rPr>
        <w:t>спрямо предходната 201</w:t>
      </w:r>
      <w:r>
        <w:rPr>
          <w:rFonts w:ascii="Times New Roman" w:eastAsia="Times New Roman" w:hAnsi="Times New Roman" w:cs="Times New Roman"/>
          <w:sz w:val="28"/>
          <w:szCs w:val="28"/>
        </w:rPr>
        <w:t xml:space="preserve">7 </w:t>
      </w:r>
      <w:r w:rsidRPr="009147D0">
        <w:rPr>
          <w:rFonts w:ascii="Times New Roman" w:eastAsia="Times New Roman" w:hAnsi="Times New Roman" w:cs="Times New Roman"/>
          <w:sz w:val="28"/>
          <w:szCs w:val="28"/>
        </w:rPr>
        <w:t>г.</w:t>
      </w:r>
      <w:r>
        <w:rPr>
          <w:rFonts w:ascii="Times New Roman" w:eastAsia="Times New Roman" w:hAnsi="Times New Roman" w:cs="Times New Roman"/>
          <w:sz w:val="28"/>
          <w:szCs w:val="28"/>
        </w:rPr>
        <w:t>, както и на броя на образуваните преписки</w:t>
      </w:r>
      <w:r w:rsidRPr="009147D0">
        <w:rPr>
          <w:rFonts w:ascii="Times New Roman" w:eastAsia="Times New Roman" w:hAnsi="Times New Roman" w:cs="Times New Roman"/>
          <w:sz w:val="28"/>
          <w:szCs w:val="28"/>
        </w:rPr>
        <w:t xml:space="preserve"> с </w:t>
      </w:r>
      <w:r>
        <w:rPr>
          <w:rFonts w:ascii="Times New Roman" w:eastAsia="Times New Roman" w:hAnsi="Times New Roman" w:cs="Times New Roman"/>
          <w:sz w:val="28"/>
          <w:szCs w:val="28"/>
        </w:rPr>
        <w:t>80</w:t>
      </w:r>
      <w:r w:rsidRPr="009147D0">
        <w:rPr>
          <w:rFonts w:ascii="Times New Roman" w:eastAsia="Times New Roman" w:hAnsi="Times New Roman" w:cs="Times New Roman"/>
          <w:sz w:val="28"/>
          <w:szCs w:val="28"/>
        </w:rPr>
        <w:t xml:space="preserve"> % в сравнение с 201</w:t>
      </w:r>
      <w:r>
        <w:rPr>
          <w:rFonts w:ascii="Times New Roman" w:eastAsia="Times New Roman" w:hAnsi="Times New Roman" w:cs="Times New Roman"/>
          <w:sz w:val="28"/>
          <w:szCs w:val="28"/>
        </w:rPr>
        <w:t xml:space="preserve">7 </w:t>
      </w:r>
      <w:r w:rsidRPr="009147D0">
        <w:rPr>
          <w:rFonts w:ascii="Times New Roman" w:eastAsia="Times New Roman" w:hAnsi="Times New Roman" w:cs="Times New Roman"/>
          <w:sz w:val="28"/>
          <w:szCs w:val="28"/>
        </w:rPr>
        <w:t>г.</w:t>
      </w:r>
      <w:r>
        <w:rPr>
          <w:rFonts w:ascii="Times New Roman" w:eastAsia="Times New Roman" w:hAnsi="Times New Roman" w:cs="Times New Roman"/>
          <w:sz w:val="28"/>
          <w:szCs w:val="28"/>
        </w:rPr>
        <w:t xml:space="preserve"> и с близо 60 %</w:t>
      </w:r>
      <w:r w:rsidRPr="009147D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спрямо 2016 г. П</w:t>
      </w:r>
      <w:r w:rsidRPr="009147D0">
        <w:rPr>
          <w:rFonts w:ascii="Times New Roman" w:eastAsia="Times New Roman" w:hAnsi="Times New Roman" w:cs="Times New Roman"/>
          <w:sz w:val="28"/>
          <w:szCs w:val="28"/>
        </w:rPr>
        <w:t xml:space="preserve">родължава </w:t>
      </w:r>
      <w:r>
        <w:rPr>
          <w:rFonts w:ascii="Times New Roman" w:eastAsia="Times New Roman" w:hAnsi="Times New Roman" w:cs="Times New Roman"/>
          <w:sz w:val="28"/>
          <w:szCs w:val="28"/>
        </w:rPr>
        <w:t xml:space="preserve">и </w:t>
      </w:r>
      <w:r w:rsidRPr="009147D0">
        <w:rPr>
          <w:rFonts w:ascii="Times New Roman" w:eastAsia="Times New Roman" w:hAnsi="Times New Roman" w:cs="Times New Roman"/>
          <w:sz w:val="28"/>
          <w:szCs w:val="28"/>
        </w:rPr>
        <w:t xml:space="preserve">устойчивата тенденция </w:t>
      </w:r>
      <w:r>
        <w:rPr>
          <w:rFonts w:ascii="Times New Roman" w:eastAsia="Times New Roman" w:hAnsi="Times New Roman" w:cs="Times New Roman"/>
          <w:sz w:val="28"/>
          <w:szCs w:val="28"/>
        </w:rPr>
        <w:t>в дейността на</w:t>
      </w:r>
      <w:r w:rsidRPr="009147D0">
        <w:rPr>
          <w:rFonts w:ascii="Times New Roman" w:eastAsia="Times New Roman" w:hAnsi="Times New Roman" w:cs="Times New Roman"/>
          <w:sz w:val="28"/>
          <w:szCs w:val="28"/>
        </w:rPr>
        <w:t xml:space="preserve"> СРП във всеки отделен случай  да се назначава проверка по реда на чл. 145 от ЗСВ. </w:t>
      </w:r>
    </w:p>
    <w:p w:rsidR="00B94140" w:rsidRPr="009147D0" w:rsidRDefault="00B94140" w:rsidP="00B94140">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9147D0">
        <w:rPr>
          <w:rFonts w:ascii="Times New Roman" w:eastAsia="Times New Roman" w:hAnsi="Times New Roman" w:cs="Times New Roman"/>
          <w:sz w:val="28"/>
          <w:szCs w:val="28"/>
        </w:rPr>
        <w:t>Обемът на извършените пр</w:t>
      </w:r>
      <w:r>
        <w:rPr>
          <w:rFonts w:ascii="Times New Roman" w:eastAsia="Times New Roman" w:hAnsi="Times New Roman" w:cs="Times New Roman"/>
          <w:sz w:val="28"/>
          <w:szCs w:val="28"/>
        </w:rPr>
        <w:t>оверки в съдебния район на СГП (СГП и СРП), чиито брой се е увеличил с 22, 07 % спрямо 2017 г.,</w:t>
      </w:r>
      <w:r w:rsidRPr="009147D0">
        <w:rPr>
          <w:rFonts w:ascii="Times New Roman" w:eastAsia="Times New Roman" w:hAnsi="Times New Roman" w:cs="Times New Roman"/>
          <w:sz w:val="28"/>
          <w:szCs w:val="28"/>
        </w:rPr>
        <w:t xml:space="preserve"> остава устойчиво висок спрямо броя на образуваните преписки, като това се обуславя както и от предходно изложеното, така и от фактическата и правна сложност на разглежданите преписки, </w:t>
      </w:r>
      <w:r>
        <w:rPr>
          <w:rFonts w:ascii="Times New Roman" w:eastAsia="Times New Roman" w:hAnsi="Times New Roman" w:cs="Times New Roman"/>
          <w:sz w:val="28"/>
          <w:szCs w:val="28"/>
        </w:rPr>
        <w:t>а също</w:t>
      </w:r>
      <w:r w:rsidRPr="009147D0">
        <w:rPr>
          <w:rFonts w:ascii="Times New Roman" w:eastAsia="Times New Roman" w:hAnsi="Times New Roman" w:cs="Times New Roman"/>
          <w:sz w:val="28"/>
          <w:szCs w:val="28"/>
        </w:rPr>
        <w:t xml:space="preserve"> и от необходимостта от провеждането на допълнителни проверовъчни действия от страна на СГП и СРП. В този контекст в немалко случаи се е налагало и извършването на допълнителни проверки, които да установяват обстоятелства, станали известни при провеждането на първоначалните</w:t>
      </w:r>
      <w:r>
        <w:rPr>
          <w:rFonts w:ascii="Times New Roman" w:eastAsia="Times New Roman" w:hAnsi="Times New Roman" w:cs="Times New Roman"/>
          <w:sz w:val="28"/>
          <w:szCs w:val="28"/>
        </w:rPr>
        <w:t xml:space="preserve"> такива</w:t>
      </w:r>
      <w:r w:rsidRPr="009147D0">
        <w:rPr>
          <w:rFonts w:ascii="Times New Roman" w:eastAsia="Times New Roman" w:hAnsi="Times New Roman" w:cs="Times New Roman"/>
          <w:sz w:val="28"/>
          <w:szCs w:val="28"/>
        </w:rPr>
        <w:t xml:space="preserve">. </w:t>
      </w:r>
    </w:p>
    <w:p w:rsidR="00B94140" w:rsidRPr="009147D0" w:rsidRDefault="00B94140" w:rsidP="00B94140">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lang w:val="ru-RU"/>
        </w:rPr>
      </w:pPr>
    </w:p>
    <w:p w:rsidR="00B94140" w:rsidRPr="009147D0" w:rsidRDefault="00B94140" w:rsidP="00B94140">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bg-BG"/>
        </w:rPr>
        <w:drawing>
          <wp:inline distT="0" distB="0" distL="0" distR="0" wp14:anchorId="341BD89B" wp14:editId="2B519225">
            <wp:extent cx="5187950" cy="2000250"/>
            <wp:effectExtent l="0" t="0" r="0" b="0"/>
            <wp:docPr id="79" name="Диаграма 7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B94140" w:rsidRPr="009147D0" w:rsidRDefault="00B94140" w:rsidP="00B94140">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9147D0">
        <w:rPr>
          <w:rFonts w:ascii="Times New Roman" w:eastAsia="Times New Roman" w:hAnsi="Times New Roman" w:cs="Times New Roman"/>
          <w:sz w:val="28"/>
          <w:szCs w:val="28"/>
        </w:rPr>
        <w:t xml:space="preserve"> </w:t>
      </w:r>
    </w:p>
    <w:p w:rsidR="00B94140" w:rsidRPr="009147D0" w:rsidRDefault="00B94140" w:rsidP="00B94140">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9147D0">
        <w:rPr>
          <w:rFonts w:ascii="Times New Roman" w:eastAsia="Times New Roman" w:hAnsi="Times New Roman" w:cs="Times New Roman"/>
          <w:sz w:val="28"/>
          <w:szCs w:val="28"/>
        </w:rPr>
        <w:t xml:space="preserve">Средната натовареност на прокурорите в съдебния район </w:t>
      </w:r>
      <w:r>
        <w:rPr>
          <w:rFonts w:ascii="Times New Roman" w:eastAsia="Times New Roman" w:hAnsi="Times New Roman" w:cs="Times New Roman"/>
          <w:sz w:val="28"/>
          <w:szCs w:val="28"/>
        </w:rPr>
        <w:t>(СГП и СРП)</w:t>
      </w:r>
      <w:r w:rsidRPr="009147D0">
        <w:rPr>
          <w:rFonts w:ascii="Times New Roman" w:eastAsia="Times New Roman" w:hAnsi="Times New Roman" w:cs="Times New Roman"/>
          <w:sz w:val="28"/>
          <w:szCs w:val="28"/>
        </w:rPr>
        <w:t xml:space="preserve"> за отчетния период е </w:t>
      </w:r>
      <w:r>
        <w:rPr>
          <w:rFonts w:ascii="Times New Roman" w:eastAsia="Times New Roman" w:hAnsi="Times New Roman" w:cs="Times New Roman"/>
          <w:sz w:val="28"/>
          <w:szCs w:val="28"/>
        </w:rPr>
        <w:t xml:space="preserve">21, 9 спрямо </w:t>
      </w:r>
      <w:r w:rsidRPr="009147D0">
        <w:rPr>
          <w:rFonts w:ascii="Times New Roman" w:eastAsia="Times New Roman" w:hAnsi="Times New Roman" w:cs="Times New Roman"/>
          <w:sz w:val="28"/>
          <w:szCs w:val="28"/>
        </w:rPr>
        <w:t>18</w:t>
      </w:r>
      <w:r>
        <w:rPr>
          <w:rFonts w:ascii="Times New Roman" w:eastAsia="Times New Roman" w:hAnsi="Times New Roman" w:cs="Times New Roman"/>
          <w:sz w:val="28"/>
          <w:szCs w:val="28"/>
        </w:rPr>
        <w:t xml:space="preserve"> за 2017 г., което бележи увеличение с 21, 6 %</w:t>
      </w:r>
      <w:r w:rsidRPr="009147D0">
        <w:rPr>
          <w:rFonts w:ascii="Times New Roman" w:eastAsia="Times New Roman" w:hAnsi="Times New Roman" w:cs="Times New Roman"/>
          <w:sz w:val="28"/>
          <w:szCs w:val="28"/>
        </w:rPr>
        <w:t xml:space="preserve">. </w:t>
      </w:r>
    </w:p>
    <w:p w:rsidR="00B94140" w:rsidRDefault="00B94140" w:rsidP="00B94140">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9147D0">
        <w:rPr>
          <w:rFonts w:ascii="Times New Roman" w:eastAsia="Times New Roman" w:hAnsi="Times New Roman" w:cs="Times New Roman"/>
          <w:sz w:val="28"/>
          <w:szCs w:val="28"/>
        </w:rPr>
        <w:t xml:space="preserve">За СГП средната натовареност на прокурорите в отдела е </w:t>
      </w:r>
      <w:r>
        <w:rPr>
          <w:rFonts w:ascii="Times New Roman" w:eastAsia="Times New Roman" w:hAnsi="Times New Roman" w:cs="Times New Roman"/>
          <w:sz w:val="28"/>
          <w:szCs w:val="28"/>
        </w:rPr>
        <w:t xml:space="preserve">14,3 за 2018 г. при </w:t>
      </w:r>
      <w:r w:rsidRPr="009147D0">
        <w:rPr>
          <w:rFonts w:ascii="Times New Roman" w:eastAsia="Times New Roman" w:hAnsi="Times New Roman" w:cs="Times New Roman"/>
          <w:sz w:val="28"/>
          <w:szCs w:val="28"/>
        </w:rPr>
        <w:t>15,2</w:t>
      </w:r>
      <w:r>
        <w:rPr>
          <w:rFonts w:ascii="Times New Roman" w:eastAsia="Times New Roman" w:hAnsi="Times New Roman" w:cs="Times New Roman"/>
          <w:sz w:val="28"/>
          <w:szCs w:val="28"/>
        </w:rPr>
        <w:t xml:space="preserve"> за 2017, а</w:t>
      </w:r>
      <w:r w:rsidRPr="009147D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през </w:t>
      </w:r>
      <w:r w:rsidRPr="009147D0">
        <w:rPr>
          <w:rFonts w:ascii="Times New Roman" w:eastAsia="Times New Roman" w:hAnsi="Times New Roman" w:cs="Times New Roman"/>
          <w:sz w:val="28"/>
          <w:szCs w:val="28"/>
        </w:rPr>
        <w:t xml:space="preserve">2016г., </w:t>
      </w:r>
      <w:r>
        <w:rPr>
          <w:rFonts w:ascii="Times New Roman" w:eastAsia="Times New Roman" w:hAnsi="Times New Roman" w:cs="Times New Roman"/>
          <w:sz w:val="28"/>
          <w:szCs w:val="28"/>
        </w:rPr>
        <w:t xml:space="preserve">тя е била 14, 5. </w:t>
      </w:r>
      <w:r w:rsidRPr="00686018">
        <w:rPr>
          <w:rFonts w:ascii="Times New Roman" w:eastAsia="Times New Roman" w:hAnsi="Times New Roman" w:cs="Times New Roman"/>
          <w:sz w:val="28"/>
          <w:szCs w:val="28"/>
        </w:rPr>
        <w:t>Забелязва се лек спад</w:t>
      </w:r>
      <w:r>
        <w:rPr>
          <w:rFonts w:ascii="Times New Roman" w:eastAsia="Times New Roman" w:hAnsi="Times New Roman" w:cs="Times New Roman"/>
          <w:sz w:val="28"/>
          <w:szCs w:val="28"/>
        </w:rPr>
        <w:t>.</w:t>
      </w:r>
      <w:r w:rsidRPr="0068601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p>
    <w:p w:rsidR="00B94140" w:rsidRPr="009147D0" w:rsidRDefault="00B94140" w:rsidP="00B94140">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9147D0">
        <w:rPr>
          <w:rFonts w:ascii="Times New Roman" w:eastAsia="Times New Roman" w:hAnsi="Times New Roman" w:cs="Times New Roman"/>
          <w:sz w:val="28"/>
          <w:szCs w:val="28"/>
        </w:rPr>
        <w:t xml:space="preserve">Средната натовареност на прокурорите при СРП е </w:t>
      </w:r>
      <w:r>
        <w:rPr>
          <w:rFonts w:ascii="Times New Roman" w:eastAsia="Times New Roman" w:hAnsi="Times New Roman" w:cs="Times New Roman"/>
          <w:sz w:val="28"/>
          <w:szCs w:val="28"/>
        </w:rPr>
        <w:t xml:space="preserve">37 за 2018 г. при </w:t>
      </w:r>
      <w:r w:rsidRPr="009147D0">
        <w:rPr>
          <w:rFonts w:ascii="Times New Roman" w:eastAsia="Times New Roman" w:hAnsi="Times New Roman" w:cs="Times New Roman"/>
          <w:sz w:val="28"/>
          <w:szCs w:val="28"/>
        </w:rPr>
        <w:t>25, 8</w:t>
      </w:r>
      <w:r>
        <w:rPr>
          <w:rFonts w:ascii="Times New Roman" w:eastAsia="Times New Roman" w:hAnsi="Times New Roman" w:cs="Times New Roman"/>
          <w:sz w:val="28"/>
          <w:szCs w:val="28"/>
        </w:rPr>
        <w:t xml:space="preserve"> за 2017 г.</w:t>
      </w:r>
      <w:r w:rsidRPr="009147D0">
        <w:rPr>
          <w:rFonts w:ascii="Times New Roman" w:eastAsia="Times New Roman" w:hAnsi="Times New Roman" w:cs="Times New Roman"/>
          <w:sz w:val="28"/>
          <w:szCs w:val="28"/>
        </w:rPr>
        <w:t xml:space="preserve">, което </w:t>
      </w:r>
      <w:r>
        <w:rPr>
          <w:rFonts w:ascii="Times New Roman" w:eastAsia="Times New Roman" w:hAnsi="Times New Roman" w:cs="Times New Roman"/>
          <w:sz w:val="28"/>
          <w:szCs w:val="28"/>
        </w:rPr>
        <w:t>свидетелства за</w:t>
      </w:r>
      <w:r w:rsidRPr="009147D0">
        <w:rPr>
          <w:rFonts w:ascii="Times New Roman" w:eastAsia="Times New Roman" w:hAnsi="Times New Roman" w:cs="Times New Roman"/>
          <w:sz w:val="28"/>
          <w:szCs w:val="28"/>
        </w:rPr>
        <w:t xml:space="preserve"> чувствителен </w:t>
      </w:r>
      <w:r>
        <w:rPr>
          <w:rFonts w:ascii="Times New Roman" w:eastAsia="Times New Roman" w:hAnsi="Times New Roman" w:cs="Times New Roman"/>
          <w:sz w:val="28"/>
          <w:szCs w:val="28"/>
        </w:rPr>
        <w:t>ръст</w:t>
      </w:r>
      <w:r w:rsidRPr="009147D0">
        <w:rPr>
          <w:rFonts w:ascii="Times New Roman" w:eastAsia="Times New Roman" w:hAnsi="Times New Roman" w:cs="Times New Roman"/>
          <w:sz w:val="28"/>
          <w:szCs w:val="28"/>
        </w:rPr>
        <w:t xml:space="preserve"> спрямо предходните 2 отчетни години, съответно с </w:t>
      </w:r>
      <w:r>
        <w:rPr>
          <w:rFonts w:ascii="Times New Roman" w:eastAsia="Times New Roman" w:hAnsi="Times New Roman" w:cs="Times New Roman"/>
          <w:sz w:val="28"/>
          <w:szCs w:val="28"/>
        </w:rPr>
        <w:t>43,4</w:t>
      </w:r>
      <w:r w:rsidRPr="009147D0">
        <w:rPr>
          <w:rFonts w:ascii="Times New Roman" w:eastAsia="Times New Roman" w:hAnsi="Times New Roman" w:cs="Times New Roman"/>
          <w:sz w:val="28"/>
          <w:szCs w:val="28"/>
        </w:rPr>
        <w:t xml:space="preserve"> %  в сравнение с 201</w:t>
      </w:r>
      <w:r>
        <w:rPr>
          <w:rFonts w:ascii="Times New Roman" w:eastAsia="Times New Roman" w:hAnsi="Times New Roman" w:cs="Times New Roman"/>
          <w:sz w:val="28"/>
          <w:szCs w:val="28"/>
        </w:rPr>
        <w:t xml:space="preserve">7 </w:t>
      </w:r>
      <w:r w:rsidRPr="009147D0">
        <w:rPr>
          <w:rFonts w:ascii="Times New Roman" w:eastAsia="Times New Roman" w:hAnsi="Times New Roman" w:cs="Times New Roman"/>
          <w:sz w:val="28"/>
          <w:szCs w:val="28"/>
        </w:rPr>
        <w:t xml:space="preserve">г., и </w:t>
      </w:r>
      <w:r w:rsidRPr="009147D0">
        <w:rPr>
          <w:rFonts w:ascii="Times New Roman" w:eastAsia="Times New Roman" w:hAnsi="Times New Roman" w:cs="Times New Roman"/>
          <w:sz w:val="28"/>
          <w:szCs w:val="28"/>
        </w:rPr>
        <w:lastRenderedPageBreak/>
        <w:t xml:space="preserve">с </w:t>
      </w:r>
      <w:r>
        <w:rPr>
          <w:rFonts w:ascii="Times New Roman" w:eastAsia="Times New Roman" w:hAnsi="Times New Roman" w:cs="Times New Roman"/>
          <w:sz w:val="28"/>
          <w:szCs w:val="28"/>
        </w:rPr>
        <w:t>27,5</w:t>
      </w:r>
      <w:r w:rsidRPr="009147D0">
        <w:rPr>
          <w:rFonts w:ascii="Times New Roman" w:eastAsia="Times New Roman" w:hAnsi="Times New Roman" w:cs="Times New Roman"/>
          <w:sz w:val="28"/>
          <w:szCs w:val="28"/>
        </w:rPr>
        <w:t xml:space="preserve"> % спрямо 201</w:t>
      </w:r>
      <w:r>
        <w:rPr>
          <w:rFonts w:ascii="Times New Roman" w:eastAsia="Times New Roman" w:hAnsi="Times New Roman" w:cs="Times New Roman"/>
          <w:sz w:val="28"/>
          <w:szCs w:val="28"/>
        </w:rPr>
        <w:t xml:space="preserve">6 </w:t>
      </w:r>
      <w:r w:rsidRPr="009147D0">
        <w:rPr>
          <w:rFonts w:ascii="Times New Roman" w:eastAsia="Times New Roman" w:hAnsi="Times New Roman" w:cs="Times New Roman"/>
          <w:sz w:val="28"/>
          <w:szCs w:val="28"/>
        </w:rPr>
        <w:t xml:space="preserve">г., когато тя е била </w:t>
      </w:r>
      <w:r>
        <w:rPr>
          <w:rFonts w:ascii="Times New Roman" w:eastAsia="Times New Roman" w:hAnsi="Times New Roman" w:cs="Times New Roman"/>
          <w:sz w:val="28"/>
          <w:szCs w:val="28"/>
        </w:rPr>
        <w:t>29</w:t>
      </w:r>
      <w:r w:rsidRPr="009147D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Увелич</w:t>
      </w:r>
      <w:r w:rsidRPr="009147D0">
        <w:rPr>
          <w:rFonts w:ascii="Times New Roman" w:eastAsia="Times New Roman" w:hAnsi="Times New Roman" w:cs="Times New Roman"/>
          <w:sz w:val="28"/>
          <w:szCs w:val="28"/>
        </w:rPr>
        <w:t xml:space="preserve">ената натовареност в този случай е функция на </w:t>
      </w:r>
      <w:r>
        <w:rPr>
          <w:rFonts w:ascii="Times New Roman" w:eastAsia="Times New Roman" w:hAnsi="Times New Roman" w:cs="Times New Roman"/>
          <w:sz w:val="28"/>
          <w:szCs w:val="28"/>
        </w:rPr>
        <w:t>уве</w:t>
      </w:r>
      <w:r w:rsidRPr="009147D0">
        <w:rPr>
          <w:rFonts w:ascii="Times New Roman" w:eastAsia="Times New Roman" w:hAnsi="Times New Roman" w:cs="Times New Roman"/>
          <w:sz w:val="28"/>
          <w:szCs w:val="28"/>
        </w:rPr>
        <w:t>л</w:t>
      </w:r>
      <w:r>
        <w:rPr>
          <w:rFonts w:ascii="Times New Roman" w:eastAsia="Times New Roman" w:hAnsi="Times New Roman" w:cs="Times New Roman"/>
          <w:sz w:val="28"/>
          <w:szCs w:val="28"/>
        </w:rPr>
        <w:t>иче</w:t>
      </w:r>
      <w:r w:rsidRPr="009147D0">
        <w:rPr>
          <w:rFonts w:ascii="Times New Roman" w:eastAsia="Times New Roman" w:hAnsi="Times New Roman" w:cs="Times New Roman"/>
          <w:sz w:val="28"/>
          <w:szCs w:val="28"/>
        </w:rPr>
        <w:t>ния брой преписки</w:t>
      </w:r>
      <w:r>
        <w:rPr>
          <w:rFonts w:ascii="Times New Roman" w:eastAsia="Times New Roman" w:hAnsi="Times New Roman" w:cs="Times New Roman"/>
          <w:sz w:val="28"/>
          <w:szCs w:val="28"/>
        </w:rPr>
        <w:t xml:space="preserve"> (185 за 2018 г. при 103 за 2017 г.)</w:t>
      </w:r>
      <w:r w:rsidRPr="009147D0">
        <w:rPr>
          <w:rFonts w:ascii="Times New Roman" w:eastAsia="Times New Roman" w:hAnsi="Times New Roman" w:cs="Times New Roman"/>
          <w:sz w:val="28"/>
          <w:szCs w:val="28"/>
        </w:rPr>
        <w:t>, ко</w:t>
      </w:r>
      <w:r>
        <w:rPr>
          <w:rFonts w:ascii="Times New Roman" w:eastAsia="Times New Roman" w:hAnsi="Times New Roman" w:cs="Times New Roman"/>
          <w:sz w:val="28"/>
          <w:szCs w:val="28"/>
        </w:rPr>
        <w:t>и</w:t>
      </w:r>
      <w:r w:rsidRPr="009147D0">
        <w:rPr>
          <w:rFonts w:ascii="Times New Roman" w:eastAsia="Times New Roman" w:hAnsi="Times New Roman" w:cs="Times New Roman"/>
          <w:sz w:val="28"/>
          <w:szCs w:val="28"/>
        </w:rPr>
        <w:t>то са били образувани и водени в СРП по реда на надзора за законност, тъй като броят на реално работилите прокурори през 201</w:t>
      </w:r>
      <w:r>
        <w:rPr>
          <w:rFonts w:ascii="Times New Roman" w:eastAsia="Times New Roman" w:hAnsi="Times New Roman" w:cs="Times New Roman"/>
          <w:sz w:val="28"/>
          <w:szCs w:val="28"/>
        </w:rPr>
        <w:t xml:space="preserve">8 </w:t>
      </w:r>
      <w:r w:rsidRPr="009147D0">
        <w:rPr>
          <w:rFonts w:ascii="Times New Roman" w:eastAsia="Times New Roman" w:hAnsi="Times New Roman" w:cs="Times New Roman"/>
          <w:sz w:val="28"/>
          <w:szCs w:val="28"/>
        </w:rPr>
        <w:t xml:space="preserve">г. е </w:t>
      </w:r>
      <w:r>
        <w:rPr>
          <w:rFonts w:ascii="Times New Roman" w:eastAsia="Times New Roman" w:hAnsi="Times New Roman" w:cs="Times New Roman"/>
          <w:sz w:val="28"/>
          <w:szCs w:val="28"/>
        </w:rPr>
        <w:t>увелич</w:t>
      </w:r>
      <w:r w:rsidRPr="009147D0">
        <w:rPr>
          <w:rFonts w:ascii="Times New Roman" w:eastAsia="Times New Roman" w:hAnsi="Times New Roman" w:cs="Times New Roman"/>
          <w:sz w:val="28"/>
          <w:szCs w:val="28"/>
        </w:rPr>
        <w:t xml:space="preserve">ен </w:t>
      </w:r>
      <w:r>
        <w:rPr>
          <w:rFonts w:ascii="Times New Roman" w:eastAsia="Times New Roman" w:hAnsi="Times New Roman" w:cs="Times New Roman"/>
          <w:sz w:val="28"/>
          <w:szCs w:val="28"/>
        </w:rPr>
        <w:t xml:space="preserve"> само с един </w:t>
      </w:r>
      <w:r w:rsidRPr="009147D0">
        <w:rPr>
          <w:rFonts w:ascii="Times New Roman" w:eastAsia="Times New Roman" w:hAnsi="Times New Roman" w:cs="Times New Roman"/>
          <w:sz w:val="28"/>
          <w:szCs w:val="28"/>
        </w:rPr>
        <w:t xml:space="preserve">в сравнение с предходните отчетни периоди. </w:t>
      </w:r>
    </w:p>
    <w:p w:rsidR="00B94140" w:rsidRPr="009147D0" w:rsidRDefault="00B94140" w:rsidP="00B94140">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p>
    <w:p w:rsidR="00B94140" w:rsidRPr="009147D0" w:rsidRDefault="00B94140" w:rsidP="00B94140">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p>
    <w:p w:rsidR="00B94140" w:rsidRPr="009147D0" w:rsidRDefault="00B94140" w:rsidP="00B94140">
      <w:pPr>
        <w:overflowPunct w:val="0"/>
        <w:autoSpaceDE w:val="0"/>
        <w:autoSpaceDN w:val="0"/>
        <w:adjustRightInd w:val="0"/>
        <w:spacing w:after="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bg-BG"/>
        </w:rPr>
        <w:drawing>
          <wp:inline distT="0" distB="0" distL="0" distR="0" wp14:anchorId="33380B0E" wp14:editId="080CF96C">
            <wp:extent cx="5797550" cy="1581150"/>
            <wp:effectExtent l="0" t="0" r="0" b="0"/>
            <wp:docPr id="80" name="Диаграма 8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B94140" w:rsidRPr="009147D0" w:rsidRDefault="00B94140" w:rsidP="00B94140">
      <w:pPr>
        <w:overflowPunct w:val="0"/>
        <w:autoSpaceDE w:val="0"/>
        <w:autoSpaceDN w:val="0"/>
        <w:adjustRightInd w:val="0"/>
        <w:spacing w:after="0"/>
        <w:jc w:val="both"/>
        <w:textAlignment w:val="baseline"/>
        <w:rPr>
          <w:rFonts w:ascii="Times New Roman" w:eastAsia="Times New Roman" w:hAnsi="Times New Roman" w:cs="Times New Roman"/>
          <w:b/>
          <w:sz w:val="28"/>
          <w:szCs w:val="28"/>
        </w:rPr>
      </w:pPr>
      <w:r w:rsidRPr="009147D0">
        <w:rPr>
          <w:rFonts w:ascii="Times New Roman" w:eastAsia="Times New Roman" w:hAnsi="Times New Roman" w:cs="Times New Roman"/>
          <w:b/>
          <w:sz w:val="28"/>
          <w:szCs w:val="28"/>
        </w:rPr>
        <w:tab/>
      </w:r>
    </w:p>
    <w:p w:rsidR="00B94140" w:rsidRPr="009147D0" w:rsidRDefault="00B94140" w:rsidP="00B94140">
      <w:pPr>
        <w:overflowPunct w:val="0"/>
        <w:autoSpaceDE w:val="0"/>
        <w:autoSpaceDN w:val="0"/>
        <w:adjustRightInd w:val="0"/>
        <w:spacing w:after="0"/>
        <w:ind w:firstLine="708"/>
        <w:jc w:val="both"/>
        <w:textAlignment w:val="baseline"/>
        <w:rPr>
          <w:rFonts w:ascii="Times New Roman" w:eastAsia="Times New Roman" w:hAnsi="Times New Roman" w:cs="Times New Roman"/>
          <w:b/>
          <w:sz w:val="28"/>
          <w:szCs w:val="28"/>
        </w:rPr>
      </w:pPr>
      <w:r w:rsidRPr="009147D0">
        <w:rPr>
          <w:rFonts w:ascii="Times New Roman" w:eastAsia="Times New Roman" w:hAnsi="Times New Roman" w:cs="Times New Roman"/>
          <w:b/>
          <w:sz w:val="28"/>
          <w:szCs w:val="28"/>
        </w:rPr>
        <w:t>Дейност на административния отдел на СГП по административно</w:t>
      </w:r>
      <w:r>
        <w:rPr>
          <w:rFonts w:ascii="Times New Roman" w:eastAsia="Times New Roman" w:hAnsi="Times New Roman" w:cs="Times New Roman"/>
          <w:b/>
          <w:sz w:val="28"/>
          <w:szCs w:val="28"/>
        </w:rPr>
        <w:t>-</w:t>
      </w:r>
      <w:r w:rsidRPr="009147D0">
        <w:rPr>
          <w:rFonts w:ascii="Times New Roman" w:eastAsia="Times New Roman" w:hAnsi="Times New Roman" w:cs="Times New Roman"/>
          <w:b/>
          <w:sz w:val="28"/>
          <w:szCs w:val="28"/>
        </w:rPr>
        <w:t>съдебния надзор.</w:t>
      </w:r>
    </w:p>
    <w:p w:rsidR="00B94140" w:rsidRPr="009147D0" w:rsidRDefault="00B94140" w:rsidP="00B94140">
      <w:pPr>
        <w:overflowPunct w:val="0"/>
        <w:autoSpaceDE w:val="0"/>
        <w:autoSpaceDN w:val="0"/>
        <w:adjustRightInd w:val="0"/>
        <w:spacing w:after="0"/>
        <w:jc w:val="both"/>
        <w:textAlignment w:val="baseline"/>
        <w:rPr>
          <w:rFonts w:ascii="Times New Roman" w:eastAsia="Times New Roman" w:hAnsi="Times New Roman" w:cs="Times New Roman"/>
          <w:b/>
          <w:sz w:val="16"/>
          <w:szCs w:val="16"/>
        </w:rPr>
      </w:pPr>
    </w:p>
    <w:p w:rsidR="00B94140" w:rsidRPr="009147D0" w:rsidRDefault="00B94140" w:rsidP="00B94140">
      <w:pPr>
        <w:overflowPunct w:val="0"/>
        <w:autoSpaceDE w:val="0"/>
        <w:autoSpaceDN w:val="0"/>
        <w:adjustRightInd w:val="0"/>
        <w:spacing w:after="0"/>
        <w:jc w:val="both"/>
        <w:textAlignment w:val="baseline"/>
        <w:rPr>
          <w:rFonts w:ascii="Times New Roman" w:eastAsia="Times New Roman" w:hAnsi="Times New Roman" w:cs="Times New Roman"/>
          <w:sz w:val="28"/>
          <w:szCs w:val="28"/>
        </w:rPr>
      </w:pPr>
      <w:r w:rsidRPr="009147D0">
        <w:rPr>
          <w:rFonts w:ascii="Times New Roman" w:eastAsia="Times New Roman" w:hAnsi="Times New Roman" w:cs="Times New Roman"/>
          <w:sz w:val="28"/>
          <w:szCs w:val="28"/>
        </w:rPr>
        <w:tab/>
        <w:t>Общия брой образувани преписки в СГП за 201</w:t>
      </w:r>
      <w:r>
        <w:rPr>
          <w:rFonts w:ascii="Times New Roman" w:eastAsia="Times New Roman" w:hAnsi="Times New Roman" w:cs="Times New Roman"/>
          <w:sz w:val="28"/>
          <w:szCs w:val="28"/>
        </w:rPr>
        <w:t xml:space="preserve">8 </w:t>
      </w:r>
      <w:r w:rsidRPr="009147D0">
        <w:rPr>
          <w:rFonts w:ascii="Times New Roman" w:eastAsia="Times New Roman" w:hAnsi="Times New Roman" w:cs="Times New Roman"/>
          <w:sz w:val="28"/>
          <w:szCs w:val="28"/>
        </w:rPr>
        <w:t>г. е 6</w:t>
      </w:r>
      <w:r>
        <w:rPr>
          <w:rFonts w:ascii="Times New Roman" w:eastAsia="Times New Roman" w:hAnsi="Times New Roman" w:cs="Times New Roman"/>
          <w:sz w:val="28"/>
          <w:szCs w:val="28"/>
        </w:rPr>
        <w:t xml:space="preserve">59 бр., </w:t>
      </w:r>
      <w:r w:rsidRPr="009147D0">
        <w:rPr>
          <w:rFonts w:ascii="Times New Roman" w:eastAsia="Times New Roman" w:hAnsi="Times New Roman" w:cs="Times New Roman"/>
          <w:sz w:val="28"/>
          <w:szCs w:val="28"/>
        </w:rPr>
        <w:t>от които 6</w:t>
      </w:r>
      <w:r>
        <w:rPr>
          <w:rFonts w:ascii="Times New Roman" w:eastAsia="Times New Roman" w:hAnsi="Times New Roman" w:cs="Times New Roman"/>
          <w:sz w:val="28"/>
          <w:szCs w:val="28"/>
        </w:rPr>
        <w:t>4</w:t>
      </w:r>
      <w:r w:rsidRPr="009147D0">
        <w:rPr>
          <w:rFonts w:ascii="Times New Roman" w:eastAsia="Times New Roman" w:hAnsi="Times New Roman" w:cs="Times New Roman"/>
          <w:sz w:val="28"/>
          <w:szCs w:val="28"/>
        </w:rPr>
        <w:t>7 бр. са новообразуваните и 12 бр. са били неприключените към началото на годината /за 201</w:t>
      </w:r>
      <w:r>
        <w:rPr>
          <w:rFonts w:ascii="Times New Roman" w:eastAsia="Times New Roman" w:hAnsi="Times New Roman" w:cs="Times New Roman"/>
          <w:sz w:val="28"/>
          <w:szCs w:val="28"/>
        </w:rPr>
        <w:t xml:space="preserve">7 </w:t>
      </w:r>
      <w:r w:rsidRPr="009147D0">
        <w:rPr>
          <w:rFonts w:ascii="Times New Roman" w:eastAsia="Times New Roman" w:hAnsi="Times New Roman" w:cs="Times New Roman"/>
          <w:sz w:val="28"/>
          <w:szCs w:val="28"/>
        </w:rPr>
        <w:t>г. новообразуваните са 6</w:t>
      </w:r>
      <w:r>
        <w:rPr>
          <w:rFonts w:ascii="Times New Roman" w:eastAsia="Times New Roman" w:hAnsi="Times New Roman" w:cs="Times New Roman"/>
          <w:sz w:val="28"/>
          <w:szCs w:val="28"/>
        </w:rPr>
        <w:t>57</w:t>
      </w:r>
      <w:r w:rsidRPr="009147D0">
        <w:rPr>
          <w:rFonts w:ascii="Times New Roman" w:eastAsia="Times New Roman" w:hAnsi="Times New Roman" w:cs="Times New Roman"/>
          <w:sz w:val="28"/>
          <w:szCs w:val="28"/>
        </w:rPr>
        <w:t xml:space="preserve"> бр. и 1</w:t>
      </w:r>
      <w:r>
        <w:rPr>
          <w:rFonts w:ascii="Times New Roman" w:eastAsia="Times New Roman" w:hAnsi="Times New Roman" w:cs="Times New Roman"/>
          <w:sz w:val="28"/>
          <w:szCs w:val="28"/>
        </w:rPr>
        <w:t>2</w:t>
      </w:r>
      <w:r w:rsidRPr="009147D0">
        <w:rPr>
          <w:rFonts w:ascii="Times New Roman" w:eastAsia="Times New Roman" w:hAnsi="Times New Roman" w:cs="Times New Roman"/>
          <w:sz w:val="28"/>
          <w:szCs w:val="28"/>
        </w:rPr>
        <w:t xml:space="preserve"> бр. неприключени или общо 6</w:t>
      </w:r>
      <w:r>
        <w:rPr>
          <w:rFonts w:ascii="Times New Roman" w:eastAsia="Times New Roman" w:hAnsi="Times New Roman" w:cs="Times New Roman"/>
          <w:sz w:val="28"/>
          <w:szCs w:val="28"/>
        </w:rPr>
        <w:t>6</w:t>
      </w:r>
      <w:r w:rsidRPr="009147D0">
        <w:rPr>
          <w:rFonts w:ascii="Times New Roman" w:eastAsia="Times New Roman" w:hAnsi="Times New Roman" w:cs="Times New Roman"/>
          <w:sz w:val="28"/>
          <w:szCs w:val="28"/>
        </w:rPr>
        <w:t>9 бр.; за 201</w:t>
      </w:r>
      <w:r>
        <w:rPr>
          <w:rFonts w:ascii="Times New Roman" w:eastAsia="Times New Roman" w:hAnsi="Times New Roman" w:cs="Times New Roman"/>
          <w:sz w:val="28"/>
          <w:szCs w:val="28"/>
        </w:rPr>
        <w:t>6</w:t>
      </w:r>
      <w:r w:rsidRPr="009147D0">
        <w:rPr>
          <w:rFonts w:ascii="Times New Roman" w:eastAsia="Times New Roman" w:hAnsi="Times New Roman" w:cs="Times New Roman"/>
          <w:sz w:val="28"/>
          <w:szCs w:val="28"/>
        </w:rPr>
        <w:t xml:space="preserve"> г. – </w:t>
      </w:r>
      <w:r>
        <w:rPr>
          <w:rFonts w:ascii="Times New Roman" w:eastAsia="Times New Roman" w:hAnsi="Times New Roman" w:cs="Times New Roman"/>
          <w:sz w:val="28"/>
          <w:szCs w:val="28"/>
        </w:rPr>
        <w:t>619</w:t>
      </w:r>
      <w:r w:rsidRPr="009147D0">
        <w:rPr>
          <w:rFonts w:ascii="Times New Roman" w:eastAsia="Times New Roman" w:hAnsi="Times New Roman" w:cs="Times New Roman"/>
          <w:sz w:val="28"/>
          <w:szCs w:val="28"/>
        </w:rPr>
        <w:t xml:space="preserve"> бр. новообразувани и </w:t>
      </w:r>
      <w:r>
        <w:rPr>
          <w:rFonts w:ascii="Times New Roman" w:eastAsia="Times New Roman" w:hAnsi="Times New Roman" w:cs="Times New Roman"/>
          <w:sz w:val="28"/>
          <w:szCs w:val="28"/>
        </w:rPr>
        <w:t>10</w:t>
      </w:r>
      <w:r w:rsidRPr="009147D0">
        <w:rPr>
          <w:rFonts w:ascii="Times New Roman" w:eastAsia="Times New Roman" w:hAnsi="Times New Roman" w:cs="Times New Roman"/>
          <w:sz w:val="28"/>
          <w:szCs w:val="28"/>
        </w:rPr>
        <w:t xml:space="preserve"> бр. неприключени или общо </w:t>
      </w:r>
      <w:r>
        <w:rPr>
          <w:rFonts w:ascii="Times New Roman" w:eastAsia="Times New Roman" w:hAnsi="Times New Roman" w:cs="Times New Roman"/>
          <w:sz w:val="28"/>
          <w:szCs w:val="28"/>
        </w:rPr>
        <w:t>629</w:t>
      </w:r>
      <w:r w:rsidRPr="009147D0">
        <w:rPr>
          <w:rFonts w:ascii="Times New Roman" w:eastAsia="Times New Roman" w:hAnsi="Times New Roman" w:cs="Times New Roman"/>
          <w:sz w:val="28"/>
          <w:szCs w:val="28"/>
        </w:rPr>
        <w:t xml:space="preserve"> бр./. От тези 6</w:t>
      </w:r>
      <w:r>
        <w:rPr>
          <w:rFonts w:ascii="Times New Roman" w:eastAsia="Times New Roman" w:hAnsi="Times New Roman" w:cs="Times New Roman"/>
          <w:sz w:val="28"/>
          <w:szCs w:val="28"/>
        </w:rPr>
        <w:t>5</w:t>
      </w:r>
      <w:r w:rsidRPr="009147D0">
        <w:rPr>
          <w:rFonts w:ascii="Times New Roman" w:eastAsia="Times New Roman" w:hAnsi="Times New Roman" w:cs="Times New Roman"/>
          <w:sz w:val="28"/>
          <w:szCs w:val="28"/>
        </w:rPr>
        <w:t>9 решени са 6</w:t>
      </w:r>
      <w:r>
        <w:rPr>
          <w:rFonts w:ascii="Times New Roman" w:eastAsia="Times New Roman" w:hAnsi="Times New Roman" w:cs="Times New Roman"/>
          <w:sz w:val="28"/>
          <w:szCs w:val="28"/>
        </w:rPr>
        <w:t>51 преписки</w:t>
      </w:r>
      <w:r w:rsidRPr="009147D0">
        <w:rPr>
          <w:rFonts w:ascii="Times New Roman" w:eastAsia="Times New Roman" w:hAnsi="Times New Roman" w:cs="Times New Roman"/>
          <w:sz w:val="28"/>
          <w:szCs w:val="28"/>
        </w:rPr>
        <w:t>, като от тях 6</w:t>
      </w:r>
      <w:r>
        <w:rPr>
          <w:rFonts w:ascii="Times New Roman" w:eastAsia="Times New Roman" w:hAnsi="Times New Roman" w:cs="Times New Roman"/>
          <w:sz w:val="28"/>
          <w:szCs w:val="28"/>
        </w:rPr>
        <w:t>47</w:t>
      </w:r>
      <w:r w:rsidRPr="009147D0">
        <w:rPr>
          <w:rFonts w:ascii="Times New Roman" w:eastAsia="Times New Roman" w:hAnsi="Times New Roman" w:cs="Times New Roman"/>
          <w:sz w:val="28"/>
          <w:szCs w:val="28"/>
        </w:rPr>
        <w:t xml:space="preserve"> бр. са били решени по същество и </w:t>
      </w:r>
      <w:r>
        <w:rPr>
          <w:rFonts w:ascii="Times New Roman" w:eastAsia="Times New Roman" w:hAnsi="Times New Roman" w:cs="Times New Roman"/>
          <w:sz w:val="28"/>
          <w:szCs w:val="28"/>
        </w:rPr>
        <w:t>3</w:t>
      </w:r>
      <w:r w:rsidRPr="009147D0">
        <w:rPr>
          <w:rFonts w:ascii="Times New Roman" w:eastAsia="Times New Roman" w:hAnsi="Times New Roman" w:cs="Times New Roman"/>
          <w:sz w:val="28"/>
          <w:szCs w:val="28"/>
        </w:rPr>
        <w:t xml:space="preserve"> бр. са били изпратени по компетентност /за 201</w:t>
      </w:r>
      <w:r>
        <w:rPr>
          <w:rFonts w:ascii="Times New Roman" w:eastAsia="Times New Roman" w:hAnsi="Times New Roman" w:cs="Times New Roman"/>
          <w:sz w:val="28"/>
          <w:szCs w:val="28"/>
        </w:rPr>
        <w:t>7</w:t>
      </w:r>
      <w:r w:rsidRPr="009147D0">
        <w:rPr>
          <w:rFonts w:ascii="Times New Roman" w:eastAsia="Times New Roman" w:hAnsi="Times New Roman" w:cs="Times New Roman"/>
          <w:sz w:val="28"/>
          <w:szCs w:val="28"/>
        </w:rPr>
        <w:t xml:space="preserve"> г. решени по същество са 6</w:t>
      </w:r>
      <w:r>
        <w:rPr>
          <w:rFonts w:ascii="Times New Roman" w:eastAsia="Times New Roman" w:hAnsi="Times New Roman" w:cs="Times New Roman"/>
          <w:sz w:val="28"/>
          <w:szCs w:val="28"/>
        </w:rPr>
        <w:t>55</w:t>
      </w:r>
      <w:r w:rsidRPr="009147D0">
        <w:rPr>
          <w:rFonts w:ascii="Times New Roman" w:eastAsia="Times New Roman" w:hAnsi="Times New Roman" w:cs="Times New Roman"/>
          <w:sz w:val="28"/>
          <w:szCs w:val="28"/>
        </w:rPr>
        <w:t xml:space="preserve"> бр. преписки и </w:t>
      </w:r>
      <w:r>
        <w:rPr>
          <w:rFonts w:ascii="Times New Roman" w:eastAsia="Times New Roman" w:hAnsi="Times New Roman" w:cs="Times New Roman"/>
          <w:sz w:val="28"/>
          <w:szCs w:val="28"/>
        </w:rPr>
        <w:t>2</w:t>
      </w:r>
      <w:r w:rsidRPr="009147D0">
        <w:rPr>
          <w:rFonts w:ascii="Times New Roman" w:eastAsia="Times New Roman" w:hAnsi="Times New Roman" w:cs="Times New Roman"/>
          <w:sz w:val="28"/>
          <w:szCs w:val="28"/>
        </w:rPr>
        <w:t xml:space="preserve"> бр. са били изпратени по компетентност – общо 6</w:t>
      </w:r>
      <w:r>
        <w:rPr>
          <w:rFonts w:ascii="Times New Roman" w:eastAsia="Times New Roman" w:hAnsi="Times New Roman" w:cs="Times New Roman"/>
          <w:sz w:val="28"/>
          <w:szCs w:val="28"/>
        </w:rPr>
        <w:t>5</w:t>
      </w:r>
      <w:r w:rsidRPr="009147D0">
        <w:rPr>
          <w:rFonts w:ascii="Times New Roman" w:eastAsia="Times New Roman" w:hAnsi="Times New Roman" w:cs="Times New Roman"/>
          <w:sz w:val="28"/>
          <w:szCs w:val="28"/>
        </w:rPr>
        <w:t>7 бр. решени преписки, а за 201</w:t>
      </w:r>
      <w:r>
        <w:rPr>
          <w:rFonts w:ascii="Times New Roman" w:eastAsia="Times New Roman" w:hAnsi="Times New Roman" w:cs="Times New Roman"/>
          <w:sz w:val="28"/>
          <w:szCs w:val="28"/>
        </w:rPr>
        <w:t xml:space="preserve">6 </w:t>
      </w:r>
      <w:r w:rsidRPr="009147D0">
        <w:rPr>
          <w:rFonts w:ascii="Times New Roman" w:eastAsia="Times New Roman" w:hAnsi="Times New Roman" w:cs="Times New Roman"/>
          <w:sz w:val="28"/>
          <w:szCs w:val="28"/>
        </w:rPr>
        <w:t xml:space="preserve">г. броят на решените по същество преписки е </w:t>
      </w:r>
      <w:r>
        <w:rPr>
          <w:rFonts w:ascii="Times New Roman" w:eastAsia="Times New Roman" w:hAnsi="Times New Roman" w:cs="Times New Roman"/>
          <w:sz w:val="28"/>
          <w:szCs w:val="28"/>
        </w:rPr>
        <w:t>613</w:t>
      </w:r>
      <w:r w:rsidRPr="009147D0">
        <w:rPr>
          <w:rFonts w:ascii="Times New Roman" w:eastAsia="Times New Roman" w:hAnsi="Times New Roman" w:cs="Times New Roman"/>
          <w:sz w:val="28"/>
          <w:szCs w:val="28"/>
        </w:rPr>
        <w:t xml:space="preserve">, като 4 са били изпратени по компетентност – общо </w:t>
      </w:r>
      <w:r>
        <w:rPr>
          <w:rFonts w:ascii="Times New Roman" w:eastAsia="Times New Roman" w:hAnsi="Times New Roman" w:cs="Times New Roman"/>
          <w:sz w:val="28"/>
          <w:szCs w:val="28"/>
        </w:rPr>
        <w:t>617</w:t>
      </w:r>
      <w:r w:rsidRPr="009147D0">
        <w:rPr>
          <w:rFonts w:ascii="Times New Roman" w:eastAsia="Times New Roman" w:hAnsi="Times New Roman" w:cs="Times New Roman"/>
          <w:sz w:val="28"/>
          <w:szCs w:val="28"/>
        </w:rPr>
        <w:t xml:space="preserve"> бр. решени/. За процесния период общият брой преписки е </w:t>
      </w:r>
      <w:r>
        <w:rPr>
          <w:rFonts w:ascii="Times New Roman" w:eastAsia="Times New Roman" w:hAnsi="Times New Roman" w:cs="Times New Roman"/>
          <w:sz w:val="28"/>
          <w:szCs w:val="28"/>
        </w:rPr>
        <w:t>намаля</w:t>
      </w:r>
      <w:r w:rsidRPr="009147D0">
        <w:rPr>
          <w:rFonts w:ascii="Times New Roman" w:eastAsia="Times New Roman" w:hAnsi="Times New Roman" w:cs="Times New Roman"/>
          <w:sz w:val="28"/>
          <w:szCs w:val="28"/>
        </w:rPr>
        <w:t xml:space="preserve">л с </w:t>
      </w:r>
      <w:r>
        <w:rPr>
          <w:rFonts w:ascii="Times New Roman" w:eastAsia="Times New Roman" w:hAnsi="Times New Roman" w:cs="Times New Roman"/>
          <w:sz w:val="28"/>
          <w:szCs w:val="28"/>
        </w:rPr>
        <w:t>1</w:t>
      </w:r>
      <w:r w:rsidRPr="009147D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49</w:t>
      </w:r>
      <w:r w:rsidRPr="009147D0">
        <w:rPr>
          <w:rFonts w:ascii="Times New Roman" w:eastAsia="Times New Roman" w:hAnsi="Times New Roman" w:cs="Times New Roman"/>
          <w:sz w:val="28"/>
          <w:szCs w:val="28"/>
        </w:rPr>
        <w:t xml:space="preserve"> % спрямо предходната 201</w:t>
      </w:r>
      <w:r>
        <w:rPr>
          <w:rFonts w:ascii="Times New Roman" w:eastAsia="Times New Roman" w:hAnsi="Times New Roman" w:cs="Times New Roman"/>
          <w:sz w:val="28"/>
          <w:szCs w:val="28"/>
        </w:rPr>
        <w:t>7</w:t>
      </w:r>
      <w:r w:rsidRPr="009147D0">
        <w:rPr>
          <w:rFonts w:ascii="Times New Roman" w:eastAsia="Times New Roman" w:hAnsi="Times New Roman" w:cs="Times New Roman"/>
          <w:sz w:val="28"/>
          <w:szCs w:val="28"/>
        </w:rPr>
        <w:t xml:space="preserve"> г.</w:t>
      </w:r>
      <w:r>
        <w:rPr>
          <w:rFonts w:ascii="Times New Roman" w:eastAsia="Times New Roman" w:hAnsi="Times New Roman" w:cs="Times New Roman"/>
          <w:sz w:val="28"/>
          <w:szCs w:val="28"/>
        </w:rPr>
        <w:t>,</w:t>
      </w:r>
      <w:r w:rsidRPr="009147D0">
        <w:rPr>
          <w:rFonts w:ascii="Times New Roman" w:eastAsia="Times New Roman" w:hAnsi="Times New Roman" w:cs="Times New Roman"/>
          <w:sz w:val="28"/>
          <w:szCs w:val="28"/>
        </w:rPr>
        <w:t xml:space="preserve"> като е налице увеличение на общия брой образувани преписки спрямо отчетната 201</w:t>
      </w:r>
      <w:r>
        <w:rPr>
          <w:rFonts w:ascii="Times New Roman" w:eastAsia="Times New Roman" w:hAnsi="Times New Roman" w:cs="Times New Roman"/>
          <w:sz w:val="28"/>
          <w:szCs w:val="28"/>
        </w:rPr>
        <w:t xml:space="preserve">6 </w:t>
      </w:r>
      <w:r w:rsidRPr="009147D0">
        <w:rPr>
          <w:rFonts w:ascii="Times New Roman" w:eastAsia="Times New Roman" w:hAnsi="Times New Roman" w:cs="Times New Roman"/>
          <w:sz w:val="28"/>
          <w:szCs w:val="28"/>
        </w:rPr>
        <w:t xml:space="preserve">г. – с </w:t>
      </w:r>
      <w:r>
        <w:rPr>
          <w:rFonts w:ascii="Times New Roman" w:eastAsia="Times New Roman" w:hAnsi="Times New Roman" w:cs="Times New Roman"/>
          <w:sz w:val="28"/>
          <w:szCs w:val="28"/>
        </w:rPr>
        <w:t>4</w:t>
      </w:r>
      <w:r w:rsidRPr="009147D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76</w:t>
      </w:r>
      <w:r w:rsidRPr="009147D0">
        <w:rPr>
          <w:rFonts w:ascii="Times New Roman" w:eastAsia="Times New Roman" w:hAnsi="Times New Roman" w:cs="Times New Roman"/>
          <w:sz w:val="28"/>
          <w:szCs w:val="28"/>
        </w:rPr>
        <w:t xml:space="preserve"> %, както и на решените преписки – с </w:t>
      </w:r>
      <w:r>
        <w:rPr>
          <w:rFonts w:ascii="Times New Roman" w:eastAsia="Times New Roman" w:hAnsi="Times New Roman" w:cs="Times New Roman"/>
          <w:sz w:val="28"/>
          <w:szCs w:val="28"/>
        </w:rPr>
        <w:t>5</w:t>
      </w:r>
      <w:r w:rsidRPr="009147D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54</w:t>
      </w:r>
      <w:r w:rsidRPr="009147D0">
        <w:rPr>
          <w:rFonts w:ascii="Times New Roman" w:eastAsia="Times New Roman" w:hAnsi="Times New Roman" w:cs="Times New Roman"/>
          <w:sz w:val="28"/>
          <w:szCs w:val="28"/>
        </w:rPr>
        <w:t xml:space="preserve"> %. </w:t>
      </w:r>
    </w:p>
    <w:p w:rsidR="00B94140" w:rsidRPr="006775E1" w:rsidRDefault="00B94140" w:rsidP="00B94140">
      <w:pPr>
        <w:overflowPunct w:val="0"/>
        <w:autoSpaceDE w:val="0"/>
        <w:autoSpaceDN w:val="0"/>
        <w:adjustRightInd w:val="0"/>
        <w:spacing w:after="0"/>
        <w:jc w:val="both"/>
        <w:textAlignment w:val="baseline"/>
        <w:rPr>
          <w:rFonts w:ascii="Times New Roman" w:eastAsia="Times New Roman" w:hAnsi="Times New Roman" w:cs="Times New Roman"/>
          <w:sz w:val="28"/>
          <w:szCs w:val="28"/>
        </w:rPr>
      </w:pPr>
      <w:r w:rsidRPr="009147D0">
        <w:rPr>
          <w:rFonts w:ascii="Times New Roman" w:eastAsia="Times New Roman" w:hAnsi="Times New Roman" w:cs="Times New Roman"/>
          <w:sz w:val="28"/>
          <w:szCs w:val="28"/>
        </w:rPr>
        <w:tab/>
        <w:t xml:space="preserve">Броят на неприключените преписки за периода е </w:t>
      </w:r>
      <w:r>
        <w:rPr>
          <w:rFonts w:ascii="Times New Roman" w:eastAsia="Times New Roman" w:hAnsi="Times New Roman" w:cs="Times New Roman"/>
          <w:sz w:val="28"/>
          <w:szCs w:val="28"/>
        </w:rPr>
        <w:t>5</w:t>
      </w:r>
      <w:r w:rsidRPr="009147D0">
        <w:rPr>
          <w:rFonts w:ascii="Times New Roman" w:eastAsia="Times New Roman" w:hAnsi="Times New Roman" w:cs="Times New Roman"/>
          <w:sz w:val="28"/>
          <w:szCs w:val="28"/>
        </w:rPr>
        <w:t>, като за 201</w:t>
      </w:r>
      <w:r>
        <w:rPr>
          <w:rFonts w:ascii="Times New Roman" w:eastAsia="Times New Roman" w:hAnsi="Times New Roman" w:cs="Times New Roman"/>
          <w:sz w:val="28"/>
          <w:szCs w:val="28"/>
        </w:rPr>
        <w:t xml:space="preserve">7 </w:t>
      </w:r>
      <w:r w:rsidRPr="009147D0">
        <w:rPr>
          <w:rFonts w:ascii="Times New Roman" w:eastAsia="Times New Roman" w:hAnsi="Times New Roman" w:cs="Times New Roman"/>
          <w:sz w:val="28"/>
          <w:szCs w:val="28"/>
        </w:rPr>
        <w:t>г.</w:t>
      </w:r>
      <w:r>
        <w:rPr>
          <w:rFonts w:ascii="Times New Roman" w:eastAsia="Times New Roman" w:hAnsi="Times New Roman" w:cs="Times New Roman"/>
          <w:sz w:val="28"/>
          <w:szCs w:val="28"/>
        </w:rPr>
        <w:t xml:space="preserve"> и 2016 г. техният брой е бил 12</w:t>
      </w:r>
      <w:r w:rsidRPr="009147D0">
        <w:rPr>
          <w:rFonts w:ascii="Times New Roman" w:eastAsia="Times New Roman" w:hAnsi="Times New Roman" w:cs="Times New Roman"/>
          <w:sz w:val="28"/>
          <w:szCs w:val="28"/>
        </w:rPr>
        <w:t xml:space="preserve">. От тези </w:t>
      </w:r>
      <w:r>
        <w:rPr>
          <w:rFonts w:ascii="Times New Roman" w:eastAsia="Times New Roman" w:hAnsi="Times New Roman" w:cs="Times New Roman"/>
          <w:sz w:val="28"/>
          <w:szCs w:val="28"/>
        </w:rPr>
        <w:t>5</w:t>
      </w:r>
      <w:r w:rsidRPr="009147D0">
        <w:rPr>
          <w:rFonts w:ascii="Times New Roman" w:eastAsia="Times New Roman" w:hAnsi="Times New Roman" w:cs="Times New Roman"/>
          <w:sz w:val="28"/>
          <w:szCs w:val="28"/>
        </w:rPr>
        <w:t xml:space="preserve"> бр. преписки </w:t>
      </w:r>
      <w:r>
        <w:rPr>
          <w:rFonts w:ascii="Times New Roman" w:eastAsia="Times New Roman" w:hAnsi="Times New Roman" w:cs="Times New Roman"/>
          <w:sz w:val="28"/>
          <w:szCs w:val="28"/>
        </w:rPr>
        <w:t>една чака окомплектоване</w:t>
      </w:r>
      <w:r w:rsidRPr="009147D0">
        <w:rPr>
          <w:rFonts w:ascii="Times New Roman" w:eastAsia="Times New Roman" w:hAnsi="Times New Roman" w:cs="Times New Roman"/>
          <w:sz w:val="28"/>
          <w:szCs w:val="28"/>
        </w:rPr>
        <w:t xml:space="preserve"> и </w:t>
      </w:r>
      <w:r>
        <w:rPr>
          <w:rFonts w:ascii="Times New Roman" w:eastAsia="Times New Roman" w:hAnsi="Times New Roman" w:cs="Times New Roman"/>
          <w:sz w:val="28"/>
          <w:szCs w:val="28"/>
        </w:rPr>
        <w:t>4</w:t>
      </w:r>
      <w:r w:rsidRPr="009147D0">
        <w:rPr>
          <w:rFonts w:ascii="Times New Roman" w:eastAsia="Times New Roman" w:hAnsi="Times New Roman" w:cs="Times New Roman"/>
          <w:sz w:val="28"/>
          <w:szCs w:val="28"/>
        </w:rPr>
        <w:t xml:space="preserve"> бр. са за решаване от прокурор, като за 201</w:t>
      </w:r>
      <w:r>
        <w:rPr>
          <w:rFonts w:ascii="Times New Roman" w:eastAsia="Times New Roman" w:hAnsi="Times New Roman" w:cs="Times New Roman"/>
          <w:sz w:val="28"/>
          <w:szCs w:val="28"/>
        </w:rPr>
        <w:t xml:space="preserve">7 </w:t>
      </w:r>
      <w:r w:rsidRPr="009147D0">
        <w:rPr>
          <w:rFonts w:ascii="Times New Roman" w:eastAsia="Times New Roman" w:hAnsi="Times New Roman" w:cs="Times New Roman"/>
          <w:sz w:val="28"/>
          <w:szCs w:val="28"/>
        </w:rPr>
        <w:t xml:space="preserve">г. </w:t>
      </w:r>
      <w:r>
        <w:rPr>
          <w:rFonts w:ascii="Times New Roman" w:eastAsia="Times New Roman" w:hAnsi="Times New Roman" w:cs="Times New Roman"/>
          <w:sz w:val="28"/>
          <w:szCs w:val="28"/>
        </w:rPr>
        <w:t xml:space="preserve">5 преписки са чакали окомлектоване  и 7 са били за решаване от прокурор, а през 2016 г. </w:t>
      </w:r>
      <w:r w:rsidRPr="009147D0">
        <w:rPr>
          <w:rFonts w:ascii="Times New Roman" w:eastAsia="Times New Roman" w:hAnsi="Times New Roman" w:cs="Times New Roman"/>
          <w:sz w:val="28"/>
          <w:szCs w:val="28"/>
        </w:rPr>
        <w:t>всичките 12 бр. преписки са били за реш</w:t>
      </w:r>
      <w:r>
        <w:rPr>
          <w:rFonts w:ascii="Times New Roman" w:eastAsia="Times New Roman" w:hAnsi="Times New Roman" w:cs="Times New Roman"/>
          <w:sz w:val="28"/>
          <w:szCs w:val="28"/>
        </w:rPr>
        <w:t>аване от прокурор.</w:t>
      </w:r>
    </w:p>
    <w:p w:rsidR="00B94140" w:rsidRPr="009147D0" w:rsidRDefault="00B94140" w:rsidP="00B94140">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bg-BG"/>
        </w:rPr>
        <w:lastRenderedPageBreak/>
        <w:drawing>
          <wp:inline distT="0" distB="0" distL="0" distR="0" wp14:anchorId="4934DCBB" wp14:editId="0C04C089">
            <wp:extent cx="5251450" cy="2114550"/>
            <wp:effectExtent l="0" t="0" r="25400" b="19050"/>
            <wp:docPr id="81" name="Диаграма 8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B94140" w:rsidRPr="009147D0" w:rsidRDefault="00B94140" w:rsidP="00B94140">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p>
    <w:p w:rsidR="00B94140" w:rsidRPr="009147D0" w:rsidRDefault="00B94140" w:rsidP="00B94140">
      <w:pPr>
        <w:overflowPunct w:val="0"/>
        <w:autoSpaceDE w:val="0"/>
        <w:autoSpaceDN w:val="0"/>
        <w:adjustRightInd w:val="0"/>
        <w:spacing w:after="0" w:line="240" w:lineRule="auto"/>
        <w:jc w:val="both"/>
        <w:textAlignment w:val="baseline"/>
        <w:rPr>
          <w:rFonts w:ascii="Times New Roman" w:eastAsia="Times New Roman" w:hAnsi="Times New Roman" w:cs="Times New Roman"/>
          <w:sz w:val="16"/>
          <w:szCs w:val="16"/>
        </w:rPr>
      </w:pPr>
    </w:p>
    <w:p w:rsidR="00B94140" w:rsidRPr="009147D0" w:rsidRDefault="00B94140" w:rsidP="00B94140">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9147D0">
        <w:rPr>
          <w:rFonts w:ascii="Times New Roman" w:eastAsia="Times New Roman" w:hAnsi="Times New Roman" w:cs="Times New Roman"/>
          <w:sz w:val="28"/>
          <w:szCs w:val="28"/>
        </w:rPr>
        <w:t>Броят дела за 201</w:t>
      </w:r>
      <w:r>
        <w:rPr>
          <w:rFonts w:ascii="Times New Roman" w:eastAsia="Times New Roman" w:hAnsi="Times New Roman" w:cs="Times New Roman"/>
          <w:sz w:val="28"/>
          <w:szCs w:val="28"/>
        </w:rPr>
        <w:t>8 г.</w:t>
      </w:r>
      <w:r w:rsidRPr="009147D0">
        <w:rPr>
          <w:rFonts w:ascii="Times New Roman" w:eastAsia="Times New Roman" w:hAnsi="Times New Roman" w:cs="Times New Roman"/>
          <w:sz w:val="28"/>
          <w:szCs w:val="28"/>
        </w:rPr>
        <w:t xml:space="preserve">, които касаят обжалване на подзаконови нормативни актове е </w:t>
      </w:r>
      <w:r>
        <w:rPr>
          <w:rFonts w:ascii="Times New Roman" w:eastAsia="Times New Roman" w:hAnsi="Times New Roman" w:cs="Times New Roman"/>
          <w:sz w:val="28"/>
          <w:szCs w:val="28"/>
        </w:rPr>
        <w:t>6</w:t>
      </w:r>
      <w:r w:rsidRPr="009147D0">
        <w:rPr>
          <w:rFonts w:ascii="Times New Roman" w:eastAsia="Times New Roman" w:hAnsi="Times New Roman" w:cs="Times New Roman"/>
          <w:sz w:val="28"/>
          <w:szCs w:val="28"/>
        </w:rPr>
        <w:t>1, к</w:t>
      </w:r>
      <w:r>
        <w:rPr>
          <w:rFonts w:ascii="Times New Roman" w:eastAsia="Times New Roman" w:hAnsi="Times New Roman" w:cs="Times New Roman"/>
          <w:sz w:val="28"/>
          <w:szCs w:val="28"/>
        </w:rPr>
        <w:t>ато за 2017 г. техният брой е 21, за 2016г.- 28.</w:t>
      </w:r>
      <w:r w:rsidRPr="009147D0">
        <w:rPr>
          <w:rFonts w:ascii="Times New Roman" w:eastAsia="Times New Roman" w:hAnsi="Times New Roman" w:cs="Times New Roman"/>
          <w:sz w:val="28"/>
          <w:szCs w:val="28"/>
        </w:rPr>
        <w:t xml:space="preserve"> 9</w:t>
      </w:r>
      <w:r>
        <w:rPr>
          <w:rFonts w:ascii="Times New Roman" w:eastAsia="Times New Roman" w:hAnsi="Times New Roman" w:cs="Times New Roman"/>
          <w:sz w:val="28"/>
          <w:szCs w:val="28"/>
        </w:rPr>
        <w:t>14</w:t>
      </w:r>
      <w:r w:rsidRPr="009147D0">
        <w:rPr>
          <w:rFonts w:ascii="Times New Roman" w:eastAsia="Times New Roman" w:hAnsi="Times New Roman" w:cs="Times New Roman"/>
          <w:sz w:val="28"/>
          <w:szCs w:val="28"/>
        </w:rPr>
        <w:t xml:space="preserve"> бр. са делата, които са водени по други предвидени в закон случаи при </w:t>
      </w:r>
      <w:r>
        <w:rPr>
          <w:rFonts w:ascii="Times New Roman" w:eastAsia="Times New Roman" w:hAnsi="Times New Roman" w:cs="Times New Roman"/>
          <w:sz w:val="28"/>
          <w:szCs w:val="28"/>
        </w:rPr>
        <w:t xml:space="preserve">906 за 2017 г. и </w:t>
      </w:r>
      <w:r w:rsidRPr="009147D0">
        <w:rPr>
          <w:rFonts w:ascii="Times New Roman" w:eastAsia="Times New Roman" w:hAnsi="Times New Roman" w:cs="Times New Roman"/>
          <w:sz w:val="28"/>
          <w:szCs w:val="28"/>
        </w:rPr>
        <w:t xml:space="preserve">946 бр. за 2016г.; по заповед № ЛС – 4496/13.10.2014г. техният брой е </w:t>
      </w:r>
      <w:r>
        <w:rPr>
          <w:rFonts w:ascii="Times New Roman" w:eastAsia="Times New Roman" w:hAnsi="Times New Roman" w:cs="Times New Roman"/>
          <w:sz w:val="28"/>
          <w:szCs w:val="28"/>
        </w:rPr>
        <w:t xml:space="preserve">461 за 2018 г., </w:t>
      </w:r>
      <w:r w:rsidRPr="009147D0">
        <w:rPr>
          <w:rFonts w:ascii="Times New Roman" w:eastAsia="Times New Roman" w:hAnsi="Times New Roman" w:cs="Times New Roman"/>
          <w:sz w:val="28"/>
          <w:szCs w:val="28"/>
        </w:rPr>
        <w:t>531</w:t>
      </w:r>
      <w:r>
        <w:rPr>
          <w:rFonts w:ascii="Times New Roman" w:eastAsia="Times New Roman" w:hAnsi="Times New Roman" w:cs="Times New Roman"/>
          <w:sz w:val="28"/>
          <w:szCs w:val="28"/>
        </w:rPr>
        <w:t>-за 2017 г.</w:t>
      </w:r>
      <w:r w:rsidRPr="009147D0">
        <w:rPr>
          <w:rFonts w:ascii="Times New Roman" w:eastAsia="Times New Roman" w:hAnsi="Times New Roman" w:cs="Times New Roman"/>
          <w:sz w:val="28"/>
          <w:szCs w:val="28"/>
        </w:rPr>
        <w:t xml:space="preserve"> при 353 бр. за 2016 г.; по лична преценка делата са </w:t>
      </w:r>
      <w:r>
        <w:rPr>
          <w:rFonts w:ascii="Times New Roman" w:eastAsia="Times New Roman" w:hAnsi="Times New Roman" w:cs="Times New Roman"/>
          <w:sz w:val="28"/>
          <w:szCs w:val="28"/>
        </w:rPr>
        <w:t xml:space="preserve">230 за отчетната 2018 г., при </w:t>
      </w:r>
      <w:r w:rsidRPr="009147D0">
        <w:rPr>
          <w:rFonts w:ascii="Times New Roman" w:eastAsia="Times New Roman" w:hAnsi="Times New Roman" w:cs="Times New Roman"/>
          <w:sz w:val="28"/>
          <w:szCs w:val="28"/>
        </w:rPr>
        <w:t xml:space="preserve">125 бр. </w:t>
      </w:r>
      <w:r>
        <w:rPr>
          <w:rFonts w:ascii="Times New Roman" w:eastAsia="Times New Roman" w:hAnsi="Times New Roman" w:cs="Times New Roman"/>
          <w:sz w:val="28"/>
          <w:szCs w:val="28"/>
        </w:rPr>
        <w:t xml:space="preserve">за 2017 г. и </w:t>
      </w:r>
      <w:r w:rsidRPr="009147D0">
        <w:rPr>
          <w:rFonts w:ascii="Times New Roman" w:eastAsia="Times New Roman" w:hAnsi="Times New Roman" w:cs="Times New Roman"/>
          <w:sz w:val="28"/>
          <w:szCs w:val="28"/>
        </w:rPr>
        <w:t xml:space="preserve">108 бр. за 2016 г. </w:t>
      </w:r>
    </w:p>
    <w:p w:rsidR="00B94140" w:rsidRPr="009147D0" w:rsidRDefault="00B94140" w:rsidP="00B94140">
      <w:pPr>
        <w:overflowPunct w:val="0"/>
        <w:autoSpaceDE w:val="0"/>
        <w:autoSpaceDN w:val="0"/>
        <w:adjustRightInd w:val="0"/>
        <w:spacing w:after="0"/>
        <w:ind w:firstLine="709"/>
        <w:jc w:val="both"/>
        <w:textAlignment w:val="baseline"/>
        <w:rPr>
          <w:rFonts w:ascii="Times New Roman" w:eastAsia="Times New Roman" w:hAnsi="Times New Roman" w:cs="Times New Roman"/>
          <w:sz w:val="16"/>
          <w:szCs w:val="16"/>
        </w:rPr>
      </w:pPr>
    </w:p>
    <w:p w:rsidR="00B94140" w:rsidRPr="009147D0" w:rsidRDefault="00B94140" w:rsidP="00B94140">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bg-BG"/>
        </w:rPr>
        <w:drawing>
          <wp:inline distT="0" distB="0" distL="0" distR="0" wp14:anchorId="4591376A" wp14:editId="6F07AC2E">
            <wp:extent cx="5416550" cy="2419350"/>
            <wp:effectExtent l="0" t="0" r="12700" b="19050"/>
            <wp:docPr id="82" name="Диаграма 8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B94140" w:rsidRPr="009147D0" w:rsidRDefault="00B94140" w:rsidP="00B94140">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p>
    <w:p w:rsidR="00B94140" w:rsidRPr="009147D0" w:rsidRDefault="00B94140" w:rsidP="00B94140">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През 2018</w:t>
      </w:r>
      <w:r w:rsidRPr="009147D0">
        <w:rPr>
          <w:rFonts w:ascii="Times New Roman" w:eastAsia="Times New Roman" w:hAnsi="Times New Roman" w:cs="Times New Roman"/>
          <w:sz w:val="28"/>
          <w:szCs w:val="28"/>
        </w:rPr>
        <w:t xml:space="preserve"> г. по инициатива на прокурорите в отдел </w:t>
      </w:r>
      <w:r w:rsidRPr="00FE7812">
        <w:rPr>
          <w:rFonts w:ascii="Times New Roman" w:eastAsia="Times New Roman" w:hAnsi="Times New Roman" w:cs="Times New Roman"/>
          <w:sz w:val="28"/>
          <w:szCs w:val="28"/>
        </w:rPr>
        <w:t xml:space="preserve">„Гражданско-съдебен надзор, административно-съдебен надзор и надзор за законност” </w:t>
      </w:r>
      <w:r w:rsidRPr="009147D0">
        <w:rPr>
          <w:rFonts w:ascii="Times New Roman" w:eastAsia="Times New Roman" w:hAnsi="Times New Roman" w:cs="Times New Roman"/>
          <w:sz w:val="28"/>
          <w:szCs w:val="28"/>
        </w:rPr>
        <w:t>са изготвени</w:t>
      </w:r>
      <w:r>
        <w:rPr>
          <w:rFonts w:ascii="Times New Roman" w:eastAsia="Times New Roman" w:hAnsi="Times New Roman" w:cs="Times New Roman"/>
          <w:sz w:val="28"/>
          <w:szCs w:val="28"/>
        </w:rPr>
        <w:t xml:space="preserve"> 5 </w:t>
      </w:r>
      <w:r w:rsidRPr="009147D0">
        <w:rPr>
          <w:rFonts w:ascii="Times New Roman" w:eastAsia="Times New Roman" w:hAnsi="Times New Roman" w:cs="Times New Roman"/>
          <w:sz w:val="28"/>
          <w:szCs w:val="28"/>
        </w:rPr>
        <w:t>предложения за възобновяване на административно</w:t>
      </w:r>
      <w:r>
        <w:rPr>
          <w:rFonts w:ascii="Times New Roman" w:eastAsia="Times New Roman" w:hAnsi="Times New Roman" w:cs="Times New Roman"/>
          <w:sz w:val="28"/>
          <w:szCs w:val="28"/>
        </w:rPr>
        <w:t>-</w:t>
      </w:r>
      <w:r w:rsidRPr="009147D0">
        <w:rPr>
          <w:rFonts w:ascii="Times New Roman" w:eastAsia="Times New Roman" w:hAnsi="Times New Roman" w:cs="Times New Roman"/>
          <w:sz w:val="28"/>
          <w:szCs w:val="28"/>
        </w:rPr>
        <w:t xml:space="preserve"> наказателни производства на основание чл.</w:t>
      </w:r>
      <w:r>
        <w:rPr>
          <w:rFonts w:ascii="Times New Roman" w:eastAsia="Times New Roman" w:hAnsi="Times New Roman" w:cs="Times New Roman"/>
          <w:sz w:val="28"/>
          <w:szCs w:val="28"/>
        </w:rPr>
        <w:t xml:space="preserve"> </w:t>
      </w:r>
      <w:r w:rsidRPr="009147D0">
        <w:rPr>
          <w:rFonts w:ascii="Times New Roman" w:eastAsia="Times New Roman" w:hAnsi="Times New Roman" w:cs="Times New Roman"/>
          <w:sz w:val="28"/>
          <w:szCs w:val="28"/>
        </w:rPr>
        <w:t xml:space="preserve">72 </w:t>
      </w:r>
      <w:r>
        <w:rPr>
          <w:rFonts w:ascii="Times New Roman" w:eastAsia="Times New Roman" w:hAnsi="Times New Roman" w:cs="Times New Roman"/>
          <w:sz w:val="28"/>
          <w:szCs w:val="28"/>
        </w:rPr>
        <w:t xml:space="preserve">от ЗАНН </w:t>
      </w:r>
      <w:r w:rsidRPr="009147D0">
        <w:rPr>
          <w:rFonts w:ascii="Times New Roman" w:eastAsia="Times New Roman" w:hAnsi="Times New Roman" w:cs="Times New Roman"/>
          <w:sz w:val="28"/>
          <w:szCs w:val="28"/>
        </w:rPr>
        <w:t xml:space="preserve">спрямо 9 броя за </w:t>
      </w:r>
      <w:r>
        <w:rPr>
          <w:rFonts w:ascii="Times New Roman" w:eastAsia="Times New Roman" w:hAnsi="Times New Roman" w:cs="Times New Roman"/>
          <w:sz w:val="28"/>
          <w:szCs w:val="28"/>
        </w:rPr>
        <w:t>2017 г. и за 2016 г</w:t>
      </w:r>
      <w:r w:rsidRPr="009147D0">
        <w:rPr>
          <w:rFonts w:ascii="Times New Roman" w:eastAsia="Times New Roman" w:hAnsi="Times New Roman" w:cs="Times New Roman"/>
          <w:sz w:val="28"/>
          <w:szCs w:val="28"/>
        </w:rPr>
        <w:t xml:space="preserve">. От тях разгледани са </w:t>
      </w:r>
      <w:r>
        <w:rPr>
          <w:rFonts w:ascii="Times New Roman" w:eastAsia="Times New Roman" w:hAnsi="Times New Roman" w:cs="Times New Roman"/>
          <w:sz w:val="28"/>
          <w:szCs w:val="28"/>
        </w:rPr>
        <w:t xml:space="preserve">4 бр. </w:t>
      </w:r>
      <w:r w:rsidRPr="009147D0">
        <w:rPr>
          <w:rFonts w:ascii="Times New Roman" w:eastAsia="Times New Roman" w:hAnsi="Times New Roman" w:cs="Times New Roman"/>
          <w:sz w:val="28"/>
          <w:szCs w:val="28"/>
        </w:rPr>
        <w:t>при 6 бр. разгледани з</w:t>
      </w:r>
      <w:r>
        <w:rPr>
          <w:rFonts w:ascii="Times New Roman" w:eastAsia="Times New Roman" w:hAnsi="Times New Roman" w:cs="Times New Roman"/>
          <w:sz w:val="28"/>
          <w:szCs w:val="28"/>
        </w:rPr>
        <w:t>а 2017 г. и</w:t>
      </w:r>
      <w:r w:rsidRPr="009147D0">
        <w:rPr>
          <w:rFonts w:ascii="Times New Roman" w:eastAsia="Times New Roman" w:hAnsi="Times New Roman" w:cs="Times New Roman"/>
          <w:sz w:val="28"/>
          <w:szCs w:val="28"/>
        </w:rPr>
        <w:t xml:space="preserve"> 2016</w:t>
      </w:r>
      <w:r>
        <w:rPr>
          <w:rFonts w:ascii="Times New Roman" w:eastAsia="Times New Roman" w:hAnsi="Times New Roman" w:cs="Times New Roman"/>
          <w:sz w:val="28"/>
          <w:szCs w:val="28"/>
        </w:rPr>
        <w:t xml:space="preserve"> </w:t>
      </w:r>
      <w:r w:rsidRPr="009147D0">
        <w:rPr>
          <w:rFonts w:ascii="Times New Roman" w:eastAsia="Times New Roman" w:hAnsi="Times New Roman" w:cs="Times New Roman"/>
          <w:sz w:val="28"/>
          <w:szCs w:val="28"/>
        </w:rPr>
        <w:t xml:space="preserve">г., от които са уважени съответно </w:t>
      </w:r>
      <w:r>
        <w:rPr>
          <w:rFonts w:ascii="Times New Roman" w:eastAsia="Times New Roman" w:hAnsi="Times New Roman" w:cs="Times New Roman"/>
          <w:sz w:val="28"/>
          <w:szCs w:val="28"/>
        </w:rPr>
        <w:t xml:space="preserve">2 бр. при 3 за 2017 г. и </w:t>
      </w:r>
      <w:r w:rsidRPr="009147D0">
        <w:rPr>
          <w:rFonts w:ascii="Times New Roman" w:eastAsia="Times New Roman" w:hAnsi="Times New Roman" w:cs="Times New Roman"/>
          <w:sz w:val="28"/>
          <w:szCs w:val="28"/>
        </w:rPr>
        <w:t xml:space="preserve">2 за 2016г. В тази връзка се отчита положителна тенденция по отношение на </w:t>
      </w:r>
      <w:r>
        <w:rPr>
          <w:rFonts w:ascii="Times New Roman" w:eastAsia="Times New Roman" w:hAnsi="Times New Roman" w:cs="Times New Roman"/>
          <w:sz w:val="28"/>
          <w:szCs w:val="28"/>
        </w:rPr>
        <w:t xml:space="preserve">съотношението на </w:t>
      </w:r>
      <w:r w:rsidRPr="009147D0">
        <w:rPr>
          <w:rFonts w:ascii="Times New Roman" w:eastAsia="Times New Roman" w:hAnsi="Times New Roman" w:cs="Times New Roman"/>
          <w:sz w:val="28"/>
          <w:szCs w:val="28"/>
        </w:rPr>
        <w:t>уважените предложения по реда на чл.</w:t>
      </w:r>
      <w:r>
        <w:rPr>
          <w:rFonts w:ascii="Times New Roman" w:eastAsia="Times New Roman" w:hAnsi="Times New Roman" w:cs="Times New Roman"/>
          <w:sz w:val="28"/>
          <w:szCs w:val="28"/>
        </w:rPr>
        <w:t xml:space="preserve"> </w:t>
      </w:r>
      <w:r w:rsidRPr="009147D0">
        <w:rPr>
          <w:rFonts w:ascii="Times New Roman" w:eastAsia="Times New Roman" w:hAnsi="Times New Roman" w:cs="Times New Roman"/>
          <w:sz w:val="28"/>
          <w:szCs w:val="28"/>
        </w:rPr>
        <w:t xml:space="preserve">72 </w:t>
      </w:r>
      <w:r>
        <w:rPr>
          <w:rFonts w:ascii="Times New Roman" w:eastAsia="Times New Roman" w:hAnsi="Times New Roman" w:cs="Times New Roman"/>
          <w:sz w:val="28"/>
          <w:szCs w:val="28"/>
        </w:rPr>
        <w:t xml:space="preserve">от </w:t>
      </w:r>
      <w:r w:rsidRPr="009147D0">
        <w:rPr>
          <w:rFonts w:ascii="Times New Roman" w:eastAsia="Times New Roman" w:hAnsi="Times New Roman" w:cs="Times New Roman"/>
          <w:sz w:val="28"/>
          <w:szCs w:val="28"/>
        </w:rPr>
        <w:t xml:space="preserve">ЗАНН в сравнение с предходните години. Постановени са </w:t>
      </w:r>
      <w:r>
        <w:rPr>
          <w:rFonts w:ascii="Times New Roman" w:eastAsia="Times New Roman" w:hAnsi="Times New Roman" w:cs="Times New Roman"/>
          <w:sz w:val="28"/>
          <w:szCs w:val="28"/>
        </w:rPr>
        <w:t>2</w:t>
      </w:r>
      <w:r w:rsidRPr="009147D0">
        <w:rPr>
          <w:rFonts w:ascii="Times New Roman" w:eastAsia="Times New Roman" w:hAnsi="Times New Roman" w:cs="Times New Roman"/>
          <w:sz w:val="28"/>
          <w:szCs w:val="28"/>
        </w:rPr>
        <w:t xml:space="preserve"> отказа за изготвяне на предложения /спрямо </w:t>
      </w:r>
      <w:r>
        <w:rPr>
          <w:rFonts w:ascii="Times New Roman" w:eastAsia="Times New Roman" w:hAnsi="Times New Roman" w:cs="Times New Roman"/>
          <w:sz w:val="28"/>
          <w:szCs w:val="28"/>
        </w:rPr>
        <w:t>5</w:t>
      </w:r>
      <w:r w:rsidRPr="009147D0">
        <w:rPr>
          <w:rFonts w:ascii="Times New Roman" w:eastAsia="Times New Roman" w:hAnsi="Times New Roman" w:cs="Times New Roman"/>
          <w:sz w:val="28"/>
          <w:szCs w:val="28"/>
        </w:rPr>
        <w:t xml:space="preserve"> броя за 201</w:t>
      </w:r>
      <w:r>
        <w:rPr>
          <w:rFonts w:ascii="Times New Roman" w:eastAsia="Times New Roman" w:hAnsi="Times New Roman" w:cs="Times New Roman"/>
          <w:sz w:val="28"/>
          <w:szCs w:val="28"/>
        </w:rPr>
        <w:t>7</w:t>
      </w:r>
      <w:r w:rsidRPr="009147D0">
        <w:rPr>
          <w:rFonts w:ascii="Times New Roman" w:eastAsia="Times New Roman" w:hAnsi="Times New Roman" w:cs="Times New Roman"/>
          <w:sz w:val="28"/>
          <w:szCs w:val="28"/>
        </w:rPr>
        <w:t xml:space="preserve"> г. и </w:t>
      </w:r>
      <w:r>
        <w:rPr>
          <w:rFonts w:ascii="Times New Roman" w:eastAsia="Times New Roman" w:hAnsi="Times New Roman" w:cs="Times New Roman"/>
          <w:sz w:val="28"/>
          <w:szCs w:val="28"/>
        </w:rPr>
        <w:t>7</w:t>
      </w:r>
      <w:r w:rsidRPr="009147D0">
        <w:rPr>
          <w:rFonts w:ascii="Times New Roman" w:eastAsia="Times New Roman" w:hAnsi="Times New Roman" w:cs="Times New Roman"/>
          <w:sz w:val="28"/>
          <w:szCs w:val="28"/>
        </w:rPr>
        <w:t xml:space="preserve"> броя за 201</w:t>
      </w:r>
      <w:r>
        <w:rPr>
          <w:rFonts w:ascii="Times New Roman" w:eastAsia="Times New Roman" w:hAnsi="Times New Roman" w:cs="Times New Roman"/>
          <w:sz w:val="28"/>
          <w:szCs w:val="28"/>
        </w:rPr>
        <w:t>6 г.</w:t>
      </w:r>
      <w:r w:rsidRPr="009147D0">
        <w:rPr>
          <w:rFonts w:ascii="Times New Roman" w:eastAsia="Times New Roman" w:hAnsi="Times New Roman" w:cs="Times New Roman"/>
          <w:sz w:val="28"/>
          <w:szCs w:val="28"/>
        </w:rPr>
        <w:t xml:space="preserve">/, от които </w:t>
      </w:r>
      <w:r>
        <w:rPr>
          <w:rFonts w:ascii="Times New Roman" w:eastAsia="Times New Roman" w:hAnsi="Times New Roman" w:cs="Times New Roman"/>
          <w:sz w:val="28"/>
          <w:szCs w:val="28"/>
        </w:rPr>
        <w:t xml:space="preserve">не е </w:t>
      </w:r>
      <w:r>
        <w:rPr>
          <w:rFonts w:ascii="Times New Roman" w:eastAsia="Times New Roman" w:hAnsi="Times New Roman" w:cs="Times New Roman"/>
          <w:sz w:val="28"/>
          <w:szCs w:val="28"/>
        </w:rPr>
        <w:lastRenderedPageBreak/>
        <w:t>бил</w:t>
      </w:r>
      <w:r w:rsidRPr="009147D0">
        <w:rPr>
          <w:rFonts w:ascii="Times New Roman" w:eastAsia="Times New Roman" w:hAnsi="Times New Roman" w:cs="Times New Roman"/>
          <w:sz w:val="28"/>
          <w:szCs w:val="28"/>
        </w:rPr>
        <w:t xml:space="preserve"> обжалван </w:t>
      </w:r>
      <w:r>
        <w:rPr>
          <w:rFonts w:ascii="Times New Roman" w:eastAsia="Times New Roman" w:hAnsi="Times New Roman" w:cs="Times New Roman"/>
          <w:sz w:val="28"/>
          <w:szCs w:val="28"/>
        </w:rPr>
        <w:t>нито един</w:t>
      </w:r>
      <w:r w:rsidRPr="009147D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(за 2017 г. са били обжалвани всичките </w:t>
      </w:r>
      <w:r w:rsidRPr="009147D0">
        <w:rPr>
          <w:rFonts w:ascii="Times New Roman" w:eastAsia="Times New Roman" w:hAnsi="Times New Roman" w:cs="Times New Roman"/>
          <w:sz w:val="28"/>
          <w:szCs w:val="28"/>
        </w:rPr>
        <w:t>5 бр</w:t>
      </w:r>
      <w:r>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Следва</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да</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се</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отбележи</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че</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броят</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на</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протестите</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срещу</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административни</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актове</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и</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предложенията</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по</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чл</w:t>
      </w:r>
      <w:r w:rsidRPr="009147D0">
        <w:rPr>
          <w:rFonts w:ascii="Times New Roman" w:eastAsia="Times New Roman" w:hAnsi="Times New Roman" w:cs="Times New Roman"/>
          <w:sz w:val="28"/>
          <w:szCs w:val="28"/>
        </w:rPr>
        <w:t xml:space="preserve">.72 </w:t>
      </w:r>
      <w:r>
        <w:rPr>
          <w:rFonts w:ascii="Times New Roman" w:eastAsia="Times New Roman" w:hAnsi="Times New Roman" w:cs="Times New Roman"/>
          <w:sz w:val="28"/>
          <w:szCs w:val="28"/>
        </w:rPr>
        <w:t xml:space="preserve">от </w:t>
      </w:r>
      <w:r w:rsidRPr="009147D0">
        <w:rPr>
          <w:rFonts w:ascii="Times New Roman" w:eastAsia="Times New Roman" w:hAnsi="Times New Roman" w:cs="Times New Roman" w:hint="eastAsia"/>
          <w:sz w:val="28"/>
          <w:szCs w:val="28"/>
        </w:rPr>
        <w:t>ЗАНН</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не</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зависи</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изцяло</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от</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активността</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на</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прокурорите</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от</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отдел</w:t>
      </w:r>
      <w:r>
        <w:rPr>
          <w:rFonts w:ascii="Times New Roman" w:eastAsia="Times New Roman" w:hAnsi="Times New Roman" w:cs="Times New Roman"/>
          <w:sz w:val="28"/>
          <w:szCs w:val="28"/>
        </w:rPr>
        <w:t xml:space="preserve"> </w:t>
      </w:r>
      <w:r w:rsidRPr="00FE7812">
        <w:rPr>
          <w:rFonts w:ascii="Times New Roman" w:eastAsia="Times New Roman" w:hAnsi="Times New Roman" w:cs="Times New Roman"/>
          <w:sz w:val="28"/>
          <w:szCs w:val="28"/>
        </w:rPr>
        <w:t>„Гражданско-съдебен надзор, административно-съдебен надзор и надзор за законност”</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а</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преди</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всичко</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от</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сезирането</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на</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прокуратурата</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с</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такива</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искания</w:t>
      </w:r>
      <w:r w:rsidRPr="009147D0">
        <w:rPr>
          <w:rFonts w:ascii="Times New Roman" w:eastAsia="Times New Roman" w:hAnsi="Times New Roman" w:cs="Times New Roman"/>
          <w:sz w:val="28"/>
          <w:szCs w:val="28"/>
        </w:rPr>
        <w:t>.</w:t>
      </w:r>
    </w:p>
    <w:p w:rsidR="00B94140" w:rsidRPr="009147D0" w:rsidRDefault="00B94140" w:rsidP="00B94140">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p>
    <w:p w:rsidR="00B94140" w:rsidRPr="009147D0" w:rsidRDefault="00B94140" w:rsidP="00B94140">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p>
    <w:p w:rsidR="00B94140" w:rsidRPr="009147D0" w:rsidRDefault="00B94140" w:rsidP="00B94140">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bg-BG"/>
        </w:rPr>
        <w:drawing>
          <wp:inline distT="0" distB="0" distL="0" distR="0" wp14:anchorId="5956404A" wp14:editId="5CED4C12">
            <wp:extent cx="5709037" cy="3116911"/>
            <wp:effectExtent l="0" t="0" r="25400" b="26670"/>
            <wp:docPr id="83" name="Диаграма 8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B94140" w:rsidRPr="009147D0" w:rsidRDefault="00B94140" w:rsidP="00B94140">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9147D0">
        <w:rPr>
          <w:rFonts w:ascii="Times New Roman" w:eastAsia="Times New Roman" w:hAnsi="Times New Roman" w:cs="Times New Roman"/>
          <w:sz w:val="28"/>
          <w:szCs w:val="28"/>
        </w:rPr>
        <w:tab/>
      </w:r>
    </w:p>
    <w:p w:rsidR="00B94140" w:rsidRPr="009147D0" w:rsidRDefault="00B94140" w:rsidP="00B94140">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9147D0">
        <w:rPr>
          <w:rFonts w:ascii="Times New Roman" w:eastAsia="Times New Roman" w:hAnsi="Times New Roman" w:cs="Times New Roman" w:hint="eastAsia"/>
          <w:sz w:val="28"/>
          <w:szCs w:val="28"/>
        </w:rPr>
        <w:t>Във</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връзка</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с</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разпоредбите</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на</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чл</w:t>
      </w:r>
      <w:r w:rsidRPr="009147D0">
        <w:rPr>
          <w:rFonts w:ascii="Times New Roman" w:eastAsia="Times New Roman" w:hAnsi="Times New Roman" w:cs="Times New Roman"/>
          <w:sz w:val="28"/>
          <w:szCs w:val="28"/>
        </w:rPr>
        <w:t>. 83</w:t>
      </w:r>
      <w:r w:rsidRPr="009147D0">
        <w:rPr>
          <w:rFonts w:ascii="Times New Roman" w:eastAsia="Times New Roman" w:hAnsi="Times New Roman" w:cs="Times New Roman" w:hint="eastAsia"/>
          <w:sz w:val="28"/>
          <w:szCs w:val="28"/>
        </w:rPr>
        <w:t>а</w:t>
      </w:r>
      <w:r w:rsidRPr="009147D0">
        <w:rPr>
          <w:rFonts w:ascii="Times New Roman" w:eastAsia="Times New Roman" w:hAnsi="Times New Roman" w:cs="Times New Roman"/>
          <w:sz w:val="28"/>
          <w:szCs w:val="28"/>
        </w:rPr>
        <w:t>-83</w:t>
      </w:r>
      <w:r w:rsidRPr="009147D0">
        <w:rPr>
          <w:rFonts w:ascii="Times New Roman" w:eastAsia="Times New Roman" w:hAnsi="Times New Roman" w:cs="Times New Roman" w:hint="eastAsia"/>
          <w:sz w:val="28"/>
          <w:szCs w:val="28"/>
        </w:rPr>
        <w:t>е</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от</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Закона</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за</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административните</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нарушения</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и</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наказания</w:t>
      </w:r>
      <w:r w:rsidRPr="009147D0">
        <w:rPr>
          <w:rFonts w:ascii="Times New Roman" w:eastAsia="Times New Roman" w:hAnsi="Times New Roman" w:cs="Times New Roman"/>
          <w:sz w:val="28"/>
          <w:szCs w:val="28"/>
        </w:rPr>
        <w:t xml:space="preserve"> за 201</w:t>
      </w:r>
      <w:r>
        <w:rPr>
          <w:rFonts w:ascii="Times New Roman" w:eastAsia="Times New Roman" w:hAnsi="Times New Roman" w:cs="Times New Roman"/>
          <w:sz w:val="28"/>
          <w:szCs w:val="28"/>
        </w:rPr>
        <w:t xml:space="preserve">8 </w:t>
      </w:r>
      <w:r w:rsidRPr="009147D0">
        <w:rPr>
          <w:rFonts w:ascii="Times New Roman" w:eastAsia="Times New Roman" w:hAnsi="Times New Roman" w:cs="Times New Roman"/>
          <w:sz w:val="28"/>
          <w:szCs w:val="28"/>
        </w:rPr>
        <w:t xml:space="preserve">г. </w:t>
      </w:r>
      <w:r>
        <w:rPr>
          <w:rFonts w:ascii="Times New Roman" w:eastAsia="Times New Roman" w:hAnsi="Times New Roman" w:cs="Times New Roman"/>
          <w:sz w:val="28"/>
          <w:szCs w:val="28"/>
        </w:rPr>
        <w:t>е</w:t>
      </w:r>
      <w:r w:rsidRPr="009147D0">
        <w:rPr>
          <w:rFonts w:ascii="Times New Roman" w:eastAsia="Times New Roman" w:hAnsi="Times New Roman" w:cs="Times New Roman"/>
          <w:sz w:val="28"/>
          <w:szCs w:val="28"/>
        </w:rPr>
        <w:t xml:space="preserve"> бил</w:t>
      </w:r>
      <w:r>
        <w:rPr>
          <w:rFonts w:ascii="Times New Roman" w:eastAsia="Times New Roman" w:hAnsi="Times New Roman" w:cs="Times New Roman"/>
          <w:sz w:val="28"/>
          <w:szCs w:val="28"/>
        </w:rPr>
        <w:t>о</w:t>
      </w:r>
      <w:r w:rsidRPr="009147D0">
        <w:rPr>
          <w:rFonts w:ascii="Times New Roman" w:eastAsia="Times New Roman" w:hAnsi="Times New Roman" w:cs="Times New Roman"/>
          <w:sz w:val="28"/>
          <w:szCs w:val="28"/>
        </w:rPr>
        <w:t xml:space="preserve"> вн</w:t>
      </w:r>
      <w:r>
        <w:rPr>
          <w:rFonts w:ascii="Times New Roman" w:eastAsia="Times New Roman" w:hAnsi="Times New Roman" w:cs="Times New Roman"/>
          <w:sz w:val="28"/>
          <w:szCs w:val="28"/>
        </w:rPr>
        <w:t xml:space="preserve">есено едно </w:t>
      </w:r>
      <w:r w:rsidRPr="009147D0">
        <w:rPr>
          <w:rFonts w:ascii="Times New Roman" w:eastAsia="Times New Roman" w:hAnsi="Times New Roman" w:cs="Times New Roman"/>
          <w:sz w:val="28"/>
          <w:szCs w:val="28"/>
        </w:rPr>
        <w:t>мотивиран</w:t>
      </w:r>
      <w:r>
        <w:rPr>
          <w:rFonts w:ascii="Times New Roman" w:eastAsia="Times New Roman" w:hAnsi="Times New Roman" w:cs="Times New Roman"/>
          <w:sz w:val="28"/>
          <w:szCs w:val="28"/>
        </w:rPr>
        <w:t>о</w:t>
      </w:r>
      <w:r w:rsidRPr="009147D0">
        <w:rPr>
          <w:rFonts w:ascii="Times New Roman" w:eastAsia="Times New Roman" w:hAnsi="Times New Roman" w:cs="Times New Roman"/>
          <w:sz w:val="28"/>
          <w:szCs w:val="28"/>
        </w:rPr>
        <w:t xml:space="preserve"> предложени</w:t>
      </w:r>
      <w:r>
        <w:rPr>
          <w:rFonts w:ascii="Times New Roman" w:eastAsia="Times New Roman" w:hAnsi="Times New Roman" w:cs="Times New Roman"/>
          <w:sz w:val="28"/>
          <w:szCs w:val="28"/>
        </w:rPr>
        <w:t>е</w:t>
      </w:r>
      <w:r w:rsidRPr="009147D0">
        <w:rPr>
          <w:rFonts w:ascii="Times New Roman" w:eastAsia="Times New Roman" w:hAnsi="Times New Roman" w:cs="Times New Roman"/>
          <w:sz w:val="28"/>
          <w:szCs w:val="28"/>
        </w:rPr>
        <w:t xml:space="preserve"> за налагане на имуществени санкции на юридически лица, облагодетелствали се от посочения в чл. 83а от ЗАНН каталог от престъпления. За 201</w:t>
      </w:r>
      <w:r>
        <w:rPr>
          <w:rFonts w:ascii="Times New Roman" w:eastAsia="Times New Roman" w:hAnsi="Times New Roman" w:cs="Times New Roman"/>
          <w:sz w:val="28"/>
          <w:szCs w:val="28"/>
        </w:rPr>
        <w:t xml:space="preserve">7 </w:t>
      </w:r>
      <w:r w:rsidRPr="009147D0">
        <w:rPr>
          <w:rFonts w:ascii="Times New Roman" w:eastAsia="Times New Roman" w:hAnsi="Times New Roman" w:cs="Times New Roman"/>
          <w:sz w:val="28"/>
          <w:szCs w:val="28"/>
        </w:rPr>
        <w:t xml:space="preserve">г. техният брой е бил </w:t>
      </w:r>
      <w:r>
        <w:rPr>
          <w:rFonts w:ascii="Times New Roman" w:eastAsia="Times New Roman" w:hAnsi="Times New Roman" w:cs="Times New Roman"/>
          <w:sz w:val="28"/>
          <w:szCs w:val="28"/>
        </w:rPr>
        <w:t>0</w:t>
      </w:r>
      <w:r w:rsidRPr="009147D0">
        <w:rPr>
          <w:rFonts w:ascii="Times New Roman" w:eastAsia="Times New Roman" w:hAnsi="Times New Roman" w:cs="Times New Roman"/>
          <w:sz w:val="28"/>
          <w:szCs w:val="28"/>
        </w:rPr>
        <w:t>, а за 201</w:t>
      </w:r>
      <w:r>
        <w:rPr>
          <w:rFonts w:ascii="Times New Roman" w:eastAsia="Times New Roman" w:hAnsi="Times New Roman" w:cs="Times New Roman"/>
          <w:sz w:val="28"/>
          <w:szCs w:val="28"/>
        </w:rPr>
        <w:t xml:space="preserve">6 </w:t>
      </w:r>
      <w:r w:rsidRPr="009147D0">
        <w:rPr>
          <w:rFonts w:ascii="Times New Roman" w:eastAsia="Times New Roman" w:hAnsi="Times New Roman" w:cs="Times New Roman"/>
          <w:sz w:val="28"/>
          <w:szCs w:val="28"/>
        </w:rPr>
        <w:t xml:space="preserve">г. – </w:t>
      </w:r>
      <w:r>
        <w:rPr>
          <w:rFonts w:ascii="Times New Roman" w:eastAsia="Times New Roman" w:hAnsi="Times New Roman" w:cs="Times New Roman"/>
          <w:sz w:val="28"/>
          <w:szCs w:val="28"/>
        </w:rPr>
        <w:t>2</w:t>
      </w:r>
      <w:r w:rsidRPr="009147D0">
        <w:rPr>
          <w:rFonts w:ascii="Times New Roman" w:eastAsia="Times New Roman" w:hAnsi="Times New Roman" w:cs="Times New Roman"/>
          <w:sz w:val="28"/>
          <w:szCs w:val="28"/>
        </w:rPr>
        <w:t>. Тези данни могат да бъдат обяснени с нормативните изменения в ЗАНН, съгласно които компетентен да внесе предложение за налагане на имуществена санкция на юридическо лице по реда на чл.</w:t>
      </w:r>
      <w:r>
        <w:rPr>
          <w:rFonts w:ascii="Times New Roman" w:eastAsia="Times New Roman" w:hAnsi="Times New Roman" w:cs="Times New Roman"/>
          <w:sz w:val="28"/>
          <w:szCs w:val="28"/>
        </w:rPr>
        <w:t xml:space="preserve"> </w:t>
      </w:r>
      <w:r w:rsidRPr="009147D0">
        <w:rPr>
          <w:rFonts w:ascii="Times New Roman" w:eastAsia="Times New Roman" w:hAnsi="Times New Roman" w:cs="Times New Roman"/>
          <w:sz w:val="28"/>
          <w:szCs w:val="28"/>
        </w:rPr>
        <w:t>83а и сл. от ЗАНН е прокурор от съответната прокуратура, която е компетентна да разгледа преписката или досъдебното производство.</w:t>
      </w:r>
    </w:p>
    <w:p w:rsidR="00B94140" w:rsidRPr="009147D0" w:rsidRDefault="00B94140" w:rsidP="00B9414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color w:val="000000"/>
          <w:sz w:val="28"/>
          <w:szCs w:val="28"/>
        </w:rPr>
      </w:pPr>
      <w:r w:rsidRPr="009147D0">
        <w:rPr>
          <w:rFonts w:ascii="Times New Roman" w:eastAsia="Times New Roman" w:hAnsi="Times New Roman" w:cs="Times New Roman"/>
          <w:b/>
          <w:color w:val="000000"/>
          <w:sz w:val="28"/>
          <w:szCs w:val="28"/>
        </w:rPr>
        <w:t>Дейност по надзора за законност. Създадена организация на работата по надзора за законност, обем и основни области, в които е осъществяван надзорът за законност през 201</w:t>
      </w:r>
      <w:r>
        <w:rPr>
          <w:rFonts w:ascii="Times New Roman" w:eastAsia="Times New Roman" w:hAnsi="Times New Roman" w:cs="Times New Roman"/>
          <w:b/>
          <w:color w:val="000000"/>
          <w:sz w:val="28"/>
          <w:szCs w:val="28"/>
        </w:rPr>
        <w:t>8</w:t>
      </w:r>
      <w:r w:rsidRPr="009147D0">
        <w:rPr>
          <w:rFonts w:ascii="Times New Roman" w:eastAsia="Times New Roman" w:hAnsi="Times New Roman" w:cs="Times New Roman"/>
          <w:b/>
          <w:color w:val="000000"/>
          <w:sz w:val="28"/>
          <w:szCs w:val="28"/>
        </w:rPr>
        <w:t xml:space="preserve"> г. </w:t>
      </w:r>
    </w:p>
    <w:p w:rsidR="00B94140" w:rsidRPr="009147D0" w:rsidRDefault="00B94140" w:rsidP="00B94140">
      <w:pPr>
        <w:overflowPunct w:val="0"/>
        <w:autoSpaceDE w:val="0"/>
        <w:autoSpaceDN w:val="0"/>
        <w:adjustRightInd w:val="0"/>
        <w:spacing w:after="0"/>
        <w:ind w:firstLine="709"/>
        <w:jc w:val="both"/>
        <w:textAlignment w:val="baseline"/>
        <w:rPr>
          <w:rFonts w:ascii="Times New Roman" w:eastAsia="Times New Roman" w:hAnsi="Times New Roman" w:cs="Times New Roman"/>
          <w:b/>
          <w:color w:val="000000"/>
          <w:sz w:val="28"/>
          <w:szCs w:val="28"/>
        </w:rPr>
      </w:pPr>
    </w:p>
    <w:p w:rsidR="00B94140" w:rsidRPr="00C15E07" w:rsidRDefault="00B94140" w:rsidP="00B94140">
      <w:pPr>
        <w:overflowPunct w:val="0"/>
        <w:autoSpaceDE w:val="0"/>
        <w:autoSpaceDN w:val="0"/>
        <w:adjustRightInd w:val="0"/>
        <w:spacing w:after="0"/>
        <w:ind w:firstLine="709"/>
        <w:jc w:val="both"/>
        <w:textAlignment w:val="baseline"/>
        <w:rPr>
          <w:rFonts w:ascii="Times New Roman" w:eastAsia="Times New Roman" w:hAnsi="Times New Roman" w:cs="Times New Roman"/>
          <w:color w:val="FF0000"/>
          <w:sz w:val="28"/>
          <w:szCs w:val="28"/>
          <w:lang w:val="en-US"/>
        </w:rPr>
      </w:pPr>
      <w:r>
        <w:rPr>
          <w:rFonts w:ascii="Times New Roman" w:eastAsia="Times New Roman" w:hAnsi="Times New Roman" w:cs="Times New Roman"/>
          <w:color w:val="000000"/>
          <w:sz w:val="28"/>
          <w:szCs w:val="28"/>
        </w:rPr>
        <w:t>За да бъде защитен в максимална степен обществения интерес</w:t>
      </w:r>
      <w:r w:rsidRPr="00D86A78">
        <w:t xml:space="preserve"> </w:t>
      </w:r>
      <w:r>
        <w:rPr>
          <w:rFonts w:ascii="Times New Roman" w:eastAsia="Times New Roman" w:hAnsi="Times New Roman" w:cs="Times New Roman"/>
          <w:color w:val="000000"/>
          <w:sz w:val="28"/>
          <w:szCs w:val="28"/>
        </w:rPr>
        <w:t>през 2018 г.</w:t>
      </w:r>
      <w:r w:rsidRPr="009147D0">
        <w:rPr>
          <w:rFonts w:ascii="Times New Roman" w:eastAsia="Times New Roman" w:hAnsi="Times New Roman" w:cs="Times New Roman"/>
          <w:color w:val="000000"/>
          <w:sz w:val="28"/>
          <w:szCs w:val="28"/>
        </w:rPr>
        <w:t xml:space="preserve"> прокурорите от отдел 04 </w:t>
      </w:r>
      <w:r w:rsidRPr="00F03D0B">
        <w:rPr>
          <w:rFonts w:ascii="Times New Roman" w:eastAsia="Times New Roman" w:hAnsi="Times New Roman" w:cs="Times New Roman"/>
          <w:color w:val="000000"/>
          <w:sz w:val="28"/>
          <w:szCs w:val="28"/>
        </w:rPr>
        <w:t xml:space="preserve">„Гражданско-съдебен надзор, административно-съдебен надзор и надзор за законност” в Софийска </w:t>
      </w:r>
      <w:r w:rsidRPr="00F03D0B">
        <w:rPr>
          <w:rFonts w:ascii="Times New Roman" w:eastAsia="Times New Roman" w:hAnsi="Times New Roman" w:cs="Times New Roman"/>
          <w:color w:val="000000"/>
          <w:sz w:val="28"/>
          <w:szCs w:val="28"/>
        </w:rPr>
        <w:lastRenderedPageBreak/>
        <w:t xml:space="preserve">градска прокуратура </w:t>
      </w:r>
      <w:r>
        <w:rPr>
          <w:rFonts w:ascii="Times New Roman" w:eastAsia="Times New Roman" w:hAnsi="Times New Roman" w:cs="Times New Roman"/>
          <w:color w:val="000000"/>
          <w:sz w:val="28"/>
          <w:szCs w:val="28"/>
        </w:rPr>
        <w:t xml:space="preserve">са използвали метода на самосезирането. Образуването на преписки е било инициирано по лична инициатива на прокурорите, които са се самосезирали на база изнесени в средствата за масово осведомяване данни за закононарушения или базирайки се на </w:t>
      </w:r>
      <w:r w:rsidRPr="009147D0">
        <w:rPr>
          <w:rFonts w:ascii="Times New Roman" w:eastAsia="Times New Roman" w:hAnsi="Times New Roman" w:cs="Times New Roman"/>
          <w:color w:val="000000"/>
          <w:sz w:val="28"/>
          <w:szCs w:val="28"/>
        </w:rPr>
        <w:t xml:space="preserve">лични наблюдения и по – конкретно – </w:t>
      </w:r>
      <w:r>
        <w:rPr>
          <w:rFonts w:ascii="Times New Roman" w:eastAsia="Times New Roman" w:hAnsi="Times New Roman" w:cs="Times New Roman"/>
          <w:color w:val="000000"/>
          <w:sz w:val="28"/>
          <w:szCs w:val="28"/>
        </w:rPr>
        <w:t xml:space="preserve">във връзка с излъчен публицистичен материал със заглавие „Защо стари дървени дограми от боклука се продават като дърва за огрев?“; </w:t>
      </w:r>
      <w:r w:rsidRPr="00D86A78">
        <w:rPr>
          <w:rFonts w:ascii="Times New Roman" w:eastAsia="Times New Roman" w:hAnsi="Times New Roman" w:cs="Times New Roman"/>
          <w:color w:val="000000"/>
          <w:sz w:val="28"/>
          <w:szCs w:val="28"/>
        </w:rPr>
        <w:t>във връзка с излъчен публицистичен материал със заглавие</w:t>
      </w:r>
      <w:r>
        <w:rPr>
          <w:rFonts w:ascii="Times New Roman" w:eastAsia="Times New Roman" w:hAnsi="Times New Roman" w:cs="Times New Roman"/>
          <w:color w:val="000000"/>
          <w:sz w:val="28"/>
          <w:szCs w:val="28"/>
        </w:rPr>
        <w:t xml:space="preserve">: „Майка с бебе на ръце пропадна в училищна шахта в столичния квартал „Гоце Делчев“; във връзка с </w:t>
      </w:r>
      <w:r w:rsidRPr="00A946C0">
        <w:rPr>
          <w:rFonts w:ascii="Times New Roman" w:eastAsia="Times New Roman" w:hAnsi="Times New Roman" w:cs="Times New Roman"/>
          <w:color w:val="000000"/>
          <w:sz w:val="28"/>
          <w:szCs w:val="28"/>
        </w:rPr>
        <w:t>публицистичен материал със заглавие:</w:t>
      </w:r>
      <w:r>
        <w:rPr>
          <w:rFonts w:ascii="Times New Roman" w:eastAsia="Times New Roman" w:hAnsi="Times New Roman" w:cs="Times New Roman"/>
          <w:color w:val="000000"/>
          <w:sz w:val="28"/>
          <w:szCs w:val="28"/>
        </w:rPr>
        <w:t xml:space="preserve"> „Деветима заловени да секат дървета в Западен парк“; </w:t>
      </w:r>
      <w:r w:rsidRPr="00A946C0">
        <w:rPr>
          <w:rFonts w:ascii="Times New Roman" w:eastAsia="Times New Roman" w:hAnsi="Times New Roman" w:cs="Times New Roman"/>
          <w:color w:val="000000"/>
          <w:sz w:val="28"/>
          <w:szCs w:val="28"/>
        </w:rPr>
        <w:t>във връзка с</w:t>
      </w:r>
      <w:r>
        <w:rPr>
          <w:rFonts w:ascii="Times New Roman" w:eastAsia="Times New Roman" w:hAnsi="Times New Roman" w:cs="Times New Roman"/>
          <w:color w:val="000000"/>
          <w:sz w:val="28"/>
          <w:szCs w:val="28"/>
        </w:rPr>
        <w:t xml:space="preserve"> инцидент с велосипедист, случил се на бул. „Витоша“. Освен това проверките, контролът и цялостната работа по преписките </w:t>
      </w:r>
      <w:r w:rsidRPr="009147D0">
        <w:rPr>
          <w:rFonts w:ascii="Times New Roman" w:eastAsia="Times New Roman" w:hAnsi="Times New Roman" w:cs="Times New Roman"/>
          <w:color w:val="000000"/>
          <w:sz w:val="28"/>
          <w:szCs w:val="28"/>
        </w:rPr>
        <w:t xml:space="preserve">за качеството на атмосферния въздух на територията на Столична община; </w:t>
      </w:r>
      <w:r w:rsidRPr="00712DE5">
        <w:rPr>
          <w:rFonts w:ascii="Times New Roman" w:eastAsia="Times New Roman" w:hAnsi="Times New Roman" w:cs="Times New Roman"/>
          <w:sz w:val="28"/>
          <w:szCs w:val="28"/>
        </w:rPr>
        <w:t xml:space="preserve">за незаконни сметища и гета; </w:t>
      </w:r>
      <w:r w:rsidRPr="009147D0">
        <w:rPr>
          <w:rFonts w:ascii="Times New Roman" w:eastAsia="Times New Roman" w:hAnsi="Times New Roman" w:cs="Times New Roman"/>
          <w:color w:val="000000"/>
          <w:sz w:val="28"/>
          <w:szCs w:val="28"/>
        </w:rPr>
        <w:t>за нарушенията</w:t>
      </w:r>
      <w:r>
        <w:rPr>
          <w:rFonts w:ascii="Times New Roman" w:eastAsia="Times New Roman" w:hAnsi="Times New Roman" w:cs="Times New Roman"/>
          <w:color w:val="000000"/>
          <w:sz w:val="28"/>
          <w:szCs w:val="28"/>
        </w:rPr>
        <w:t>,</w:t>
      </w:r>
      <w:r w:rsidRPr="009147D0">
        <w:rPr>
          <w:rFonts w:ascii="Times New Roman" w:eastAsia="Times New Roman" w:hAnsi="Times New Roman" w:cs="Times New Roman"/>
          <w:color w:val="000000"/>
          <w:sz w:val="28"/>
          <w:szCs w:val="28"/>
        </w:rPr>
        <w:t xml:space="preserve"> допускани от водачи на ППС с животинска тяга; за нарушения</w:t>
      </w:r>
      <w:r>
        <w:rPr>
          <w:rFonts w:ascii="Times New Roman" w:eastAsia="Times New Roman" w:hAnsi="Times New Roman" w:cs="Times New Roman"/>
          <w:color w:val="000000"/>
          <w:sz w:val="28"/>
          <w:szCs w:val="28"/>
        </w:rPr>
        <w:t>,</w:t>
      </w:r>
      <w:r w:rsidRPr="009147D0">
        <w:rPr>
          <w:rFonts w:ascii="Times New Roman" w:eastAsia="Times New Roman" w:hAnsi="Times New Roman" w:cs="Times New Roman"/>
          <w:color w:val="000000"/>
          <w:sz w:val="28"/>
          <w:szCs w:val="28"/>
        </w:rPr>
        <w:t xml:space="preserve"> допускани от кмета на Столична община при разпореждане с имоти – частна общинска собственост и т. н.</w:t>
      </w:r>
      <w:r>
        <w:rPr>
          <w:rFonts w:ascii="Times New Roman" w:eastAsia="Times New Roman" w:hAnsi="Times New Roman" w:cs="Times New Roman"/>
          <w:color w:val="000000"/>
          <w:sz w:val="28"/>
          <w:szCs w:val="28"/>
        </w:rPr>
        <w:t xml:space="preserve">, образувани по метода на самосезирането </w:t>
      </w:r>
      <w:r w:rsidRPr="009147D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w:t>
      </w:r>
      <w:r w:rsidRPr="009147D0">
        <w:rPr>
          <w:rFonts w:ascii="Times New Roman" w:eastAsia="Times New Roman" w:hAnsi="Times New Roman" w:cs="Times New Roman"/>
          <w:color w:val="000000"/>
          <w:sz w:val="28"/>
          <w:szCs w:val="28"/>
        </w:rPr>
        <w:t xml:space="preserve">рез 2017 г. </w:t>
      </w:r>
      <w:r>
        <w:rPr>
          <w:rFonts w:ascii="Times New Roman" w:eastAsia="Times New Roman" w:hAnsi="Times New Roman" w:cs="Times New Roman"/>
          <w:color w:val="000000"/>
          <w:sz w:val="28"/>
          <w:szCs w:val="28"/>
        </w:rPr>
        <w:t>продължават и към този момент</w:t>
      </w:r>
      <w:r w:rsidRPr="00E14AF3">
        <w:t xml:space="preserve"> </w:t>
      </w:r>
      <w:r w:rsidRPr="00E14AF3">
        <w:rPr>
          <w:rFonts w:ascii="Times New Roman" w:eastAsia="Times New Roman" w:hAnsi="Times New Roman" w:cs="Times New Roman"/>
          <w:color w:val="000000"/>
          <w:sz w:val="28"/>
          <w:szCs w:val="28"/>
        </w:rPr>
        <w:t>с цел пълна превенция на закононарушенията, във връзка с които съответн</w:t>
      </w:r>
      <w:r>
        <w:rPr>
          <w:rFonts w:ascii="Times New Roman" w:eastAsia="Times New Roman" w:hAnsi="Times New Roman" w:cs="Times New Roman"/>
          <w:color w:val="000000"/>
          <w:sz w:val="28"/>
          <w:szCs w:val="28"/>
        </w:rPr>
        <w:t>ите проверки са били инициирани. През 2018 година п</w:t>
      </w:r>
      <w:r w:rsidRPr="009147D0">
        <w:rPr>
          <w:rFonts w:ascii="Times New Roman" w:eastAsia="Times New Roman" w:hAnsi="Times New Roman" w:cs="Times New Roman"/>
          <w:color w:val="000000"/>
          <w:sz w:val="28"/>
          <w:szCs w:val="28"/>
        </w:rPr>
        <w:t xml:space="preserve">рокурорите от отдел </w:t>
      </w:r>
      <w:r w:rsidRPr="00F03D0B">
        <w:rPr>
          <w:rFonts w:ascii="Times New Roman" w:eastAsia="Times New Roman" w:hAnsi="Times New Roman" w:cs="Times New Roman"/>
          <w:color w:val="000000"/>
          <w:sz w:val="28"/>
          <w:szCs w:val="28"/>
        </w:rPr>
        <w:t xml:space="preserve">„Гражданско-съдебен надзор, административно-съдебен надзор и надзор за законност” в Софийска градска прокуратура </w:t>
      </w:r>
      <w:r w:rsidRPr="009147D0">
        <w:rPr>
          <w:rFonts w:ascii="Times New Roman" w:eastAsia="Times New Roman" w:hAnsi="Times New Roman" w:cs="Times New Roman"/>
          <w:color w:val="000000"/>
          <w:sz w:val="28"/>
          <w:szCs w:val="28"/>
        </w:rPr>
        <w:t xml:space="preserve">са </w:t>
      </w:r>
      <w:r>
        <w:rPr>
          <w:rFonts w:ascii="Times New Roman" w:eastAsia="Times New Roman" w:hAnsi="Times New Roman" w:cs="Times New Roman"/>
          <w:color w:val="000000"/>
          <w:sz w:val="28"/>
          <w:szCs w:val="28"/>
        </w:rPr>
        <w:t>спазвали стриктно</w:t>
      </w:r>
      <w:r w:rsidRPr="009147D0">
        <w:rPr>
          <w:rFonts w:ascii="Times New Roman" w:eastAsia="Times New Roman" w:hAnsi="Times New Roman" w:cs="Times New Roman"/>
          <w:color w:val="000000"/>
          <w:sz w:val="28"/>
          <w:szCs w:val="28"/>
        </w:rPr>
        <w:t xml:space="preserve"> утвърдения за 201</w:t>
      </w:r>
      <w:r>
        <w:rPr>
          <w:rFonts w:ascii="Times New Roman" w:eastAsia="Times New Roman" w:hAnsi="Times New Roman" w:cs="Times New Roman"/>
          <w:color w:val="000000"/>
          <w:sz w:val="28"/>
          <w:szCs w:val="28"/>
        </w:rPr>
        <w:t>8</w:t>
      </w:r>
      <w:r w:rsidRPr="009147D0">
        <w:rPr>
          <w:rFonts w:ascii="Times New Roman" w:eastAsia="Times New Roman" w:hAnsi="Times New Roman" w:cs="Times New Roman"/>
          <w:color w:val="000000"/>
          <w:sz w:val="28"/>
          <w:szCs w:val="28"/>
        </w:rPr>
        <w:t xml:space="preserve"> г. план за дейността</w:t>
      </w:r>
      <w:r>
        <w:rPr>
          <w:rFonts w:ascii="Times New Roman" w:eastAsia="Times New Roman" w:hAnsi="Times New Roman" w:cs="Times New Roman"/>
          <w:color w:val="000000"/>
          <w:sz w:val="28"/>
          <w:szCs w:val="28"/>
        </w:rPr>
        <w:t>,</w:t>
      </w:r>
      <w:r w:rsidRPr="009147D0">
        <w:rPr>
          <w:rFonts w:ascii="Times New Roman" w:eastAsia="Times New Roman" w:hAnsi="Times New Roman" w:cs="Times New Roman"/>
          <w:color w:val="000000"/>
          <w:sz w:val="28"/>
          <w:szCs w:val="28"/>
        </w:rPr>
        <w:t xml:space="preserve"> като </w:t>
      </w:r>
      <w:r>
        <w:rPr>
          <w:rFonts w:ascii="Times New Roman" w:eastAsia="Times New Roman" w:hAnsi="Times New Roman" w:cs="Times New Roman"/>
          <w:color w:val="000000"/>
          <w:sz w:val="28"/>
          <w:szCs w:val="28"/>
        </w:rPr>
        <w:t xml:space="preserve">в </w:t>
      </w:r>
      <w:r w:rsidRPr="009147D0">
        <w:rPr>
          <w:rFonts w:ascii="Times New Roman" w:eastAsia="Times New Roman" w:hAnsi="Times New Roman" w:cs="Times New Roman"/>
          <w:color w:val="000000"/>
          <w:sz w:val="28"/>
          <w:szCs w:val="28"/>
        </w:rPr>
        <w:t>същ</w:t>
      </w:r>
      <w:r>
        <w:rPr>
          <w:rFonts w:ascii="Times New Roman" w:eastAsia="Times New Roman" w:hAnsi="Times New Roman" w:cs="Times New Roman"/>
          <w:color w:val="000000"/>
          <w:sz w:val="28"/>
          <w:szCs w:val="28"/>
        </w:rPr>
        <w:t xml:space="preserve">ото време, освен  споменатите вече, образувани по техен почин преписки чрез метода на самосезирането, са </w:t>
      </w:r>
      <w:r w:rsidRPr="009147D0">
        <w:rPr>
          <w:rFonts w:ascii="Times New Roman" w:eastAsia="Times New Roman" w:hAnsi="Times New Roman" w:cs="Times New Roman"/>
          <w:color w:val="000000"/>
          <w:sz w:val="28"/>
          <w:szCs w:val="28"/>
        </w:rPr>
        <w:t>извършва</w:t>
      </w:r>
      <w:r>
        <w:rPr>
          <w:rFonts w:ascii="Times New Roman" w:eastAsia="Times New Roman" w:hAnsi="Times New Roman" w:cs="Times New Roman"/>
          <w:color w:val="000000"/>
          <w:sz w:val="28"/>
          <w:szCs w:val="28"/>
        </w:rPr>
        <w:t>ли</w:t>
      </w:r>
      <w:r w:rsidRPr="009147D0">
        <w:rPr>
          <w:rFonts w:ascii="Times New Roman" w:eastAsia="Times New Roman" w:hAnsi="Times New Roman" w:cs="Times New Roman"/>
          <w:color w:val="000000"/>
          <w:sz w:val="28"/>
          <w:szCs w:val="28"/>
        </w:rPr>
        <w:t xml:space="preserve"> множество проверки по сигнали на граждани, организации, държавни органи, </w:t>
      </w:r>
      <w:r>
        <w:rPr>
          <w:rFonts w:ascii="Times New Roman" w:eastAsia="Times New Roman" w:hAnsi="Times New Roman" w:cs="Times New Roman"/>
          <w:color w:val="000000"/>
          <w:sz w:val="28"/>
          <w:szCs w:val="28"/>
        </w:rPr>
        <w:t>както и по казуси с</w:t>
      </w:r>
      <w:r w:rsidRPr="009147D0">
        <w:rPr>
          <w:rFonts w:ascii="Times New Roman" w:eastAsia="Times New Roman" w:hAnsi="Times New Roman" w:cs="Times New Roman"/>
          <w:color w:val="000000"/>
          <w:sz w:val="28"/>
          <w:szCs w:val="28"/>
        </w:rPr>
        <w:t xml:space="preserve"> много </w:t>
      </w:r>
      <w:r>
        <w:rPr>
          <w:rFonts w:ascii="Times New Roman" w:eastAsia="Times New Roman" w:hAnsi="Times New Roman" w:cs="Times New Roman"/>
          <w:color w:val="000000"/>
          <w:sz w:val="28"/>
          <w:szCs w:val="28"/>
        </w:rPr>
        <w:t>голям</w:t>
      </w:r>
      <w:r w:rsidRPr="009147D0">
        <w:rPr>
          <w:rFonts w:ascii="Times New Roman" w:eastAsia="Times New Roman" w:hAnsi="Times New Roman" w:cs="Times New Roman"/>
          <w:color w:val="000000"/>
          <w:sz w:val="28"/>
          <w:szCs w:val="28"/>
        </w:rPr>
        <w:t xml:space="preserve"> обществен интерес</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FF0000"/>
          <w:sz w:val="28"/>
          <w:szCs w:val="28"/>
          <w:lang w:val="en-US"/>
        </w:rPr>
        <w:t xml:space="preserve"> </w:t>
      </w:r>
    </w:p>
    <w:p w:rsidR="00B94140" w:rsidRPr="009147D0" w:rsidRDefault="00B94140" w:rsidP="00B94140">
      <w:pPr>
        <w:overflowPunct w:val="0"/>
        <w:autoSpaceDE w:val="0"/>
        <w:autoSpaceDN w:val="0"/>
        <w:adjustRightInd w:val="0"/>
        <w:spacing w:after="0"/>
        <w:ind w:firstLine="709"/>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 xml:space="preserve"> Осъществява се надзор и   се следи за допускане на закононарушения при сключването на договори </w:t>
      </w:r>
      <w:r w:rsidRPr="009147D0">
        <w:rPr>
          <w:rFonts w:ascii="Times New Roman" w:eastAsia="Times New Roman" w:hAnsi="Times New Roman" w:cs="Times New Roman"/>
          <w:color w:val="000000"/>
          <w:sz w:val="28"/>
          <w:szCs w:val="28"/>
        </w:rPr>
        <w:t xml:space="preserve">за замяна между Столична община и физически лица и др. </w:t>
      </w:r>
    </w:p>
    <w:p w:rsidR="00B94140" w:rsidRDefault="00B94140" w:rsidP="00B94140">
      <w:pPr>
        <w:overflowPunct w:val="0"/>
        <w:autoSpaceDE w:val="0"/>
        <w:autoSpaceDN w:val="0"/>
        <w:adjustRightInd w:val="0"/>
        <w:spacing w:after="0"/>
        <w:ind w:firstLine="709"/>
        <w:jc w:val="both"/>
        <w:textAlignment w:val="baseline"/>
        <w:rPr>
          <w:rFonts w:ascii="Times New Roman" w:eastAsia="Times New Roman" w:hAnsi="Times New Roman" w:cs="Times New Roman"/>
          <w:color w:val="000000"/>
          <w:sz w:val="28"/>
          <w:szCs w:val="28"/>
        </w:rPr>
      </w:pPr>
      <w:r w:rsidRPr="009147D0">
        <w:rPr>
          <w:rFonts w:ascii="Times New Roman" w:eastAsia="Times New Roman" w:hAnsi="Times New Roman" w:cs="Times New Roman"/>
          <w:color w:val="000000"/>
          <w:sz w:val="28"/>
          <w:szCs w:val="28"/>
        </w:rPr>
        <w:t xml:space="preserve">Общият брой на получените и образувани преписки по реда на надзора за законност в съдебния район /за СРП и СГП/ за </w:t>
      </w:r>
      <w:r>
        <w:rPr>
          <w:rFonts w:ascii="Times New Roman" w:eastAsia="Times New Roman" w:hAnsi="Times New Roman" w:cs="Times New Roman"/>
          <w:color w:val="000000"/>
          <w:sz w:val="28"/>
          <w:szCs w:val="28"/>
        </w:rPr>
        <w:t xml:space="preserve">2018 г. е 328, като за </w:t>
      </w:r>
      <w:r w:rsidRPr="009147D0">
        <w:rPr>
          <w:rFonts w:ascii="Times New Roman" w:eastAsia="Times New Roman" w:hAnsi="Times New Roman" w:cs="Times New Roman"/>
          <w:color w:val="000000"/>
          <w:sz w:val="28"/>
          <w:szCs w:val="28"/>
        </w:rPr>
        <w:t xml:space="preserve">2017 г. е </w:t>
      </w:r>
      <w:r>
        <w:rPr>
          <w:rFonts w:ascii="Times New Roman" w:eastAsia="Times New Roman" w:hAnsi="Times New Roman" w:cs="Times New Roman"/>
          <w:color w:val="000000"/>
          <w:sz w:val="28"/>
          <w:szCs w:val="28"/>
        </w:rPr>
        <w:t xml:space="preserve">бил </w:t>
      </w:r>
      <w:r w:rsidRPr="009147D0">
        <w:rPr>
          <w:rFonts w:ascii="Times New Roman" w:eastAsia="Times New Roman" w:hAnsi="Times New Roman" w:cs="Times New Roman"/>
          <w:color w:val="000000"/>
          <w:sz w:val="28"/>
          <w:szCs w:val="28"/>
        </w:rPr>
        <w:t xml:space="preserve">270 при 261 за 2016 г. </w:t>
      </w:r>
    </w:p>
    <w:p w:rsidR="00B94140" w:rsidRPr="009147D0" w:rsidRDefault="00B94140" w:rsidP="00B94140">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9147D0">
        <w:rPr>
          <w:rFonts w:ascii="Times New Roman" w:eastAsia="Times New Roman" w:hAnsi="Times New Roman" w:cs="Times New Roman"/>
          <w:sz w:val="28"/>
          <w:szCs w:val="28"/>
        </w:rPr>
        <w:t>Новообразуваните преписки за 201</w:t>
      </w:r>
      <w:r>
        <w:rPr>
          <w:rFonts w:ascii="Times New Roman" w:eastAsia="Times New Roman" w:hAnsi="Times New Roman" w:cs="Times New Roman"/>
          <w:sz w:val="28"/>
          <w:szCs w:val="28"/>
        </w:rPr>
        <w:t>8</w:t>
      </w:r>
      <w:r w:rsidRPr="009147D0">
        <w:rPr>
          <w:rFonts w:ascii="Times New Roman" w:eastAsia="Times New Roman" w:hAnsi="Times New Roman" w:cs="Times New Roman"/>
          <w:sz w:val="28"/>
          <w:szCs w:val="28"/>
        </w:rPr>
        <w:t xml:space="preserve"> г. в съдебния район на СГП /преписки под наблюдението на СГП и СРП/ са </w:t>
      </w:r>
      <w:r>
        <w:rPr>
          <w:rFonts w:ascii="Times New Roman" w:eastAsia="Times New Roman" w:hAnsi="Times New Roman" w:cs="Times New Roman"/>
          <w:sz w:val="28"/>
          <w:szCs w:val="28"/>
        </w:rPr>
        <w:t xml:space="preserve">316 при </w:t>
      </w:r>
      <w:r w:rsidRPr="009147D0">
        <w:rPr>
          <w:rFonts w:ascii="Times New Roman" w:eastAsia="Times New Roman" w:hAnsi="Times New Roman" w:cs="Times New Roman"/>
          <w:sz w:val="28"/>
          <w:szCs w:val="28"/>
        </w:rPr>
        <w:t xml:space="preserve">259 бр. </w:t>
      </w:r>
      <w:r>
        <w:rPr>
          <w:rFonts w:ascii="Times New Roman" w:eastAsia="Times New Roman" w:hAnsi="Times New Roman" w:cs="Times New Roman"/>
          <w:sz w:val="28"/>
          <w:szCs w:val="28"/>
        </w:rPr>
        <w:t xml:space="preserve">за 2017 г. и </w:t>
      </w:r>
      <w:r w:rsidRPr="009147D0">
        <w:rPr>
          <w:rFonts w:ascii="Times New Roman" w:eastAsia="Times New Roman" w:hAnsi="Times New Roman" w:cs="Times New Roman"/>
          <w:sz w:val="28"/>
          <w:szCs w:val="28"/>
        </w:rPr>
        <w:t xml:space="preserve">223 бр. за 2016 г. От посочените </w:t>
      </w:r>
      <w:r>
        <w:rPr>
          <w:rFonts w:ascii="Times New Roman" w:eastAsia="Times New Roman" w:hAnsi="Times New Roman" w:cs="Times New Roman"/>
          <w:sz w:val="28"/>
          <w:szCs w:val="28"/>
        </w:rPr>
        <w:t>316</w:t>
      </w:r>
      <w:r w:rsidRPr="009147D0">
        <w:rPr>
          <w:rFonts w:ascii="Times New Roman" w:eastAsia="Times New Roman" w:hAnsi="Times New Roman" w:cs="Times New Roman"/>
          <w:sz w:val="28"/>
          <w:szCs w:val="28"/>
        </w:rPr>
        <w:t xml:space="preserve"> общ брой преписки за 201</w:t>
      </w:r>
      <w:r>
        <w:rPr>
          <w:rFonts w:ascii="Times New Roman" w:eastAsia="Times New Roman" w:hAnsi="Times New Roman" w:cs="Times New Roman"/>
          <w:sz w:val="28"/>
          <w:szCs w:val="28"/>
        </w:rPr>
        <w:t>8</w:t>
      </w:r>
      <w:r w:rsidRPr="009147D0">
        <w:rPr>
          <w:rFonts w:ascii="Times New Roman" w:eastAsia="Times New Roman" w:hAnsi="Times New Roman" w:cs="Times New Roman"/>
          <w:sz w:val="28"/>
          <w:szCs w:val="28"/>
        </w:rPr>
        <w:t xml:space="preserve"> г. отново най-голям дял заемат образуваните по жалби на граждани и организации – </w:t>
      </w:r>
      <w:r>
        <w:rPr>
          <w:rFonts w:ascii="Times New Roman" w:eastAsia="Times New Roman" w:hAnsi="Times New Roman" w:cs="Times New Roman"/>
          <w:sz w:val="28"/>
          <w:szCs w:val="28"/>
        </w:rPr>
        <w:t xml:space="preserve">249, за 2017 г. броят им е бил 242, </w:t>
      </w:r>
      <w:r w:rsidRPr="009147D0">
        <w:rPr>
          <w:rFonts w:ascii="Times New Roman" w:eastAsia="Times New Roman" w:hAnsi="Times New Roman" w:cs="Times New Roman"/>
          <w:sz w:val="28"/>
          <w:szCs w:val="28"/>
        </w:rPr>
        <w:t>като в този смисъл е налице устойчива тенденция и от предходните две години /най-голям дял са преписки</w:t>
      </w:r>
      <w:r>
        <w:rPr>
          <w:rFonts w:ascii="Times New Roman" w:eastAsia="Times New Roman" w:hAnsi="Times New Roman" w:cs="Times New Roman"/>
          <w:sz w:val="28"/>
          <w:szCs w:val="28"/>
        </w:rPr>
        <w:t>,</w:t>
      </w:r>
      <w:r w:rsidRPr="009147D0">
        <w:rPr>
          <w:rFonts w:ascii="Times New Roman" w:eastAsia="Times New Roman" w:hAnsi="Times New Roman" w:cs="Times New Roman"/>
          <w:sz w:val="28"/>
          <w:szCs w:val="28"/>
        </w:rPr>
        <w:t xml:space="preserve"> образувани по този показател/. Преписките, образувани по инициатива на </w:t>
      </w:r>
      <w:r w:rsidRPr="009147D0">
        <w:rPr>
          <w:rFonts w:ascii="Times New Roman" w:eastAsia="Times New Roman" w:hAnsi="Times New Roman" w:cs="Times New Roman"/>
          <w:sz w:val="28"/>
          <w:szCs w:val="28"/>
        </w:rPr>
        <w:lastRenderedPageBreak/>
        <w:t xml:space="preserve">прокурор за отчетния период са общо </w:t>
      </w:r>
      <w:r>
        <w:rPr>
          <w:rFonts w:ascii="Times New Roman" w:eastAsia="Times New Roman" w:hAnsi="Times New Roman" w:cs="Times New Roman"/>
          <w:sz w:val="28"/>
          <w:szCs w:val="28"/>
        </w:rPr>
        <w:t>79</w:t>
      </w:r>
      <w:r w:rsidRPr="009147D0">
        <w:rPr>
          <w:rFonts w:ascii="Times New Roman" w:eastAsia="Times New Roman" w:hAnsi="Times New Roman" w:cs="Times New Roman"/>
          <w:sz w:val="28"/>
          <w:szCs w:val="28"/>
        </w:rPr>
        <w:t xml:space="preserve"> бр., като по този </w:t>
      </w:r>
      <w:r>
        <w:rPr>
          <w:rFonts w:ascii="Times New Roman" w:eastAsia="Times New Roman" w:hAnsi="Times New Roman" w:cs="Times New Roman"/>
          <w:sz w:val="28"/>
          <w:szCs w:val="28"/>
        </w:rPr>
        <w:t>показател е налице увеличение със 182</w:t>
      </w:r>
      <w:r w:rsidRPr="009147D0">
        <w:rPr>
          <w:rFonts w:ascii="Times New Roman" w:eastAsia="Times New Roman" w:hAnsi="Times New Roman" w:cs="Times New Roman"/>
          <w:sz w:val="28"/>
          <w:szCs w:val="28"/>
        </w:rPr>
        <w:t xml:space="preserve"> % спрямо 201</w:t>
      </w:r>
      <w:r>
        <w:rPr>
          <w:rFonts w:ascii="Times New Roman" w:eastAsia="Times New Roman" w:hAnsi="Times New Roman" w:cs="Times New Roman"/>
          <w:sz w:val="28"/>
          <w:szCs w:val="28"/>
        </w:rPr>
        <w:t xml:space="preserve">7 </w:t>
      </w:r>
      <w:r w:rsidRPr="009147D0">
        <w:rPr>
          <w:rFonts w:ascii="Times New Roman" w:eastAsia="Times New Roman" w:hAnsi="Times New Roman" w:cs="Times New Roman"/>
          <w:sz w:val="28"/>
          <w:szCs w:val="28"/>
        </w:rPr>
        <w:t xml:space="preserve">г. и </w:t>
      </w:r>
      <w:r>
        <w:rPr>
          <w:rFonts w:ascii="Times New Roman" w:eastAsia="Times New Roman" w:hAnsi="Times New Roman" w:cs="Times New Roman"/>
          <w:sz w:val="28"/>
          <w:szCs w:val="28"/>
        </w:rPr>
        <w:t>над четири пъти</w:t>
      </w:r>
      <w:r w:rsidRPr="009147D0">
        <w:rPr>
          <w:rFonts w:ascii="Times New Roman" w:eastAsia="Times New Roman" w:hAnsi="Times New Roman" w:cs="Times New Roman"/>
          <w:sz w:val="28"/>
          <w:szCs w:val="28"/>
        </w:rPr>
        <w:t xml:space="preserve"> в сравнение с 201</w:t>
      </w:r>
      <w:r>
        <w:rPr>
          <w:rFonts w:ascii="Times New Roman" w:eastAsia="Times New Roman" w:hAnsi="Times New Roman" w:cs="Times New Roman"/>
          <w:sz w:val="28"/>
          <w:szCs w:val="28"/>
        </w:rPr>
        <w:t xml:space="preserve">6 </w:t>
      </w:r>
      <w:r w:rsidRPr="009147D0">
        <w:rPr>
          <w:rFonts w:ascii="Times New Roman" w:eastAsia="Times New Roman" w:hAnsi="Times New Roman" w:cs="Times New Roman"/>
          <w:sz w:val="28"/>
          <w:szCs w:val="28"/>
        </w:rPr>
        <w:t xml:space="preserve">г. </w:t>
      </w:r>
    </w:p>
    <w:p w:rsidR="00B94140" w:rsidRPr="009147D0" w:rsidRDefault="00B94140" w:rsidP="00B94140">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9147D0">
        <w:rPr>
          <w:rFonts w:ascii="Times New Roman" w:eastAsia="Times New Roman" w:hAnsi="Times New Roman" w:cs="Times New Roman"/>
          <w:sz w:val="28"/>
          <w:szCs w:val="28"/>
        </w:rPr>
        <w:t>Решените преписки общо за СГП и СРП са 2</w:t>
      </w:r>
      <w:r>
        <w:rPr>
          <w:rFonts w:ascii="Times New Roman" w:eastAsia="Times New Roman" w:hAnsi="Times New Roman" w:cs="Times New Roman"/>
          <w:sz w:val="28"/>
          <w:szCs w:val="28"/>
        </w:rPr>
        <w:t>7</w:t>
      </w:r>
      <w:r w:rsidRPr="009147D0">
        <w:rPr>
          <w:rFonts w:ascii="Times New Roman" w:eastAsia="Times New Roman" w:hAnsi="Times New Roman" w:cs="Times New Roman"/>
          <w:sz w:val="28"/>
          <w:szCs w:val="28"/>
        </w:rPr>
        <w:t>8 бр., от които 2</w:t>
      </w:r>
      <w:r>
        <w:rPr>
          <w:rFonts w:ascii="Times New Roman" w:eastAsia="Times New Roman" w:hAnsi="Times New Roman" w:cs="Times New Roman"/>
          <w:sz w:val="28"/>
          <w:szCs w:val="28"/>
        </w:rPr>
        <w:t>38</w:t>
      </w:r>
      <w:r w:rsidRPr="009147D0">
        <w:rPr>
          <w:rFonts w:ascii="Times New Roman" w:eastAsia="Times New Roman" w:hAnsi="Times New Roman" w:cs="Times New Roman"/>
          <w:sz w:val="28"/>
          <w:szCs w:val="28"/>
        </w:rPr>
        <w:t xml:space="preserve"> са били решени по същество, а останалите 4</w:t>
      </w:r>
      <w:r>
        <w:rPr>
          <w:rFonts w:ascii="Times New Roman" w:eastAsia="Times New Roman" w:hAnsi="Times New Roman" w:cs="Times New Roman"/>
          <w:sz w:val="28"/>
          <w:szCs w:val="28"/>
        </w:rPr>
        <w:t>0</w:t>
      </w:r>
      <w:r w:rsidRPr="009147D0">
        <w:rPr>
          <w:rFonts w:ascii="Times New Roman" w:eastAsia="Times New Roman" w:hAnsi="Times New Roman" w:cs="Times New Roman"/>
          <w:sz w:val="28"/>
          <w:szCs w:val="28"/>
        </w:rPr>
        <w:t xml:space="preserve"> бр. са били изпратени по компетентност /за 201</w:t>
      </w:r>
      <w:r>
        <w:rPr>
          <w:rFonts w:ascii="Times New Roman" w:eastAsia="Times New Roman" w:hAnsi="Times New Roman" w:cs="Times New Roman"/>
          <w:sz w:val="28"/>
          <w:szCs w:val="28"/>
        </w:rPr>
        <w:t>7</w:t>
      </w:r>
      <w:r w:rsidRPr="009147D0">
        <w:rPr>
          <w:rFonts w:ascii="Times New Roman" w:eastAsia="Times New Roman" w:hAnsi="Times New Roman" w:cs="Times New Roman"/>
          <w:sz w:val="28"/>
          <w:szCs w:val="28"/>
        </w:rPr>
        <w:t xml:space="preserve"> г. - 2</w:t>
      </w:r>
      <w:r>
        <w:rPr>
          <w:rFonts w:ascii="Times New Roman" w:eastAsia="Times New Roman" w:hAnsi="Times New Roman" w:cs="Times New Roman"/>
          <w:sz w:val="28"/>
          <w:szCs w:val="28"/>
        </w:rPr>
        <w:t>5</w:t>
      </w:r>
      <w:r w:rsidRPr="009147D0">
        <w:rPr>
          <w:rFonts w:ascii="Times New Roman" w:eastAsia="Times New Roman" w:hAnsi="Times New Roman" w:cs="Times New Roman"/>
          <w:sz w:val="28"/>
          <w:szCs w:val="28"/>
        </w:rPr>
        <w:t xml:space="preserve">8 бр., от които </w:t>
      </w:r>
      <w:r>
        <w:rPr>
          <w:rFonts w:ascii="Times New Roman" w:eastAsia="Times New Roman" w:hAnsi="Times New Roman" w:cs="Times New Roman"/>
          <w:sz w:val="28"/>
          <w:szCs w:val="28"/>
        </w:rPr>
        <w:t>215</w:t>
      </w:r>
      <w:r w:rsidRPr="009147D0">
        <w:rPr>
          <w:rFonts w:ascii="Times New Roman" w:eastAsia="Times New Roman" w:hAnsi="Times New Roman" w:cs="Times New Roman"/>
          <w:sz w:val="28"/>
          <w:szCs w:val="28"/>
        </w:rPr>
        <w:t xml:space="preserve"> бр. </w:t>
      </w:r>
      <w:r>
        <w:rPr>
          <w:rFonts w:ascii="Times New Roman" w:eastAsia="Times New Roman" w:hAnsi="Times New Roman" w:cs="Times New Roman"/>
          <w:sz w:val="28"/>
          <w:szCs w:val="28"/>
        </w:rPr>
        <w:t xml:space="preserve">са били </w:t>
      </w:r>
      <w:r w:rsidRPr="009147D0">
        <w:rPr>
          <w:rFonts w:ascii="Times New Roman" w:eastAsia="Times New Roman" w:hAnsi="Times New Roman" w:cs="Times New Roman"/>
          <w:sz w:val="28"/>
          <w:szCs w:val="28"/>
        </w:rPr>
        <w:t xml:space="preserve">решени по същество и </w:t>
      </w:r>
      <w:r>
        <w:rPr>
          <w:rFonts w:ascii="Times New Roman" w:eastAsia="Times New Roman" w:hAnsi="Times New Roman" w:cs="Times New Roman"/>
          <w:sz w:val="28"/>
          <w:szCs w:val="28"/>
        </w:rPr>
        <w:t>43</w:t>
      </w:r>
      <w:r w:rsidRPr="009147D0">
        <w:rPr>
          <w:rFonts w:ascii="Times New Roman" w:eastAsia="Times New Roman" w:hAnsi="Times New Roman" w:cs="Times New Roman"/>
          <w:sz w:val="28"/>
          <w:szCs w:val="28"/>
        </w:rPr>
        <w:t xml:space="preserve"> бр. </w:t>
      </w:r>
      <w:r>
        <w:rPr>
          <w:rFonts w:ascii="Times New Roman" w:eastAsia="Times New Roman" w:hAnsi="Times New Roman" w:cs="Times New Roman"/>
          <w:sz w:val="28"/>
          <w:szCs w:val="28"/>
        </w:rPr>
        <w:t xml:space="preserve">- </w:t>
      </w:r>
      <w:r w:rsidRPr="009147D0">
        <w:rPr>
          <w:rFonts w:ascii="Times New Roman" w:eastAsia="Times New Roman" w:hAnsi="Times New Roman" w:cs="Times New Roman"/>
          <w:sz w:val="28"/>
          <w:szCs w:val="28"/>
        </w:rPr>
        <w:t>изпратени по компетентност; за 201</w:t>
      </w:r>
      <w:r>
        <w:rPr>
          <w:rFonts w:ascii="Times New Roman" w:eastAsia="Times New Roman" w:hAnsi="Times New Roman" w:cs="Times New Roman"/>
          <w:sz w:val="28"/>
          <w:szCs w:val="28"/>
        </w:rPr>
        <w:t>6</w:t>
      </w:r>
      <w:r w:rsidRPr="009147D0">
        <w:rPr>
          <w:rFonts w:ascii="Times New Roman" w:eastAsia="Times New Roman" w:hAnsi="Times New Roman" w:cs="Times New Roman"/>
          <w:sz w:val="28"/>
          <w:szCs w:val="28"/>
        </w:rPr>
        <w:t xml:space="preserve"> г. – 2</w:t>
      </w:r>
      <w:r>
        <w:rPr>
          <w:rFonts w:ascii="Times New Roman" w:eastAsia="Times New Roman" w:hAnsi="Times New Roman" w:cs="Times New Roman"/>
          <w:sz w:val="28"/>
          <w:szCs w:val="28"/>
        </w:rPr>
        <w:t>48</w:t>
      </w:r>
      <w:r w:rsidRPr="009147D0">
        <w:rPr>
          <w:rFonts w:ascii="Times New Roman" w:eastAsia="Times New Roman" w:hAnsi="Times New Roman" w:cs="Times New Roman"/>
          <w:sz w:val="28"/>
          <w:szCs w:val="28"/>
        </w:rPr>
        <w:t xml:space="preserve"> бр, от които 1</w:t>
      </w:r>
      <w:r>
        <w:rPr>
          <w:rFonts w:ascii="Times New Roman" w:eastAsia="Times New Roman" w:hAnsi="Times New Roman" w:cs="Times New Roman"/>
          <w:sz w:val="28"/>
          <w:szCs w:val="28"/>
        </w:rPr>
        <w:t>92-</w:t>
      </w:r>
      <w:r w:rsidRPr="009147D0">
        <w:rPr>
          <w:rFonts w:ascii="Times New Roman" w:eastAsia="Times New Roman" w:hAnsi="Times New Roman" w:cs="Times New Roman"/>
          <w:sz w:val="28"/>
          <w:szCs w:val="28"/>
        </w:rPr>
        <w:t xml:space="preserve"> решени по същество и 5</w:t>
      </w:r>
      <w:r>
        <w:rPr>
          <w:rFonts w:ascii="Times New Roman" w:eastAsia="Times New Roman" w:hAnsi="Times New Roman" w:cs="Times New Roman"/>
          <w:sz w:val="28"/>
          <w:szCs w:val="28"/>
        </w:rPr>
        <w:t>6</w:t>
      </w:r>
      <w:r w:rsidRPr="009147D0">
        <w:rPr>
          <w:rFonts w:ascii="Times New Roman" w:eastAsia="Times New Roman" w:hAnsi="Times New Roman" w:cs="Times New Roman"/>
          <w:sz w:val="28"/>
          <w:szCs w:val="28"/>
        </w:rPr>
        <w:t xml:space="preserve"> бр. </w:t>
      </w:r>
      <w:r>
        <w:rPr>
          <w:rFonts w:ascii="Times New Roman" w:eastAsia="Times New Roman" w:hAnsi="Times New Roman" w:cs="Times New Roman"/>
          <w:sz w:val="28"/>
          <w:szCs w:val="28"/>
        </w:rPr>
        <w:t xml:space="preserve">- </w:t>
      </w:r>
      <w:r w:rsidRPr="009147D0">
        <w:rPr>
          <w:rFonts w:ascii="Times New Roman" w:eastAsia="Times New Roman" w:hAnsi="Times New Roman" w:cs="Times New Roman"/>
          <w:sz w:val="28"/>
          <w:szCs w:val="28"/>
        </w:rPr>
        <w:t xml:space="preserve">изпратени по компетентност/. </w:t>
      </w:r>
    </w:p>
    <w:p w:rsidR="00B94140" w:rsidRPr="009147D0" w:rsidRDefault="00B94140" w:rsidP="00B94140">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9147D0">
        <w:rPr>
          <w:rFonts w:ascii="Times New Roman" w:eastAsia="Times New Roman" w:hAnsi="Times New Roman" w:cs="Times New Roman"/>
          <w:sz w:val="28"/>
          <w:szCs w:val="28"/>
        </w:rPr>
        <w:t>При извършените проверки най – голям дял заемат тези по чл. 145, ал.</w:t>
      </w:r>
      <w:r>
        <w:rPr>
          <w:rFonts w:ascii="Times New Roman" w:eastAsia="Times New Roman" w:hAnsi="Times New Roman" w:cs="Times New Roman"/>
          <w:sz w:val="28"/>
          <w:szCs w:val="28"/>
        </w:rPr>
        <w:t xml:space="preserve"> </w:t>
      </w:r>
      <w:r w:rsidRPr="009147D0">
        <w:rPr>
          <w:rFonts w:ascii="Times New Roman" w:eastAsia="Times New Roman" w:hAnsi="Times New Roman" w:cs="Times New Roman"/>
          <w:sz w:val="28"/>
          <w:szCs w:val="28"/>
        </w:rPr>
        <w:t>1, т.</w:t>
      </w:r>
      <w:r>
        <w:rPr>
          <w:rFonts w:ascii="Times New Roman" w:eastAsia="Times New Roman" w:hAnsi="Times New Roman" w:cs="Times New Roman"/>
          <w:sz w:val="28"/>
          <w:szCs w:val="28"/>
        </w:rPr>
        <w:t xml:space="preserve"> 3</w:t>
      </w:r>
      <w:r w:rsidRPr="009147D0">
        <w:rPr>
          <w:rFonts w:ascii="Times New Roman" w:eastAsia="Times New Roman" w:hAnsi="Times New Roman" w:cs="Times New Roman"/>
          <w:sz w:val="28"/>
          <w:szCs w:val="28"/>
        </w:rPr>
        <w:t xml:space="preserve"> от ЗСВ /</w:t>
      </w:r>
      <w:r>
        <w:rPr>
          <w:rFonts w:ascii="Times New Roman" w:eastAsia="Times New Roman" w:hAnsi="Times New Roman" w:cs="Times New Roman"/>
          <w:sz w:val="28"/>
          <w:szCs w:val="28"/>
        </w:rPr>
        <w:t>възлагателни</w:t>
      </w:r>
      <w:r w:rsidRPr="009147D0">
        <w:rPr>
          <w:rFonts w:ascii="Times New Roman" w:eastAsia="Times New Roman" w:hAnsi="Times New Roman" w:cs="Times New Roman"/>
          <w:sz w:val="28"/>
          <w:szCs w:val="28"/>
        </w:rPr>
        <w:t xml:space="preserve"> проверки/ - </w:t>
      </w:r>
      <w:r>
        <w:rPr>
          <w:rFonts w:ascii="Times New Roman" w:eastAsia="Times New Roman" w:hAnsi="Times New Roman" w:cs="Times New Roman"/>
          <w:sz w:val="28"/>
          <w:szCs w:val="28"/>
        </w:rPr>
        <w:t>158</w:t>
      </w:r>
      <w:r w:rsidRPr="009147D0">
        <w:rPr>
          <w:rFonts w:ascii="Times New Roman" w:eastAsia="Times New Roman" w:hAnsi="Times New Roman" w:cs="Times New Roman"/>
          <w:sz w:val="28"/>
          <w:szCs w:val="28"/>
        </w:rPr>
        <w:t xml:space="preserve"> бр., като спрямо 201</w:t>
      </w:r>
      <w:r>
        <w:rPr>
          <w:rFonts w:ascii="Times New Roman" w:eastAsia="Times New Roman" w:hAnsi="Times New Roman" w:cs="Times New Roman"/>
          <w:sz w:val="28"/>
          <w:szCs w:val="28"/>
        </w:rPr>
        <w:t xml:space="preserve">7 </w:t>
      </w:r>
      <w:r w:rsidRPr="009147D0">
        <w:rPr>
          <w:rFonts w:ascii="Times New Roman" w:eastAsia="Times New Roman" w:hAnsi="Times New Roman" w:cs="Times New Roman"/>
          <w:sz w:val="28"/>
          <w:szCs w:val="28"/>
        </w:rPr>
        <w:t xml:space="preserve">г. увеличението е с </w:t>
      </w:r>
      <w:r>
        <w:rPr>
          <w:rFonts w:ascii="Times New Roman" w:eastAsia="Times New Roman" w:hAnsi="Times New Roman" w:cs="Times New Roman"/>
          <w:sz w:val="28"/>
          <w:szCs w:val="28"/>
        </w:rPr>
        <w:t>над 150</w:t>
      </w:r>
      <w:r w:rsidRPr="009147D0">
        <w:rPr>
          <w:rFonts w:ascii="Times New Roman" w:eastAsia="Times New Roman" w:hAnsi="Times New Roman" w:cs="Times New Roman"/>
          <w:sz w:val="28"/>
          <w:szCs w:val="28"/>
        </w:rPr>
        <w:t xml:space="preserve"> %, когато техният брой е бил </w:t>
      </w:r>
      <w:r>
        <w:rPr>
          <w:rFonts w:ascii="Times New Roman" w:eastAsia="Times New Roman" w:hAnsi="Times New Roman" w:cs="Times New Roman"/>
          <w:sz w:val="28"/>
          <w:szCs w:val="28"/>
        </w:rPr>
        <w:t>63</w:t>
      </w:r>
      <w:r w:rsidRPr="009147D0">
        <w:rPr>
          <w:rFonts w:ascii="Times New Roman" w:eastAsia="Times New Roman" w:hAnsi="Times New Roman" w:cs="Times New Roman"/>
          <w:sz w:val="28"/>
          <w:szCs w:val="28"/>
        </w:rPr>
        <w:t xml:space="preserve"> и </w:t>
      </w:r>
      <w:r>
        <w:rPr>
          <w:rFonts w:ascii="Times New Roman" w:eastAsia="Times New Roman" w:hAnsi="Times New Roman" w:cs="Times New Roman"/>
          <w:sz w:val="28"/>
          <w:szCs w:val="28"/>
        </w:rPr>
        <w:t>с 222</w:t>
      </w:r>
      <w:r w:rsidRPr="009147D0">
        <w:rPr>
          <w:rFonts w:ascii="Times New Roman" w:eastAsia="Times New Roman" w:hAnsi="Times New Roman" w:cs="Times New Roman"/>
          <w:sz w:val="28"/>
          <w:szCs w:val="28"/>
        </w:rPr>
        <w:t xml:space="preserve"> % спрямо 201</w:t>
      </w:r>
      <w:r>
        <w:rPr>
          <w:rFonts w:ascii="Times New Roman" w:eastAsia="Times New Roman" w:hAnsi="Times New Roman" w:cs="Times New Roman"/>
          <w:sz w:val="28"/>
          <w:szCs w:val="28"/>
        </w:rPr>
        <w:t xml:space="preserve">6 </w:t>
      </w:r>
      <w:r w:rsidRPr="009147D0">
        <w:rPr>
          <w:rFonts w:ascii="Times New Roman" w:eastAsia="Times New Roman" w:hAnsi="Times New Roman" w:cs="Times New Roman"/>
          <w:sz w:val="28"/>
          <w:szCs w:val="28"/>
        </w:rPr>
        <w:t xml:space="preserve">г., когато техният брой е бил </w:t>
      </w:r>
      <w:r>
        <w:rPr>
          <w:rFonts w:ascii="Times New Roman" w:eastAsia="Times New Roman" w:hAnsi="Times New Roman" w:cs="Times New Roman"/>
          <w:sz w:val="28"/>
          <w:szCs w:val="28"/>
        </w:rPr>
        <w:t>49</w:t>
      </w:r>
      <w:r w:rsidRPr="009147D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Драстично</w:t>
      </w:r>
      <w:r w:rsidRPr="009147D0">
        <w:rPr>
          <w:rFonts w:ascii="Times New Roman" w:eastAsia="Times New Roman" w:hAnsi="Times New Roman" w:cs="Times New Roman"/>
          <w:sz w:val="28"/>
          <w:szCs w:val="28"/>
        </w:rPr>
        <w:t xml:space="preserve"> намаление в сравнение с 201</w:t>
      </w:r>
      <w:r>
        <w:rPr>
          <w:rFonts w:ascii="Times New Roman" w:eastAsia="Times New Roman" w:hAnsi="Times New Roman" w:cs="Times New Roman"/>
          <w:sz w:val="28"/>
          <w:szCs w:val="28"/>
        </w:rPr>
        <w:t xml:space="preserve">7 </w:t>
      </w:r>
      <w:r w:rsidRPr="009147D0">
        <w:rPr>
          <w:rFonts w:ascii="Times New Roman" w:eastAsia="Times New Roman" w:hAnsi="Times New Roman" w:cs="Times New Roman"/>
          <w:sz w:val="28"/>
          <w:szCs w:val="28"/>
        </w:rPr>
        <w:t>г</w:t>
      </w:r>
      <w:r>
        <w:rPr>
          <w:rFonts w:ascii="Times New Roman" w:eastAsia="Times New Roman" w:hAnsi="Times New Roman" w:cs="Times New Roman"/>
          <w:sz w:val="28"/>
          <w:szCs w:val="28"/>
        </w:rPr>
        <w:t>.</w:t>
      </w:r>
      <w:r w:rsidRPr="009147D0">
        <w:rPr>
          <w:rFonts w:ascii="Times New Roman" w:eastAsia="Times New Roman" w:hAnsi="Times New Roman" w:cs="Times New Roman"/>
          <w:sz w:val="28"/>
          <w:szCs w:val="28"/>
        </w:rPr>
        <w:t xml:space="preserve"> бележат проверките по чл. 145, ал.</w:t>
      </w:r>
      <w:r>
        <w:rPr>
          <w:rFonts w:ascii="Times New Roman" w:eastAsia="Times New Roman" w:hAnsi="Times New Roman" w:cs="Times New Roman"/>
          <w:sz w:val="28"/>
          <w:szCs w:val="28"/>
        </w:rPr>
        <w:t xml:space="preserve"> </w:t>
      </w:r>
      <w:r w:rsidRPr="009147D0">
        <w:rPr>
          <w:rFonts w:ascii="Times New Roman" w:eastAsia="Times New Roman" w:hAnsi="Times New Roman" w:cs="Times New Roman"/>
          <w:sz w:val="28"/>
          <w:szCs w:val="28"/>
        </w:rPr>
        <w:t>1, т.</w:t>
      </w:r>
      <w:r>
        <w:rPr>
          <w:rFonts w:ascii="Times New Roman" w:eastAsia="Times New Roman" w:hAnsi="Times New Roman" w:cs="Times New Roman"/>
          <w:sz w:val="28"/>
          <w:szCs w:val="28"/>
        </w:rPr>
        <w:t xml:space="preserve"> 2</w:t>
      </w:r>
      <w:r w:rsidRPr="009147D0">
        <w:rPr>
          <w:rFonts w:ascii="Times New Roman" w:eastAsia="Times New Roman" w:hAnsi="Times New Roman" w:cs="Times New Roman"/>
          <w:sz w:val="28"/>
          <w:szCs w:val="28"/>
        </w:rPr>
        <w:t xml:space="preserve"> от ЗСВ, доколкото броят им за настоящия отчетен период </w:t>
      </w:r>
      <w:r>
        <w:rPr>
          <w:rFonts w:ascii="Times New Roman" w:eastAsia="Times New Roman" w:hAnsi="Times New Roman" w:cs="Times New Roman"/>
          <w:sz w:val="28"/>
          <w:szCs w:val="28"/>
        </w:rPr>
        <w:t>е 1</w:t>
      </w:r>
      <w:r w:rsidRPr="009147D0">
        <w:rPr>
          <w:rFonts w:ascii="Times New Roman" w:eastAsia="Times New Roman" w:hAnsi="Times New Roman" w:cs="Times New Roman"/>
          <w:sz w:val="28"/>
          <w:szCs w:val="28"/>
        </w:rPr>
        <w:t>, а през 201</w:t>
      </w:r>
      <w:r>
        <w:rPr>
          <w:rFonts w:ascii="Times New Roman" w:eastAsia="Times New Roman" w:hAnsi="Times New Roman" w:cs="Times New Roman"/>
          <w:sz w:val="28"/>
          <w:szCs w:val="28"/>
        </w:rPr>
        <w:t xml:space="preserve">7 </w:t>
      </w:r>
      <w:r w:rsidRPr="009147D0">
        <w:rPr>
          <w:rFonts w:ascii="Times New Roman" w:eastAsia="Times New Roman" w:hAnsi="Times New Roman" w:cs="Times New Roman"/>
          <w:sz w:val="28"/>
          <w:szCs w:val="28"/>
        </w:rPr>
        <w:t xml:space="preserve">г. броят им е бил </w:t>
      </w:r>
      <w:r>
        <w:rPr>
          <w:rFonts w:ascii="Times New Roman" w:eastAsia="Times New Roman" w:hAnsi="Times New Roman" w:cs="Times New Roman"/>
          <w:sz w:val="28"/>
          <w:szCs w:val="28"/>
        </w:rPr>
        <w:t>74. Но пък проверките по чл. 145, ал. 1, т. 1 са се увеличили близо двойно спрямо 2017 г., когато борят им е бил 36, а за 2018 г. е 63 и като цяло се наблюдава увеличение на общия брой извършени проверки-222 за 2018 г., при 173 за 2017 г., което е увеличение в размер на 28, 32 %.</w:t>
      </w:r>
    </w:p>
    <w:p w:rsidR="00B94140" w:rsidRDefault="00B94140" w:rsidP="00B94140">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9147D0">
        <w:rPr>
          <w:rFonts w:ascii="Times New Roman" w:eastAsia="Times New Roman" w:hAnsi="Times New Roman" w:cs="Times New Roman"/>
          <w:sz w:val="28"/>
          <w:szCs w:val="28"/>
        </w:rPr>
        <w:t>Проверени са 1</w:t>
      </w:r>
      <w:r>
        <w:rPr>
          <w:rFonts w:ascii="Times New Roman" w:eastAsia="Times New Roman" w:hAnsi="Times New Roman" w:cs="Times New Roman"/>
          <w:sz w:val="28"/>
          <w:szCs w:val="28"/>
        </w:rPr>
        <w:t>045</w:t>
      </w:r>
      <w:r w:rsidRPr="009147D0">
        <w:rPr>
          <w:rFonts w:ascii="Times New Roman" w:eastAsia="Times New Roman" w:hAnsi="Times New Roman" w:cs="Times New Roman"/>
          <w:sz w:val="28"/>
          <w:szCs w:val="28"/>
        </w:rPr>
        <w:t xml:space="preserve"> административни акта</w:t>
      </w:r>
      <w:r>
        <w:rPr>
          <w:rFonts w:ascii="Times New Roman" w:eastAsia="Times New Roman" w:hAnsi="Times New Roman" w:cs="Times New Roman"/>
          <w:sz w:val="28"/>
          <w:szCs w:val="28"/>
        </w:rPr>
        <w:t xml:space="preserve"> през 2018 г.</w:t>
      </w:r>
      <w:r w:rsidRPr="009147D0">
        <w:rPr>
          <w:rFonts w:ascii="Times New Roman" w:eastAsia="Times New Roman" w:hAnsi="Times New Roman" w:cs="Times New Roman"/>
          <w:sz w:val="28"/>
          <w:szCs w:val="28"/>
        </w:rPr>
        <w:t xml:space="preserve">, при </w:t>
      </w:r>
      <w:r>
        <w:rPr>
          <w:rFonts w:ascii="Times New Roman" w:eastAsia="Times New Roman" w:hAnsi="Times New Roman" w:cs="Times New Roman"/>
          <w:sz w:val="28"/>
          <w:szCs w:val="28"/>
        </w:rPr>
        <w:t xml:space="preserve">1623 за 2017 г. и </w:t>
      </w:r>
      <w:r w:rsidRPr="009147D0">
        <w:rPr>
          <w:rFonts w:ascii="Times New Roman" w:eastAsia="Times New Roman" w:hAnsi="Times New Roman" w:cs="Times New Roman"/>
          <w:sz w:val="28"/>
          <w:szCs w:val="28"/>
        </w:rPr>
        <w:t xml:space="preserve">3110 за 2016 година, като по този показател спадът е с </w:t>
      </w:r>
      <w:r>
        <w:rPr>
          <w:rFonts w:ascii="Times New Roman" w:eastAsia="Times New Roman" w:hAnsi="Times New Roman" w:cs="Times New Roman"/>
          <w:sz w:val="28"/>
          <w:szCs w:val="28"/>
        </w:rPr>
        <w:t>55, 3</w:t>
      </w:r>
      <w:r w:rsidRPr="009147D0">
        <w:rPr>
          <w:rFonts w:ascii="Times New Roman" w:eastAsia="Times New Roman" w:hAnsi="Times New Roman" w:cs="Times New Roman"/>
          <w:sz w:val="28"/>
          <w:szCs w:val="28"/>
        </w:rPr>
        <w:t xml:space="preserve"> % спрямо 201</w:t>
      </w:r>
      <w:r>
        <w:rPr>
          <w:rFonts w:ascii="Times New Roman" w:eastAsia="Times New Roman" w:hAnsi="Times New Roman" w:cs="Times New Roman"/>
          <w:sz w:val="28"/>
          <w:szCs w:val="28"/>
        </w:rPr>
        <w:t xml:space="preserve">7 </w:t>
      </w:r>
      <w:r w:rsidRPr="009147D0">
        <w:rPr>
          <w:rFonts w:ascii="Times New Roman" w:eastAsia="Times New Roman" w:hAnsi="Times New Roman" w:cs="Times New Roman"/>
          <w:sz w:val="28"/>
          <w:szCs w:val="28"/>
        </w:rPr>
        <w:t xml:space="preserve">г. </w:t>
      </w:r>
    </w:p>
    <w:p w:rsidR="00B94140" w:rsidRPr="009147D0" w:rsidRDefault="00B94140" w:rsidP="00B94140">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9147D0">
        <w:rPr>
          <w:rFonts w:ascii="Times New Roman" w:eastAsia="Times New Roman" w:hAnsi="Times New Roman" w:cs="Times New Roman"/>
          <w:sz w:val="28"/>
          <w:szCs w:val="28"/>
        </w:rPr>
        <w:t xml:space="preserve">Внесените протести в съда са </w:t>
      </w:r>
      <w:r>
        <w:rPr>
          <w:rFonts w:ascii="Times New Roman" w:eastAsia="Times New Roman" w:hAnsi="Times New Roman" w:cs="Times New Roman"/>
          <w:sz w:val="28"/>
          <w:szCs w:val="28"/>
        </w:rPr>
        <w:t>10</w:t>
      </w:r>
      <w:r w:rsidRPr="009147D0">
        <w:rPr>
          <w:rFonts w:ascii="Times New Roman" w:eastAsia="Times New Roman" w:hAnsi="Times New Roman" w:cs="Times New Roman"/>
          <w:sz w:val="28"/>
          <w:szCs w:val="28"/>
        </w:rPr>
        <w:t xml:space="preserve"> бр., от които </w:t>
      </w:r>
      <w:r>
        <w:rPr>
          <w:rFonts w:ascii="Times New Roman" w:eastAsia="Times New Roman" w:hAnsi="Times New Roman" w:cs="Times New Roman"/>
          <w:sz w:val="28"/>
          <w:szCs w:val="28"/>
        </w:rPr>
        <w:t>неуважен е бил 1, а</w:t>
      </w:r>
      <w:r w:rsidRPr="009147D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останалите 9</w:t>
      </w:r>
      <w:r w:rsidRPr="009147D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са </w:t>
      </w:r>
      <w:r w:rsidRPr="009147D0">
        <w:rPr>
          <w:rFonts w:ascii="Times New Roman" w:eastAsia="Times New Roman" w:hAnsi="Times New Roman" w:cs="Times New Roman"/>
          <w:sz w:val="28"/>
          <w:szCs w:val="28"/>
        </w:rPr>
        <w:t>висящи /за 201</w:t>
      </w:r>
      <w:r>
        <w:rPr>
          <w:rFonts w:ascii="Times New Roman" w:eastAsia="Times New Roman" w:hAnsi="Times New Roman" w:cs="Times New Roman"/>
          <w:sz w:val="28"/>
          <w:szCs w:val="28"/>
        </w:rPr>
        <w:t xml:space="preserve">7 </w:t>
      </w:r>
      <w:r w:rsidRPr="009147D0">
        <w:rPr>
          <w:rFonts w:ascii="Times New Roman" w:eastAsia="Times New Roman" w:hAnsi="Times New Roman" w:cs="Times New Roman"/>
          <w:sz w:val="28"/>
          <w:szCs w:val="28"/>
        </w:rPr>
        <w:t>г. са 2</w:t>
      </w:r>
      <w:r>
        <w:rPr>
          <w:rFonts w:ascii="Times New Roman" w:eastAsia="Times New Roman" w:hAnsi="Times New Roman" w:cs="Times New Roman"/>
          <w:sz w:val="28"/>
          <w:szCs w:val="28"/>
        </w:rPr>
        <w:t>8</w:t>
      </w:r>
      <w:r w:rsidRPr="009147D0">
        <w:rPr>
          <w:rFonts w:ascii="Times New Roman" w:eastAsia="Times New Roman" w:hAnsi="Times New Roman" w:cs="Times New Roman"/>
          <w:sz w:val="28"/>
          <w:szCs w:val="28"/>
        </w:rPr>
        <w:t xml:space="preserve"> бр., от които </w:t>
      </w:r>
      <w:r>
        <w:rPr>
          <w:rFonts w:ascii="Times New Roman" w:eastAsia="Times New Roman" w:hAnsi="Times New Roman" w:cs="Times New Roman"/>
          <w:sz w:val="28"/>
          <w:szCs w:val="28"/>
        </w:rPr>
        <w:t>2</w:t>
      </w:r>
      <w:r w:rsidRPr="009147D0">
        <w:rPr>
          <w:rFonts w:ascii="Times New Roman" w:eastAsia="Times New Roman" w:hAnsi="Times New Roman" w:cs="Times New Roman"/>
          <w:sz w:val="28"/>
          <w:szCs w:val="28"/>
        </w:rPr>
        <w:t xml:space="preserve"> бр. уважени, </w:t>
      </w:r>
      <w:r>
        <w:rPr>
          <w:rFonts w:ascii="Times New Roman" w:eastAsia="Times New Roman" w:hAnsi="Times New Roman" w:cs="Times New Roman"/>
          <w:sz w:val="28"/>
          <w:szCs w:val="28"/>
        </w:rPr>
        <w:t>2</w:t>
      </w:r>
      <w:r w:rsidRPr="009147D0">
        <w:rPr>
          <w:rFonts w:ascii="Times New Roman" w:eastAsia="Times New Roman" w:hAnsi="Times New Roman" w:cs="Times New Roman"/>
          <w:sz w:val="28"/>
          <w:szCs w:val="28"/>
        </w:rPr>
        <w:t xml:space="preserve"> бр. неуважени и </w:t>
      </w:r>
      <w:r>
        <w:rPr>
          <w:rFonts w:ascii="Times New Roman" w:eastAsia="Times New Roman" w:hAnsi="Times New Roman" w:cs="Times New Roman"/>
          <w:sz w:val="28"/>
          <w:szCs w:val="28"/>
        </w:rPr>
        <w:t>24</w:t>
      </w:r>
      <w:r w:rsidRPr="009147D0">
        <w:rPr>
          <w:rFonts w:ascii="Times New Roman" w:eastAsia="Times New Roman" w:hAnsi="Times New Roman" w:cs="Times New Roman"/>
          <w:sz w:val="28"/>
          <w:szCs w:val="28"/>
        </w:rPr>
        <w:t xml:space="preserve"> бр. висящи; за 201</w:t>
      </w:r>
      <w:r>
        <w:rPr>
          <w:rFonts w:ascii="Times New Roman" w:eastAsia="Times New Roman" w:hAnsi="Times New Roman" w:cs="Times New Roman"/>
          <w:sz w:val="28"/>
          <w:szCs w:val="28"/>
        </w:rPr>
        <w:t>6</w:t>
      </w:r>
      <w:r w:rsidRPr="009147D0">
        <w:rPr>
          <w:rFonts w:ascii="Times New Roman" w:eastAsia="Times New Roman" w:hAnsi="Times New Roman" w:cs="Times New Roman"/>
          <w:sz w:val="28"/>
          <w:szCs w:val="28"/>
        </w:rPr>
        <w:t xml:space="preserve"> г. са общо 20 бр., от които 5 бр. уважени, </w:t>
      </w:r>
      <w:r>
        <w:rPr>
          <w:rFonts w:ascii="Times New Roman" w:eastAsia="Times New Roman" w:hAnsi="Times New Roman" w:cs="Times New Roman"/>
          <w:sz w:val="28"/>
          <w:szCs w:val="28"/>
        </w:rPr>
        <w:t>6 бр. неуважени и 9 бр. висящи/</w:t>
      </w:r>
      <w:r w:rsidRPr="009147D0">
        <w:rPr>
          <w:rFonts w:ascii="Hebar" w:eastAsia="Times New Roman" w:hAnsi="Hebar" w:cs="Times New Roman" w:hint="eastAsia"/>
          <w:sz w:val="28"/>
          <w:szCs w:val="20"/>
        </w:rPr>
        <w:t xml:space="preserve"> </w:t>
      </w:r>
      <w:r w:rsidRPr="009147D0">
        <w:rPr>
          <w:rFonts w:ascii="Times New Roman" w:eastAsia="Times New Roman" w:hAnsi="Times New Roman" w:cs="Times New Roman" w:hint="eastAsia"/>
          <w:sz w:val="28"/>
          <w:szCs w:val="28"/>
        </w:rPr>
        <w:t>и</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са</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изготвени</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и</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подадени</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общо</w:t>
      </w:r>
      <w:r w:rsidRPr="009147D0">
        <w:rPr>
          <w:rFonts w:ascii="Times New Roman" w:eastAsia="Times New Roman" w:hAnsi="Times New Roman" w:cs="Times New Roman"/>
          <w:sz w:val="28"/>
          <w:szCs w:val="28"/>
        </w:rPr>
        <w:t xml:space="preserve"> 3</w:t>
      </w:r>
      <w:r>
        <w:rPr>
          <w:rFonts w:ascii="Times New Roman" w:eastAsia="Times New Roman" w:hAnsi="Times New Roman" w:cs="Times New Roman"/>
          <w:sz w:val="28"/>
          <w:szCs w:val="28"/>
        </w:rPr>
        <w:t>5</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предложения</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при</w:t>
      </w:r>
      <w:r w:rsidRPr="009147D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32</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за</w:t>
      </w:r>
      <w:r w:rsidRPr="009147D0">
        <w:rPr>
          <w:rFonts w:ascii="Times New Roman" w:eastAsia="Times New Roman" w:hAnsi="Times New Roman" w:cs="Times New Roman"/>
          <w:sz w:val="28"/>
          <w:szCs w:val="28"/>
        </w:rPr>
        <w:t xml:space="preserve"> 201</w:t>
      </w:r>
      <w:r>
        <w:rPr>
          <w:rFonts w:ascii="Times New Roman" w:eastAsia="Times New Roman" w:hAnsi="Times New Roman" w:cs="Times New Roman"/>
          <w:sz w:val="28"/>
          <w:szCs w:val="28"/>
        </w:rPr>
        <w:t>7</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г</w:t>
      </w:r>
      <w:r>
        <w:rPr>
          <w:rFonts w:ascii="Times New Roman" w:eastAsia="Times New Roman" w:hAnsi="Times New Roman" w:cs="Times New Roman"/>
          <w:sz w:val="28"/>
          <w:szCs w:val="28"/>
        </w:rPr>
        <w:t>. и</w:t>
      </w:r>
      <w:r w:rsidRPr="009147D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29</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за</w:t>
      </w:r>
      <w:r w:rsidRPr="009147D0">
        <w:rPr>
          <w:rFonts w:ascii="Times New Roman" w:eastAsia="Times New Roman" w:hAnsi="Times New Roman" w:cs="Times New Roman"/>
          <w:sz w:val="28"/>
          <w:szCs w:val="28"/>
        </w:rPr>
        <w:t xml:space="preserve"> 201</w:t>
      </w:r>
      <w:r>
        <w:rPr>
          <w:rFonts w:ascii="Times New Roman" w:eastAsia="Times New Roman" w:hAnsi="Times New Roman" w:cs="Times New Roman"/>
          <w:sz w:val="28"/>
          <w:szCs w:val="28"/>
        </w:rPr>
        <w:t>6</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г</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От</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тях</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уважени</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са</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hint="eastAsia"/>
          <w:sz w:val="28"/>
          <w:szCs w:val="28"/>
        </w:rPr>
        <w:t>били</w:t>
      </w:r>
      <w:r w:rsidRPr="009147D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всичките 35</w:t>
      </w:r>
      <w:r w:rsidRPr="009147D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което говори за значителен ръст на уважените предложения спрямо предходната 2017 г., когато са били само 7 от общо 32. </w:t>
      </w:r>
    </w:p>
    <w:p w:rsidR="00B94140" w:rsidRPr="009147D0" w:rsidRDefault="00B94140" w:rsidP="00B94140">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9147D0">
        <w:rPr>
          <w:rFonts w:ascii="Times New Roman" w:eastAsia="Times New Roman" w:hAnsi="Times New Roman" w:cs="Times New Roman"/>
          <w:sz w:val="28"/>
          <w:szCs w:val="28"/>
        </w:rPr>
        <w:t xml:space="preserve">В СГП, отдел </w:t>
      </w:r>
      <w:r w:rsidRPr="00795D69">
        <w:rPr>
          <w:rFonts w:ascii="Times New Roman" w:eastAsia="Times New Roman" w:hAnsi="Times New Roman" w:cs="Times New Roman"/>
          <w:sz w:val="28"/>
          <w:szCs w:val="28"/>
        </w:rPr>
        <w:t xml:space="preserve">„Гражданско-съдебен надзор, административно-съдебен надзор и надзор за законност” </w:t>
      </w:r>
      <w:r w:rsidRPr="009147D0">
        <w:rPr>
          <w:rFonts w:ascii="Times New Roman" w:eastAsia="Times New Roman" w:hAnsi="Times New Roman" w:cs="Times New Roman"/>
          <w:sz w:val="28"/>
          <w:szCs w:val="28"/>
        </w:rPr>
        <w:t xml:space="preserve">образуваните преписки по </w:t>
      </w:r>
      <w:r>
        <w:rPr>
          <w:rFonts w:ascii="Times New Roman" w:eastAsia="Times New Roman" w:hAnsi="Times New Roman" w:cs="Times New Roman"/>
          <w:sz w:val="28"/>
          <w:szCs w:val="28"/>
        </w:rPr>
        <w:t xml:space="preserve">реда на </w:t>
      </w:r>
      <w:r w:rsidRPr="009147D0">
        <w:rPr>
          <w:rFonts w:ascii="Times New Roman" w:eastAsia="Times New Roman" w:hAnsi="Times New Roman" w:cs="Times New Roman"/>
          <w:sz w:val="28"/>
          <w:szCs w:val="28"/>
        </w:rPr>
        <w:t>надзора за законност за 201</w:t>
      </w:r>
      <w:r>
        <w:rPr>
          <w:rFonts w:ascii="Times New Roman" w:eastAsia="Times New Roman" w:hAnsi="Times New Roman" w:cs="Times New Roman"/>
          <w:sz w:val="28"/>
          <w:szCs w:val="28"/>
        </w:rPr>
        <w:t>8</w:t>
      </w:r>
      <w:r w:rsidRPr="009147D0">
        <w:rPr>
          <w:rFonts w:ascii="Times New Roman" w:eastAsia="Times New Roman" w:hAnsi="Times New Roman" w:cs="Times New Roman"/>
          <w:sz w:val="28"/>
          <w:szCs w:val="28"/>
        </w:rPr>
        <w:t xml:space="preserve"> г. са 1</w:t>
      </w:r>
      <w:r>
        <w:rPr>
          <w:rFonts w:ascii="Times New Roman" w:eastAsia="Times New Roman" w:hAnsi="Times New Roman" w:cs="Times New Roman"/>
          <w:sz w:val="28"/>
          <w:szCs w:val="28"/>
        </w:rPr>
        <w:t>43</w:t>
      </w:r>
      <w:r w:rsidRPr="009147D0">
        <w:rPr>
          <w:rFonts w:ascii="Times New Roman" w:eastAsia="Times New Roman" w:hAnsi="Times New Roman" w:cs="Times New Roman"/>
          <w:sz w:val="28"/>
          <w:szCs w:val="28"/>
        </w:rPr>
        <w:t xml:space="preserve"> при 1</w:t>
      </w:r>
      <w:r>
        <w:rPr>
          <w:rFonts w:ascii="Times New Roman" w:eastAsia="Times New Roman" w:hAnsi="Times New Roman" w:cs="Times New Roman"/>
          <w:sz w:val="28"/>
          <w:szCs w:val="28"/>
        </w:rPr>
        <w:t>67</w:t>
      </w:r>
      <w:r w:rsidRPr="009147D0">
        <w:rPr>
          <w:rFonts w:ascii="Times New Roman" w:eastAsia="Times New Roman" w:hAnsi="Times New Roman" w:cs="Times New Roman"/>
          <w:sz w:val="28"/>
          <w:szCs w:val="28"/>
        </w:rPr>
        <w:t xml:space="preserve"> за 201</w:t>
      </w:r>
      <w:r>
        <w:rPr>
          <w:rFonts w:ascii="Times New Roman" w:eastAsia="Times New Roman" w:hAnsi="Times New Roman" w:cs="Times New Roman"/>
          <w:sz w:val="28"/>
          <w:szCs w:val="28"/>
        </w:rPr>
        <w:t>7</w:t>
      </w:r>
      <w:r w:rsidRPr="009147D0">
        <w:rPr>
          <w:rFonts w:ascii="Times New Roman" w:eastAsia="Times New Roman" w:hAnsi="Times New Roman" w:cs="Times New Roman"/>
          <w:sz w:val="28"/>
          <w:szCs w:val="28"/>
        </w:rPr>
        <w:t xml:space="preserve"> г. и 14</w:t>
      </w:r>
      <w:r>
        <w:rPr>
          <w:rFonts w:ascii="Times New Roman" w:eastAsia="Times New Roman" w:hAnsi="Times New Roman" w:cs="Times New Roman"/>
          <w:sz w:val="28"/>
          <w:szCs w:val="28"/>
        </w:rPr>
        <w:t>5</w:t>
      </w:r>
      <w:r w:rsidRPr="009147D0">
        <w:rPr>
          <w:rFonts w:ascii="Times New Roman" w:eastAsia="Times New Roman" w:hAnsi="Times New Roman" w:cs="Times New Roman"/>
          <w:sz w:val="28"/>
          <w:szCs w:val="28"/>
        </w:rPr>
        <w:t xml:space="preserve"> за 201</w:t>
      </w:r>
      <w:r>
        <w:rPr>
          <w:rFonts w:ascii="Times New Roman" w:eastAsia="Times New Roman" w:hAnsi="Times New Roman" w:cs="Times New Roman"/>
          <w:sz w:val="28"/>
          <w:szCs w:val="28"/>
        </w:rPr>
        <w:t>6 г.</w:t>
      </w:r>
      <w:r w:rsidRPr="009147D0">
        <w:rPr>
          <w:rFonts w:ascii="Times New Roman" w:eastAsia="Times New Roman" w:hAnsi="Times New Roman" w:cs="Times New Roman"/>
          <w:sz w:val="28"/>
          <w:szCs w:val="28"/>
        </w:rPr>
        <w:t>, а извършените от СГП проверки са 8</w:t>
      </w:r>
      <w:r>
        <w:rPr>
          <w:rFonts w:ascii="Times New Roman" w:eastAsia="Times New Roman" w:hAnsi="Times New Roman" w:cs="Times New Roman"/>
          <w:sz w:val="28"/>
          <w:szCs w:val="28"/>
        </w:rPr>
        <w:t>7</w:t>
      </w:r>
      <w:r w:rsidRPr="009147D0">
        <w:rPr>
          <w:rFonts w:ascii="Times New Roman" w:eastAsia="Times New Roman" w:hAnsi="Times New Roman" w:cs="Times New Roman"/>
          <w:sz w:val="28"/>
          <w:szCs w:val="28"/>
        </w:rPr>
        <w:t xml:space="preserve">, при </w:t>
      </w:r>
      <w:r>
        <w:rPr>
          <w:rFonts w:ascii="Times New Roman" w:eastAsia="Times New Roman" w:hAnsi="Times New Roman" w:cs="Times New Roman"/>
          <w:sz w:val="28"/>
          <w:szCs w:val="28"/>
        </w:rPr>
        <w:t>81</w:t>
      </w:r>
      <w:r w:rsidRPr="009147D0">
        <w:rPr>
          <w:rFonts w:ascii="Times New Roman" w:eastAsia="Times New Roman" w:hAnsi="Times New Roman" w:cs="Times New Roman"/>
          <w:sz w:val="28"/>
          <w:szCs w:val="28"/>
        </w:rPr>
        <w:t xml:space="preserve"> за 201</w:t>
      </w:r>
      <w:r>
        <w:rPr>
          <w:rFonts w:ascii="Times New Roman" w:eastAsia="Times New Roman" w:hAnsi="Times New Roman" w:cs="Times New Roman"/>
          <w:sz w:val="28"/>
          <w:szCs w:val="28"/>
        </w:rPr>
        <w:t>7</w:t>
      </w:r>
      <w:r w:rsidRPr="009147D0">
        <w:rPr>
          <w:rFonts w:ascii="Times New Roman" w:eastAsia="Times New Roman" w:hAnsi="Times New Roman" w:cs="Times New Roman"/>
          <w:sz w:val="28"/>
          <w:szCs w:val="28"/>
        </w:rPr>
        <w:t xml:space="preserve"> г. и </w:t>
      </w:r>
      <w:r>
        <w:rPr>
          <w:rFonts w:ascii="Times New Roman" w:eastAsia="Times New Roman" w:hAnsi="Times New Roman" w:cs="Times New Roman"/>
          <w:sz w:val="28"/>
          <w:szCs w:val="28"/>
        </w:rPr>
        <w:t>79</w:t>
      </w:r>
      <w:r w:rsidRPr="009147D0">
        <w:rPr>
          <w:rFonts w:ascii="Times New Roman" w:eastAsia="Times New Roman" w:hAnsi="Times New Roman" w:cs="Times New Roman"/>
          <w:sz w:val="28"/>
          <w:szCs w:val="28"/>
        </w:rPr>
        <w:t xml:space="preserve"> за 201</w:t>
      </w:r>
      <w:r>
        <w:rPr>
          <w:rFonts w:ascii="Times New Roman" w:eastAsia="Times New Roman" w:hAnsi="Times New Roman" w:cs="Times New Roman"/>
          <w:sz w:val="28"/>
          <w:szCs w:val="28"/>
        </w:rPr>
        <w:t>6</w:t>
      </w:r>
      <w:r w:rsidRPr="009147D0">
        <w:rPr>
          <w:rFonts w:ascii="Times New Roman" w:eastAsia="Times New Roman" w:hAnsi="Times New Roman" w:cs="Times New Roman"/>
          <w:sz w:val="28"/>
          <w:szCs w:val="28"/>
        </w:rPr>
        <w:t xml:space="preserve"> г. </w:t>
      </w:r>
      <w:r w:rsidRPr="009147D0">
        <w:rPr>
          <w:rFonts w:ascii="Times New Roman" w:eastAsia="Times New Roman" w:hAnsi="Times New Roman" w:cs="Times New Roman"/>
          <w:sz w:val="28"/>
          <w:szCs w:val="28"/>
        </w:rPr>
        <w:tab/>
        <w:t xml:space="preserve">Средната натовареност на прокурорите по надзора за законност СГП е </w:t>
      </w:r>
      <w:r>
        <w:rPr>
          <w:rFonts w:ascii="Times New Roman" w:eastAsia="Times New Roman" w:hAnsi="Times New Roman" w:cs="Times New Roman"/>
          <w:sz w:val="28"/>
          <w:szCs w:val="28"/>
        </w:rPr>
        <w:t>14, 3</w:t>
      </w:r>
      <w:r w:rsidRPr="009147D0">
        <w:rPr>
          <w:rFonts w:ascii="Times New Roman" w:eastAsia="Times New Roman" w:hAnsi="Times New Roman" w:cs="Times New Roman"/>
          <w:sz w:val="28"/>
          <w:szCs w:val="28"/>
        </w:rPr>
        <w:t xml:space="preserve"> за 201</w:t>
      </w:r>
      <w:r>
        <w:rPr>
          <w:rFonts w:ascii="Times New Roman" w:eastAsia="Times New Roman" w:hAnsi="Times New Roman" w:cs="Times New Roman"/>
          <w:sz w:val="28"/>
          <w:szCs w:val="28"/>
        </w:rPr>
        <w:t>8 г., при 15</w:t>
      </w:r>
      <w:r w:rsidRPr="009147D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2</w:t>
      </w:r>
      <w:r w:rsidRPr="009147D0">
        <w:rPr>
          <w:rFonts w:ascii="Times New Roman" w:eastAsia="Times New Roman" w:hAnsi="Times New Roman" w:cs="Times New Roman"/>
          <w:sz w:val="28"/>
          <w:szCs w:val="28"/>
        </w:rPr>
        <w:t xml:space="preserve"> за 201</w:t>
      </w:r>
      <w:r>
        <w:rPr>
          <w:rFonts w:ascii="Times New Roman" w:eastAsia="Times New Roman" w:hAnsi="Times New Roman" w:cs="Times New Roman"/>
          <w:sz w:val="28"/>
          <w:szCs w:val="28"/>
        </w:rPr>
        <w:t>7</w:t>
      </w:r>
      <w:r w:rsidRPr="009147D0">
        <w:rPr>
          <w:rFonts w:ascii="Times New Roman" w:eastAsia="Times New Roman" w:hAnsi="Times New Roman" w:cs="Times New Roman"/>
          <w:sz w:val="28"/>
          <w:szCs w:val="28"/>
        </w:rPr>
        <w:t xml:space="preserve"> г. и 14</w:t>
      </w:r>
      <w:r>
        <w:rPr>
          <w:rFonts w:ascii="Times New Roman" w:eastAsia="Times New Roman" w:hAnsi="Times New Roman" w:cs="Times New Roman"/>
          <w:sz w:val="28"/>
          <w:szCs w:val="28"/>
        </w:rPr>
        <w:t>, 5</w:t>
      </w:r>
      <w:r w:rsidRPr="009147D0">
        <w:rPr>
          <w:rFonts w:ascii="Times New Roman" w:eastAsia="Times New Roman" w:hAnsi="Times New Roman" w:cs="Times New Roman"/>
          <w:sz w:val="28"/>
          <w:szCs w:val="28"/>
        </w:rPr>
        <w:t xml:space="preserve"> за 201</w:t>
      </w:r>
      <w:r>
        <w:rPr>
          <w:rFonts w:ascii="Times New Roman" w:eastAsia="Times New Roman" w:hAnsi="Times New Roman" w:cs="Times New Roman"/>
          <w:sz w:val="28"/>
          <w:szCs w:val="28"/>
        </w:rPr>
        <w:t>6 г.</w:t>
      </w:r>
    </w:p>
    <w:p w:rsidR="00B94140" w:rsidRPr="009147D0" w:rsidRDefault="00B94140" w:rsidP="00B94140">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9147D0">
        <w:rPr>
          <w:rFonts w:ascii="Times New Roman" w:eastAsia="Times New Roman" w:hAnsi="Times New Roman" w:cs="Times New Roman"/>
          <w:sz w:val="28"/>
          <w:szCs w:val="28"/>
        </w:rPr>
        <w:t xml:space="preserve">Проверени са </w:t>
      </w:r>
      <w:r>
        <w:rPr>
          <w:rFonts w:ascii="Times New Roman" w:eastAsia="Times New Roman" w:hAnsi="Times New Roman" w:cs="Times New Roman"/>
          <w:sz w:val="28"/>
          <w:szCs w:val="28"/>
        </w:rPr>
        <w:t>878</w:t>
      </w:r>
      <w:r w:rsidRPr="009147D0">
        <w:rPr>
          <w:rFonts w:ascii="Times New Roman" w:eastAsia="Times New Roman" w:hAnsi="Times New Roman" w:cs="Times New Roman"/>
          <w:sz w:val="28"/>
          <w:szCs w:val="28"/>
        </w:rPr>
        <w:t xml:space="preserve"> административни акта, при 1</w:t>
      </w:r>
      <w:r>
        <w:rPr>
          <w:rFonts w:ascii="Times New Roman" w:eastAsia="Times New Roman" w:hAnsi="Times New Roman" w:cs="Times New Roman"/>
          <w:sz w:val="28"/>
          <w:szCs w:val="28"/>
        </w:rPr>
        <w:t>156</w:t>
      </w:r>
      <w:r w:rsidRPr="009147D0">
        <w:rPr>
          <w:rFonts w:ascii="Times New Roman" w:eastAsia="Times New Roman" w:hAnsi="Times New Roman" w:cs="Times New Roman"/>
          <w:sz w:val="28"/>
          <w:szCs w:val="28"/>
        </w:rPr>
        <w:t xml:space="preserve"> за 201</w:t>
      </w:r>
      <w:r>
        <w:rPr>
          <w:rFonts w:ascii="Times New Roman" w:eastAsia="Times New Roman" w:hAnsi="Times New Roman" w:cs="Times New Roman"/>
          <w:sz w:val="28"/>
          <w:szCs w:val="28"/>
        </w:rPr>
        <w:t>7</w:t>
      </w:r>
      <w:r w:rsidRPr="009147D0">
        <w:rPr>
          <w:rFonts w:ascii="Times New Roman" w:eastAsia="Times New Roman" w:hAnsi="Times New Roman" w:cs="Times New Roman"/>
          <w:sz w:val="28"/>
          <w:szCs w:val="28"/>
        </w:rPr>
        <w:t xml:space="preserve"> г. и </w:t>
      </w:r>
      <w:r>
        <w:rPr>
          <w:rFonts w:ascii="Times New Roman" w:eastAsia="Times New Roman" w:hAnsi="Times New Roman" w:cs="Times New Roman"/>
          <w:sz w:val="28"/>
          <w:szCs w:val="28"/>
        </w:rPr>
        <w:t>1001</w:t>
      </w:r>
      <w:r w:rsidRPr="009147D0">
        <w:rPr>
          <w:rFonts w:ascii="Times New Roman" w:eastAsia="Times New Roman" w:hAnsi="Times New Roman" w:cs="Times New Roman"/>
          <w:sz w:val="28"/>
          <w:szCs w:val="28"/>
        </w:rPr>
        <w:t xml:space="preserve"> за 201</w:t>
      </w:r>
      <w:r>
        <w:rPr>
          <w:rFonts w:ascii="Times New Roman" w:eastAsia="Times New Roman" w:hAnsi="Times New Roman" w:cs="Times New Roman"/>
          <w:sz w:val="28"/>
          <w:szCs w:val="28"/>
        </w:rPr>
        <w:t xml:space="preserve">6 </w:t>
      </w:r>
      <w:r w:rsidRPr="009147D0">
        <w:rPr>
          <w:rFonts w:ascii="Times New Roman" w:eastAsia="Times New Roman" w:hAnsi="Times New Roman" w:cs="Times New Roman"/>
          <w:sz w:val="28"/>
          <w:szCs w:val="28"/>
        </w:rPr>
        <w:t xml:space="preserve">г. Видно от изложеното е налице </w:t>
      </w:r>
      <w:r>
        <w:rPr>
          <w:rFonts w:ascii="Times New Roman" w:eastAsia="Times New Roman" w:hAnsi="Times New Roman" w:cs="Times New Roman"/>
          <w:sz w:val="28"/>
          <w:szCs w:val="28"/>
        </w:rPr>
        <w:t>намаление</w:t>
      </w:r>
      <w:r w:rsidRPr="009147D0">
        <w:rPr>
          <w:rFonts w:ascii="Times New Roman" w:eastAsia="Times New Roman" w:hAnsi="Times New Roman" w:cs="Times New Roman"/>
          <w:sz w:val="28"/>
          <w:szCs w:val="28"/>
        </w:rPr>
        <w:t xml:space="preserve"> спрямо предходните години – с </w:t>
      </w:r>
      <w:r>
        <w:rPr>
          <w:rFonts w:ascii="Times New Roman" w:eastAsia="Times New Roman" w:hAnsi="Times New Roman" w:cs="Times New Roman"/>
          <w:sz w:val="28"/>
          <w:szCs w:val="28"/>
        </w:rPr>
        <w:t>31</w:t>
      </w:r>
      <w:r w:rsidRPr="009147D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6</w:t>
      </w:r>
      <w:r w:rsidRPr="009147D0">
        <w:rPr>
          <w:rFonts w:ascii="Times New Roman" w:eastAsia="Times New Roman" w:hAnsi="Times New Roman" w:cs="Times New Roman"/>
          <w:sz w:val="28"/>
          <w:szCs w:val="28"/>
        </w:rPr>
        <w:t xml:space="preserve"> % спрямо 201</w:t>
      </w:r>
      <w:r>
        <w:rPr>
          <w:rFonts w:ascii="Times New Roman" w:eastAsia="Times New Roman" w:hAnsi="Times New Roman" w:cs="Times New Roman"/>
          <w:sz w:val="28"/>
          <w:szCs w:val="28"/>
        </w:rPr>
        <w:t xml:space="preserve">7 </w:t>
      </w:r>
      <w:r w:rsidRPr="009147D0">
        <w:rPr>
          <w:rFonts w:ascii="Times New Roman" w:eastAsia="Times New Roman" w:hAnsi="Times New Roman" w:cs="Times New Roman"/>
          <w:sz w:val="28"/>
          <w:szCs w:val="28"/>
        </w:rPr>
        <w:t xml:space="preserve">г. и с </w:t>
      </w:r>
      <w:r>
        <w:rPr>
          <w:rFonts w:ascii="Times New Roman" w:eastAsia="Times New Roman" w:hAnsi="Times New Roman" w:cs="Times New Roman"/>
          <w:sz w:val="28"/>
          <w:szCs w:val="28"/>
        </w:rPr>
        <w:t>14%</w:t>
      </w:r>
      <w:r w:rsidRPr="009147D0">
        <w:rPr>
          <w:rFonts w:ascii="Times New Roman" w:eastAsia="Times New Roman" w:hAnsi="Times New Roman" w:cs="Times New Roman"/>
          <w:sz w:val="28"/>
          <w:szCs w:val="28"/>
        </w:rPr>
        <w:t xml:space="preserve"> спрямо 201</w:t>
      </w:r>
      <w:r>
        <w:rPr>
          <w:rFonts w:ascii="Times New Roman" w:eastAsia="Times New Roman" w:hAnsi="Times New Roman" w:cs="Times New Roman"/>
          <w:sz w:val="28"/>
          <w:szCs w:val="28"/>
        </w:rPr>
        <w:t xml:space="preserve">6 </w:t>
      </w:r>
      <w:r w:rsidRPr="009147D0">
        <w:rPr>
          <w:rFonts w:ascii="Times New Roman" w:eastAsia="Times New Roman" w:hAnsi="Times New Roman" w:cs="Times New Roman"/>
          <w:sz w:val="28"/>
          <w:szCs w:val="28"/>
        </w:rPr>
        <w:t xml:space="preserve">г. </w:t>
      </w:r>
    </w:p>
    <w:p w:rsidR="00B94140" w:rsidRDefault="00B94140" w:rsidP="00B94140">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9147D0">
        <w:rPr>
          <w:rFonts w:ascii="Times New Roman" w:eastAsia="Times New Roman" w:hAnsi="Times New Roman" w:cs="Times New Roman"/>
          <w:sz w:val="28"/>
          <w:szCs w:val="28"/>
        </w:rPr>
        <w:t>Новообразувани са 1</w:t>
      </w:r>
      <w:r>
        <w:rPr>
          <w:rFonts w:ascii="Times New Roman" w:eastAsia="Times New Roman" w:hAnsi="Times New Roman" w:cs="Times New Roman"/>
          <w:sz w:val="28"/>
          <w:szCs w:val="28"/>
        </w:rPr>
        <w:t>35</w:t>
      </w:r>
      <w:r w:rsidRPr="009147D0">
        <w:rPr>
          <w:rFonts w:ascii="Times New Roman" w:eastAsia="Times New Roman" w:hAnsi="Times New Roman" w:cs="Times New Roman"/>
          <w:sz w:val="28"/>
          <w:szCs w:val="28"/>
        </w:rPr>
        <w:t xml:space="preserve"> бр. преписки </w:t>
      </w:r>
      <w:r>
        <w:rPr>
          <w:rFonts w:ascii="Times New Roman" w:eastAsia="Times New Roman" w:hAnsi="Times New Roman" w:cs="Times New Roman"/>
          <w:sz w:val="28"/>
          <w:szCs w:val="28"/>
        </w:rPr>
        <w:t xml:space="preserve">през 2018 г. </w:t>
      </w:r>
      <w:r w:rsidRPr="009147D0">
        <w:rPr>
          <w:rFonts w:ascii="Times New Roman" w:eastAsia="Times New Roman" w:hAnsi="Times New Roman" w:cs="Times New Roman"/>
          <w:sz w:val="28"/>
          <w:szCs w:val="28"/>
        </w:rPr>
        <w:t>/за 201</w:t>
      </w:r>
      <w:r>
        <w:rPr>
          <w:rFonts w:ascii="Times New Roman" w:eastAsia="Times New Roman" w:hAnsi="Times New Roman" w:cs="Times New Roman"/>
          <w:sz w:val="28"/>
          <w:szCs w:val="28"/>
        </w:rPr>
        <w:t xml:space="preserve">7 </w:t>
      </w:r>
      <w:r w:rsidRPr="009147D0">
        <w:rPr>
          <w:rFonts w:ascii="Times New Roman" w:eastAsia="Times New Roman" w:hAnsi="Times New Roman" w:cs="Times New Roman"/>
          <w:sz w:val="28"/>
          <w:szCs w:val="28"/>
        </w:rPr>
        <w:t xml:space="preserve">г. са </w:t>
      </w:r>
      <w:r>
        <w:rPr>
          <w:rFonts w:ascii="Times New Roman" w:eastAsia="Times New Roman" w:hAnsi="Times New Roman" w:cs="Times New Roman"/>
          <w:sz w:val="28"/>
          <w:szCs w:val="28"/>
        </w:rPr>
        <w:t>157</w:t>
      </w:r>
      <w:r w:rsidRPr="009147D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а </w:t>
      </w:r>
      <w:r w:rsidRPr="009147D0">
        <w:rPr>
          <w:rFonts w:ascii="Times New Roman" w:eastAsia="Times New Roman" w:hAnsi="Times New Roman" w:cs="Times New Roman"/>
          <w:sz w:val="28"/>
          <w:szCs w:val="28"/>
        </w:rPr>
        <w:t>за 201</w:t>
      </w:r>
      <w:r>
        <w:rPr>
          <w:rFonts w:ascii="Times New Roman" w:eastAsia="Times New Roman" w:hAnsi="Times New Roman" w:cs="Times New Roman"/>
          <w:sz w:val="28"/>
          <w:szCs w:val="28"/>
        </w:rPr>
        <w:t xml:space="preserve">6 </w:t>
      </w:r>
      <w:r w:rsidRPr="009147D0">
        <w:rPr>
          <w:rFonts w:ascii="Times New Roman" w:eastAsia="Times New Roman" w:hAnsi="Times New Roman" w:cs="Times New Roman"/>
          <w:sz w:val="28"/>
          <w:szCs w:val="28"/>
        </w:rPr>
        <w:t>г. - 1</w:t>
      </w:r>
      <w:r>
        <w:rPr>
          <w:rFonts w:ascii="Times New Roman" w:eastAsia="Times New Roman" w:hAnsi="Times New Roman" w:cs="Times New Roman"/>
          <w:sz w:val="28"/>
          <w:szCs w:val="28"/>
        </w:rPr>
        <w:t>19</w:t>
      </w:r>
      <w:r w:rsidRPr="009147D0">
        <w:rPr>
          <w:rFonts w:ascii="Times New Roman" w:eastAsia="Times New Roman" w:hAnsi="Times New Roman" w:cs="Times New Roman"/>
          <w:sz w:val="28"/>
          <w:szCs w:val="28"/>
        </w:rPr>
        <w:t xml:space="preserve"> бр./</w:t>
      </w:r>
      <w:r>
        <w:rPr>
          <w:rFonts w:ascii="Times New Roman" w:eastAsia="Times New Roman" w:hAnsi="Times New Roman" w:cs="Times New Roman"/>
          <w:sz w:val="28"/>
          <w:szCs w:val="28"/>
        </w:rPr>
        <w:t>,</w:t>
      </w:r>
      <w:r w:rsidRPr="009147D0">
        <w:rPr>
          <w:rFonts w:ascii="Times New Roman" w:eastAsia="Times New Roman" w:hAnsi="Times New Roman" w:cs="Times New Roman"/>
          <w:sz w:val="28"/>
          <w:szCs w:val="28"/>
        </w:rPr>
        <w:t xml:space="preserve"> като от общия брой преписки /решени и останали от </w:t>
      </w:r>
      <w:r w:rsidRPr="009147D0">
        <w:rPr>
          <w:rFonts w:ascii="Times New Roman" w:eastAsia="Times New Roman" w:hAnsi="Times New Roman" w:cs="Times New Roman"/>
          <w:sz w:val="28"/>
          <w:szCs w:val="28"/>
        </w:rPr>
        <w:lastRenderedPageBreak/>
        <w:t>предходен период – 14</w:t>
      </w:r>
      <w:r>
        <w:rPr>
          <w:rFonts w:ascii="Times New Roman" w:eastAsia="Times New Roman" w:hAnsi="Times New Roman" w:cs="Times New Roman"/>
          <w:sz w:val="28"/>
          <w:szCs w:val="28"/>
        </w:rPr>
        <w:t>3</w:t>
      </w:r>
      <w:r w:rsidRPr="009147D0">
        <w:rPr>
          <w:rFonts w:ascii="Times New Roman" w:eastAsia="Times New Roman" w:hAnsi="Times New Roman" w:cs="Times New Roman"/>
          <w:sz w:val="28"/>
          <w:szCs w:val="28"/>
        </w:rPr>
        <w:t xml:space="preserve"> бр./ водещ остава делът на преписките, образувани по сигнали на граждани и организации – 1</w:t>
      </w:r>
      <w:r>
        <w:rPr>
          <w:rFonts w:ascii="Times New Roman" w:eastAsia="Times New Roman" w:hAnsi="Times New Roman" w:cs="Times New Roman"/>
          <w:sz w:val="28"/>
          <w:szCs w:val="28"/>
        </w:rPr>
        <w:t>39</w:t>
      </w:r>
      <w:r w:rsidRPr="009147D0">
        <w:rPr>
          <w:rFonts w:ascii="Times New Roman" w:eastAsia="Times New Roman" w:hAnsi="Times New Roman" w:cs="Times New Roman"/>
          <w:sz w:val="28"/>
          <w:szCs w:val="28"/>
        </w:rPr>
        <w:t xml:space="preserve"> бр. при 1</w:t>
      </w:r>
      <w:r>
        <w:rPr>
          <w:rFonts w:ascii="Times New Roman" w:eastAsia="Times New Roman" w:hAnsi="Times New Roman" w:cs="Times New Roman"/>
          <w:sz w:val="28"/>
          <w:szCs w:val="28"/>
        </w:rPr>
        <w:t>43</w:t>
      </w:r>
      <w:r w:rsidRPr="009147D0">
        <w:rPr>
          <w:rFonts w:ascii="Times New Roman" w:eastAsia="Times New Roman" w:hAnsi="Times New Roman" w:cs="Times New Roman"/>
          <w:sz w:val="28"/>
          <w:szCs w:val="28"/>
        </w:rPr>
        <w:t xml:space="preserve"> за 201</w:t>
      </w:r>
      <w:r>
        <w:rPr>
          <w:rFonts w:ascii="Times New Roman" w:eastAsia="Times New Roman" w:hAnsi="Times New Roman" w:cs="Times New Roman"/>
          <w:sz w:val="28"/>
          <w:szCs w:val="28"/>
        </w:rPr>
        <w:t xml:space="preserve">7 </w:t>
      </w:r>
      <w:r w:rsidRPr="009147D0">
        <w:rPr>
          <w:rFonts w:ascii="Times New Roman" w:eastAsia="Times New Roman" w:hAnsi="Times New Roman" w:cs="Times New Roman"/>
          <w:sz w:val="28"/>
          <w:szCs w:val="28"/>
        </w:rPr>
        <w:t>г. и 13</w:t>
      </w:r>
      <w:r>
        <w:rPr>
          <w:rFonts w:ascii="Times New Roman" w:eastAsia="Times New Roman" w:hAnsi="Times New Roman" w:cs="Times New Roman"/>
          <w:sz w:val="28"/>
          <w:szCs w:val="28"/>
        </w:rPr>
        <w:t>0</w:t>
      </w:r>
      <w:r w:rsidRPr="009147D0">
        <w:rPr>
          <w:rFonts w:ascii="Times New Roman" w:eastAsia="Times New Roman" w:hAnsi="Times New Roman" w:cs="Times New Roman"/>
          <w:sz w:val="28"/>
          <w:szCs w:val="28"/>
        </w:rPr>
        <w:t xml:space="preserve"> за 201</w:t>
      </w:r>
      <w:r>
        <w:rPr>
          <w:rFonts w:ascii="Times New Roman" w:eastAsia="Times New Roman" w:hAnsi="Times New Roman" w:cs="Times New Roman"/>
          <w:sz w:val="28"/>
          <w:szCs w:val="28"/>
        </w:rPr>
        <w:t xml:space="preserve">6 </w:t>
      </w:r>
      <w:r w:rsidRPr="009147D0">
        <w:rPr>
          <w:rFonts w:ascii="Times New Roman" w:eastAsia="Times New Roman" w:hAnsi="Times New Roman" w:cs="Times New Roman"/>
          <w:sz w:val="28"/>
          <w:szCs w:val="28"/>
        </w:rPr>
        <w:t xml:space="preserve">г. По този показател данните остават сравнително устойчиви, но все пак е налице </w:t>
      </w:r>
      <w:r>
        <w:rPr>
          <w:rFonts w:ascii="Times New Roman" w:eastAsia="Times New Roman" w:hAnsi="Times New Roman" w:cs="Times New Roman"/>
          <w:sz w:val="28"/>
          <w:szCs w:val="28"/>
        </w:rPr>
        <w:t>лек спад</w:t>
      </w:r>
      <w:r w:rsidRPr="009147D0">
        <w:rPr>
          <w:rFonts w:ascii="Times New Roman" w:eastAsia="Times New Roman" w:hAnsi="Times New Roman" w:cs="Times New Roman"/>
          <w:sz w:val="28"/>
          <w:szCs w:val="28"/>
        </w:rPr>
        <w:t xml:space="preserve"> с </w:t>
      </w:r>
      <w:r>
        <w:rPr>
          <w:rFonts w:ascii="Times New Roman" w:eastAsia="Times New Roman" w:hAnsi="Times New Roman" w:cs="Times New Roman"/>
          <w:sz w:val="28"/>
          <w:szCs w:val="28"/>
        </w:rPr>
        <w:t>2,8</w:t>
      </w:r>
      <w:r w:rsidRPr="009147D0">
        <w:rPr>
          <w:rFonts w:ascii="Times New Roman" w:eastAsia="Times New Roman" w:hAnsi="Times New Roman" w:cs="Times New Roman"/>
          <w:sz w:val="28"/>
          <w:szCs w:val="28"/>
        </w:rPr>
        <w:t xml:space="preserve"> % в сравнение с 201</w:t>
      </w:r>
      <w:r>
        <w:rPr>
          <w:rFonts w:ascii="Times New Roman" w:eastAsia="Times New Roman" w:hAnsi="Times New Roman" w:cs="Times New Roman"/>
          <w:sz w:val="28"/>
          <w:szCs w:val="28"/>
        </w:rPr>
        <w:t xml:space="preserve">7 </w:t>
      </w:r>
      <w:r w:rsidRPr="009147D0">
        <w:rPr>
          <w:rFonts w:ascii="Times New Roman" w:eastAsia="Times New Roman" w:hAnsi="Times New Roman" w:cs="Times New Roman"/>
          <w:sz w:val="28"/>
          <w:szCs w:val="28"/>
        </w:rPr>
        <w:t xml:space="preserve">г. и </w:t>
      </w:r>
      <w:r>
        <w:rPr>
          <w:rFonts w:ascii="Times New Roman" w:eastAsia="Times New Roman" w:hAnsi="Times New Roman" w:cs="Times New Roman"/>
          <w:sz w:val="28"/>
          <w:szCs w:val="28"/>
        </w:rPr>
        <w:t xml:space="preserve">увеличение </w:t>
      </w:r>
      <w:r w:rsidRPr="009147D0">
        <w:rPr>
          <w:rFonts w:ascii="Times New Roman" w:eastAsia="Times New Roman" w:hAnsi="Times New Roman" w:cs="Times New Roman"/>
          <w:sz w:val="28"/>
          <w:szCs w:val="28"/>
        </w:rPr>
        <w:t xml:space="preserve">с </w:t>
      </w:r>
      <w:r>
        <w:rPr>
          <w:rFonts w:ascii="Times New Roman" w:eastAsia="Times New Roman" w:hAnsi="Times New Roman" w:cs="Times New Roman"/>
          <w:sz w:val="28"/>
          <w:szCs w:val="28"/>
        </w:rPr>
        <w:t>6</w:t>
      </w:r>
      <w:r w:rsidRPr="009147D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9</w:t>
      </w:r>
      <w:r w:rsidRPr="009147D0">
        <w:rPr>
          <w:rFonts w:ascii="Times New Roman" w:eastAsia="Times New Roman" w:hAnsi="Times New Roman" w:cs="Times New Roman"/>
          <w:sz w:val="28"/>
          <w:szCs w:val="28"/>
        </w:rPr>
        <w:t xml:space="preserve"> % спрямо 201</w:t>
      </w:r>
      <w:r>
        <w:rPr>
          <w:rFonts w:ascii="Times New Roman" w:eastAsia="Times New Roman" w:hAnsi="Times New Roman" w:cs="Times New Roman"/>
          <w:sz w:val="28"/>
          <w:szCs w:val="28"/>
        </w:rPr>
        <w:t xml:space="preserve">6 г. </w:t>
      </w:r>
      <w:r w:rsidRPr="009147D0">
        <w:rPr>
          <w:rFonts w:ascii="Times New Roman" w:eastAsia="Times New Roman" w:hAnsi="Times New Roman" w:cs="Times New Roman"/>
          <w:sz w:val="28"/>
          <w:szCs w:val="28"/>
        </w:rPr>
        <w:t>Преписките, образувани по инициатива на прокурор за отчетната 201</w:t>
      </w:r>
      <w:r>
        <w:rPr>
          <w:rFonts w:ascii="Times New Roman" w:eastAsia="Times New Roman" w:hAnsi="Times New Roman" w:cs="Times New Roman"/>
          <w:sz w:val="28"/>
          <w:szCs w:val="28"/>
        </w:rPr>
        <w:t xml:space="preserve">8 </w:t>
      </w:r>
      <w:r w:rsidRPr="009147D0">
        <w:rPr>
          <w:rFonts w:ascii="Times New Roman" w:eastAsia="Times New Roman" w:hAnsi="Times New Roman" w:cs="Times New Roman"/>
          <w:sz w:val="28"/>
          <w:szCs w:val="28"/>
        </w:rPr>
        <w:t xml:space="preserve">г. са 4, като в сравнение с предходните отчетни периоди е налице </w:t>
      </w:r>
      <w:r>
        <w:rPr>
          <w:rFonts w:ascii="Times New Roman" w:eastAsia="Times New Roman" w:hAnsi="Times New Roman" w:cs="Times New Roman"/>
          <w:sz w:val="28"/>
          <w:szCs w:val="28"/>
        </w:rPr>
        <w:t>спад</w:t>
      </w:r>
      <w:r w:rsidRPr="009147D0">
        <w:rPr>
          <w:rFonts w:ascii="Times New Roman" w:eastAsia="Times New Roman" w:hAnsi="Times New Roman" w:cs="Times New Roman"/>
          <w:sz w:val="28"/>
          <w:szCs w:val="28"/>
        </w:rPr>
        <w:t xml:space="preserve"> спрямо </w:t>
      </w:r>
      <w:r>
        <w:rPr>
          <w:rFonts w:ascii="Times New Roman" w:eastAsia="Times New Roman" w:hAnsi="Times New Roman" w:cs="Times New Roman"/>
          <w:sz w:val="28"/>
          <w:szCs w:val="28"/>
        </w:rPr>
        <w:t xml:space="preserve"> 2017 г., когато са били 24 и </w:t>
      </w:r>
      <w:r w:rsidRPr="009147D0">
        <w:rPr>
          <w:rFonts w:ascii="Times New Roman" w:eastAsia="Times New Roman" w:hAnsi="Times New Roman" w:cs="Times New Roman"/>
          <w:sz w:val="28"/>
          <w:szCs w:val="28"/>
        </w:rPr>
        <w:t>2016</w:t>
      </w:r>
      <w:r>
        <w:rPr>
          <w:rFonts w:ascii="Times New Roman" w:eastAsia="Times New Roman" w:hAnsi="Times New Roman" w:cs="Times New Roman"/>
          <w:sz w:val="28"/>
          <w:szCs w:val="28"/>
        </w:rPr>
        <w:t xml:space="preserve"> г., когато те са били 14 бр.</w:t>
      </w:r>
    </w:p>
    <w:p w:rsidR="00B94140" w:rsidRDefault="00B94140" w:rsidP="00B94140">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9147D0">
        <w:rPr>
          <w:rFonts w:ascii="Times New Roman" w:eastAsia="Times New Roman" w:hAnsi="Times New Roman" w:cs="Times New Roman"/>
          <w:sz w:val="28"/>
          <w:szCs w:val="28"/>
        </w:rPr>
        <w:t>Общият брой на решените преписки за отчетния период са 1</w:t>
      </w:r>
      <w:r>
        <w:rPr>
          <w:rFonts w:ascii="Times New Roman" w:eastAsia="Times New Roman" w:hAnsi="Times New Roman" w:cs="Times New Roman"/>
          <w:sz w:val="28"/>
          <w:szCs w:val="28"/>
        </w:rPr>
        <w:t xml:space="preserve">23, </w:t>
      </w:r>
      <w:r w:rsidRPr="009147D0">
        <w:rPr>
          <w:rFonts w:ascii="Times New Roman" w:eastAsia="Times New Roman" w:hAnsi="Times New Roman" w:cs="Times New Roman"/>
          <w:sz w:val="28"/>
          <w:szCs w:val="28"/>
        </w:rPr>
        <w:t xml:space="preserve">като </w:t>
      </w:r>
      <w:r>
        <w:rPr>
          <w:rFonts w:ascii="Times New Roman" w:eastAsia="Times New Roman" w:hAnsi="Times New Roman" w:cs="Times New Roman"/>
          <w:sz w:val="28"/>
          <w:szCs w:val="28"/>
        </w:rPr>
        <w:t>9</w:t>
      </w:r>
      <w:r w:rsidRPr="009147D0">
        <w:rPr>
          <w:rFonts w:ascii="Times New Roman" w:eastAsia="Times New Roman" w:hAnsi="Times New Roman" w:cs="Times New Roman"/>
          <w:sz w:val="28"/>
          <w:szCs w:val="28"/>
        </w:rPr>
        <w:t>1 са решени по същество, а 3</w:t>
      </w:r>
      <w:r>
        <w:rPr>
          <w:rFonts w:ascii="Times New Roman" w:eastAsia="Times New Roman" w:hAnsi="Times New Roman" w:cs="Times New Roman"/>
          <w:sz w:val="28"/>
          <w:szCs w:val="28"/>
        </w:rPr>
        <w:t>2</w:t>
      </w:r>
      <w:r w:rsidRPr="009147D0">
        <w:rPr>
          <w:rFonts w:ascii="Times New Roman" w:eastAsia="Times New Roman" w:hAnsi="Times New Roman" w:cs="Times New Roman"/>
          <w:sz w:val="28"/>
          <w:szCs w:val="28"/>
        </w:rPr>
        <w:t xml:space="preserve"> са изпратени по компетентност /за 201</w:t>
      </w:r>
      <w:r>
        <w:rPr>
          <w:rFonts w:ascii="Times New Roman" w:eastAsia="Times New Roman" w:hAnsi="Times New Roman" w:cs="Times New Roman"/>
          <w:sz w:val="28"/>
          <w:szCs w:val="28"/>
        </w:rPr>
        <w:t xml:space="preserve">7 </w:t>
      </w:r>
      <w:r w:rsidRPr="009147D0">
        <w:rPr>
          <w:rFonts w:ascii="Times New Roman" w:eastAsia="Times New Roman" w:hAnsi="Times New Roman" w:cs="Times New Roman"/>
          <w:sz w:val="28"/>
          <w:szCs w:val="28"/>
        </w:rPr>
        <w:t>г. са общо 1</w:t>
      </w:r>
      <w:r>
        <w:rPr>
          <w:rFonts w:ascii="Times New Roman" w:eastAsia="Times New Roman" w:hAnsi="Times New Roman" w:cs="Times New Roman"/>
          <w:sz w:val="28"/>
          <w:szCs w:val="28"/>
        </w:rPr>
        <w:t>59</w:t>
      </w:r>
      <w:r w:rsidRPr="009147D0">
        <w:rPr>
          <w:rFonts w:ascii="Times New Roman" w:eastAsia="Times New Roman" w:hAnsi="Times New Roman" w:cs="Times New Roman"/>
          <w:sz w:val="28"/>
          <w:szCs w:val="28"/>
        </w:rPr>
        <w:t xml:space="preserve">, от които </w:t>
      </w:r>
      <w:r>
        <w:rPr>
          <w:rFonts w:ascii="Times New Roman" w:eastAsia="Times New Roman" w:hAnsi="Times New Roman" w:cs="Times New Roman"/>
          <w:sz w:val="28"/>
          <w:szCs w:val="28"/>
        </w:rPr>
        <w:t>121</w:t>
      </w:r>
      <w:r w:rsidRPr="009147D0">
        <w:rPr>
          <w:rFonts w:ascii="Times New Roman" w:eastAsia="Times New Roman" w:hAnsi="Times New Roman" w:cs="Times New Roman"/>
          <w:sz w:val="28"/>
          <w:szCs w:val="28"/>
        </w:rPr>
        <w:t xml:space="preserve"> решени по същество и </w:t>
      </w:r>
      <w:r>
        <w:rPr>
          <w:rFonts w:ascii="Times New Roman" w:eastAsia="Times New Roman" w:hAnsi="Times New Roman" w:cs="Times New Roman"/>
          <w:sz w:val="28"/>
          <w:szCs w:val="28"/>
        </w:rPr>
        <w:t>38 -</w:t>
      </w:r>
      <w:r w:rsidRPr="009147D0">
        <w:rPr>
          <w:rFonts w:ascii="Times New Roman" w:eastAsia="Times New Roman" w:hAnsi="Times New Roman" w:cs="Times New Roman"/>
          <w:sz w:val="28"/>
          <w:szCs w:val="28"/>
        </w:rPr>
        <w:t xml:space="preserve"> изпратени по компетентност; за 201</w:t>
      </w:r>
      <w:r>
        <w:rPr>
          <w:rFonts w:ascii="Times New Roman" w:eastAsia="Times New Roman" w:hAnsi="Times New Roman" w:cs="Times New Roman"/>
          <w:sz w:val="28"/>
          <w:szCs w:val="28"/>
        </w:rPr>
        <w:t xml:space="preserve">6 </w:t>
      </w:r>
      <w:r w:rsidRPr="009147D0">
        <w:rPr>
          <w:rFonts w:ascii="Times New Roman" w:eastAsia="Times New Roman" w:hAnsi="Times New Roman" w:cs="Times New Roman"/>
          <w:sz w:val="28"/>
          <w:szCs w:val="28"/>
        </w:rPr>
        <w:t xml:space="preserve">г. </w:t>
      </w:r>
      <w:r>
        <w:rPr>
          <w:rFonts w:ascii="Times New Roman" w:eastAsia="Times New Roman" w:hAnsi="Times New Roman" w:cs="Times New Roman"/>
          <w:sz w:val="28"/>
          <w:szCs w:val="28"/>
        </w:rPr>
        <w:t xml:space="preserve">- </w:t>
      </w:r>
      <w:r w:rsidRPr="009147D0">
        <w:rPr>
          <w:rFonts w:ascii="Times New Roman" w:eastAsia="Times New Roman" w:hAnsi="Times New Roman" w:cs="Times New Roman"/>
          <w:sz w:val="28"/>
          <w:szCs w:val="28"/>
        </w:rPr>
        <w:t>общо 1</w:t>
      </w:r>
      <w:r>
        <w:rPr>
          <w:rFonts w:ascii="Times New Roman" w:eastAsia="Times New Roman" w:hAnsi="Times New Roman" w:cs="Times New Roman"/>
          <w:sz w:val="28"/>
          <w:szCs w:val="28"/>
        </w:rPr>
        <w:t>35</w:t>
      </w:r>
      <w:r w:rsidRPr="009147D0">
        <w:rPr>
          <w:rFonts w:ascii="Times New Roman" w:eastAsia="Times New Roman" w:hAnsi="Times New Roman" w:cs="Times New Roman"/>
          <w:sz w:val="28"/>
          <w:szCs w:val="28"/>
        </w:rPr>
        <w:t xml:space="preserve">, от които </w:t>
      </w:r>
      <w:r>
        <w:rPr>
          <w:rFonts w:ascii="Times New Roman" w:eastAsia="Times New Roman" w:hAnsi="Times New Roman" w:cs="Times New Roman"/>
          <w:sz w:val="28"/>
          <w:szCs w:val="28"/>
        </w:rPr>
        <w:t>89</w:t>
      </w:r>
      <w:r w:rsidRPr="009147D0">
        <w:rPr>
          <w:rFonts w:ascii="Times New Roman" w:eastAsia="Times New Roman" w:hAnsi="Times New Roman" w:cs="Times New Roman"/>
          <w:sz w:val="28"/>
          <w:szCs w:val="28"/>
        </w:rPr>
        <w:t xml:space="preserve"> са решени по същество и </w:t>
      </w:r>
      <w:r>
        <w:rPr>
          <w:rFonts w:ascii="Times New Roman" w:eastAsia="Times New Roman" w:hAnsi="Times New Roman" w:cs="Times New Roman"/>
          <w:sz w:val="28"/>
          <w:szCs w:val="28"/>
        </w:rPr>
        <w:t>46-</w:t>
      </w:r>
      <w:r w:rsidRPr="009147D0">
        <w:rPr>
          <w:rFonts w:ascii="Times New Roman" w:eastAsia="Times New Roman" w:hAnsi="Times New Roman" w:cs="Times New Roman"/>
          <w:sz w:val="28"/>
          <w:szCs w:val="28"/>
        </w:rPr>
        <w:t xml:space="preserve"> изпратени по компетентност/</w:t>
      </w:r>
      <w:r>
        <w:rPr>
          <w:rFonts w:ascii="Times New Roman" w:eastAsia="Times New Roman" w:hAnsi="Times New Roman" w:cs="Times New Roman"/>
          <w:sz w:val="28"/>
          <w:szCs w:val="28"/>
        </w:rPr>
        <w:t>,</w:t>
      </w:r>
      <w:r w:rsidRPr="009147D0">
        <w:rPr>
          <w:rFonts w:ascii="Times New Roman" w:eastAsia="Times New Roman" w:hAnsi="Times New Roman" w:cs="Times New Roman"/>
          <w:sz w:val="28"/>
          <w:szCs w:val="28"/>
        </w:rPr>
        <w:t xml:space="preserve"> като е налице </w:t>
      </w:r>
      <w:r>
        <w:rPr>
          <w:rFonts w:ascii="Times New Roman" w:eastAsia="Times New Roman" w:hAnsi="Times New Roman" w:cs="Times New Roman"/>
          <w:sz w:val="28"/>
          <w:szCs w:val="28"/>
        </w:rPr>
        <w:t>спад</w:t>
      </w:r>
      <w:r w:rsidRPr="009147D0">
        <w:rPr>
          <w:rFonts w:ascii="Times New Roman" w:eastAsia="Times New Roman" w:hAnsi="Times New Roman" w:cs="Times New Roman"/>
          <w:sz w:val="28"/>
          <w:szCs w:val="28"/>
        </w:rPr>
        <w:t xml:space="preserve"> на решените за периода преписки в сравнение с предходните отчетни периоди, съответно с </w:t>
      </w:r>
      <w:r>
        <w:rPr>
          <w:rFonts w:ascii="Times New Roman" w:eastAsia="Times New Roman" w:hAnsi="Times New Roman" w:cs="Times New Roman"/>
          <w:sz w:val="28"/>
          <w:szCs w:val="28"/>
        </w:rPr>
        <w:t>29,2</w:t>
      </w:r>
      <w:r w:rsidRPr="009147D0">
        <w:rPr>
          <w:rFonts w:ascii="Times New Roman" w:eastAsia="Times New Roman" w:hAnsi="Times New Roman" w:cs="Times New Roman"/>
          <w:sz w:val="28"/>
          <w:szCs w:val="28"/>
        </w:rPr>
        <w:t xml:space="preserve"> % спрямо 201</w:t>
      </w:r>
      <w:r>
        <w:rPr>
          <w:rFonts w:ascii="Times New Roman" w:eastAsia="Times New Roman" w:hAnsi="Times New Roman" w:cs="Times New Roman"/>
          <w:sz w:val="28"/>
          <w:szCs w:val="28"/>
        </w:rPr>
        <w:t xml:space="preserve">7 </w:t>
      </w:r>
      <w:r w:rsidRPr="009147D0">
        <w:rPr>
          <w:rFonts w:ascii="Times New Roman" w:eastAsia="Times New Roman" w:hAnsi="Times New Roman" w:cs="Times New Roman"/>
          <w:sz w:val="28"/>
          <w:szCs w:val="28"/>
        </w:rPr>
        <w:t xml:space="preserve">г. и с </w:t>
      </w:r>
      <w:r>
        <w:rPr>
          <w:rFonts w:ascii="Times New Roman" w:eastAsia="Times New Roman" w:hAnsi="Times New Roman" w:cs="Times New Roman"/>
          <w:sz w:val="28"/>
          <w:szCs w:val="28"/>
        </w:rPr>
        <w:t>9,7</w:t>
      </w:r>
      <w:r w:rsidRPr="009147D0">
        <w:rPr>
          <w:rFonts w:ascii="Times New Roman" w:eastAsia="Times New Roman" w:hAnsi="Times New Roman" w:cs="Times New Roman"/>
          <w:sz w:val="28"/>
          <w:szCs w:val="28"/>
        </w:rPr>
        <w:t xml:space="preserve"> % в сравнение с 201</w:t>
      </w:r>
      <w:r>
        <w:rPr>
          <w:rFonts w:ascii="Times New Roman" w:eastAsia="Times New Roman" w:hAnsi="Times New Roman" w:cs="Times New Roman"/>
          <w:sz w:val="28"/>
          <w:szCs w:val="28"/>
        </w:rPr>
        <w:t xml:space="preserve">6 </w:t>
      </w:r>
      <w:r w:rsidRPr="009147D0">
        <w:rPr>
          <w:rFonts w:ascii="Times New Roman" w:eastAsia="Times New Roman" w:hAnsi="Times New Roman" w:cs="Times New Roman"/>
          <w:sz w:val="28"/>
          <w:szCs w:val="28"/>
        </w:rPr>
        <w:t xml:space="preserve">г., като по този показател </w:t>
      </w:r>
      <w:r>
        <w:rPr>
          <w:rFonts w:ascii="Times New Roman" w:eastAsia="Times New Roman" w:hAnsi="Times New Roman" w:cs="Times New Roman"/>
          <w:sz w:val="28"/>
          <w:szCs w:val="28"/>
        </w:rPr>
        <w:t>намаляван</w:t>
      </w:r>
      <w:r w:rsidRPr="009147D0">
        <w:rPr>
          <w:rFonts w:ascii="Times New Roman" w:eastAsia="Times New Roman" w:hAnsi="Times New Roman" w:cs="Times New Roman"/>
          <w:sz w:val="28"/>
          <w:szCs w:val="28"/>
        </w:rPr>
        <w:t xml:space="preserve">ето се дължи основно на </w:t>
      </w:r>
      <w:r>
        <w:rPr>
          <w:rFonts w:ascii="Times New Roman" w:eastAsia="Times New Roman" w:hAnsi="Times New Roman" w:cs="Times New Roman"/>
          <w:sz w:val="28"/>
          <w:szCs w:val="28"/>
        </w:rPr>
        <w:t>намаления общ брой на получени и образувани преписки по реда на надзора за законност.</w:t>
      </w:r>
    </w:p>
    <w:p w:rsidR="00B94140" w:rsidRPr="00AE26D6" w:rsidRDefault="00B94140" w:rsidP="00B94140">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9147D0">
        <w:rPr>
          <w:rFonts w:ascii="Times New Roman" w:eastAsia="Times New Roman" w:hAnsi="Times New Roman" w:cs="Times New Roman"/>
          <w:sz w:val="28"/>
          <w:szCs w:val="28"/>
        </w:rPr>
        <w:t>И за отчетната 201</w:t>
      </w:r>
      <w:r>
        <w:rPr>
          <w:rFonts w:ascii="Times New Roman" w:eastAsia="Times New Roman" w:hAnsi="Times New Roman" w:cs="Times New Roman"/>
          <w:sz w:val="28"/>
          <w:szCs w:val="28"/>
        </w:rPr>
        <w:t xml:space="preserve">8 </w:t>
      </w:r>
      <w:r w:rsidRPr="009147D0">
        <w:rPr>
          <w:rFonts w:ascii="Times New Roman" w:eastAsia="Times New Roman" w:hAnsi="Times New Roman" w:cs="Times New Roman"/>
          <w:sz w:val="28"/>
          <w:szCs w:val="28"/>
        </w:rPr>
        <w:t xml:space="preserve">г. продължава положителната тенденция да не са налице никакви произнасяния извън законоустановените срокове. </w:t>
      </w:r>
    </w:p>
    <w:p w:rsidR="00B94140" w:rsidRPr="009147D0" w:rsidRDefault="00B94140" w:rsidP="00B94140">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bg-BG"/>
        </w:rPr>
        <w:drawing>
          <wp:inline distT="0" distB="0" distL="0" distR="0" wp14:anchorId="25905597" wp14:editId="2D30448B">
            <wp:extent cx="5518150" cy="3225800"/>
            <wp:effectExtent l="0" t="0" r="0" b="0"/>
            <wp:docPr id="84" name="Диаграма 8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B94140" w:rsidRPr="009147D0" w:rsidRDefault="00B94140" w:rsidP="00B94140">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p>
    <w:p w:rsidR="00B94140" w:rsidRPr="0015280E" w:rsidRDefault="00B94140" w:rsidP="00B94140">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9147D0">
        <w:rPr>
          <w:rFonts w:ascii="Times New Roman" w:eastAsia="Times New Roman" w:hAnsi="Times New Roman" w:cs="Times New Roman"/>
          <w:sz w:val="28"/>
          <w:szCs w:val="28"/>
        </w:rPr>
        <w:t>Констатира се, че при извършените проверки отново най- голям дял заемат тези, които са извършени по реда на чл.145, ал.</w:t>
      </w:r>
      <w:r>
        <w:rPr>
          <w:rFonts w:ascii="Times New Roman" w:eastAsia="Times New Roman" w:hAnsi="Times New Roman" w:cs="Times New Roman"/>
          <w:sz w:val="28"/>
          <w:szCs w:val="28"/>
        </w:rPr>
        <w:t xml:space="preserve"> </w:t>
      </w:r>
      <w:r w:rsidRPr="009147D0">
        <w:rPr>
          <w:rFonts w:ascii="Times New Roman" w:eastAsia="Times New Roman" w:hAnsi="Times New Roman" w:cs="Times New Roman"/>
          <w:sz w:val="28"/>
          <w:szCs w:val="28"/>
        </w:rPr>
        <w:t>1, т.</w:t>
      </w:r>
      <w:r>
        <w:rPr>
          <w:rFonts w:ascii="Times New Roman" w:eastAsia="Times New Roman" w:hAnsi="Times New Roman" w:cs="Times New Roman"/>
          <w:sz w:val="28"/>
          <w:szCs w:val="28"/>
        </w:rPr>
        <w:t xml:space="preserve"> </w:t>
      </w:r>
      <w:r w:rsidRPr="009147D0">
        <w:rPr>
          <w:rFonts w:ascii="Times New Roman" w:eastAsia="Times New Roman" w:hAnsi="Times New Roman" w:cs="Times New Roman"/>
          <w:sz w:val="28"/>
          <w:szCs w:val="28"/>
        </w:rPr>
        <w:t>3 ЗСВ – 5</w:t>
      </w:r>
      <w:r>
        <w:rPr>
          <w:rFonts w:ascii="Times New Roman" w:eastAsia="Times New Roman" w:hAnsi="Times New Roman" w:cs="Times New Roman"/>
          <w:sz w:val="28"/>
          <w:szCs w:val="28"/>
        </w:rPr>
        <w:t>4</w:t>
      </w:r>
      <w:r w:rsidRPr="009147D0">
        <w:rPr>
          <w:rFonts w:ascii="Times New Roman" w:eastAsia="Times New Roman" w:hAnsi="Times New Roman" w:cs="Times New Roman"/>
          <w:sz w:val="28"/>
          <w:szCs w:val="28"/>
        </w:rPr>
        <w:t xml:space="preserve"> при </w:t>
      </w:r>
      <w:r>
        <w:rPr>
          <w:rFonts w:ascii="Times New Roman" w:eastAsia="Times New Roman" w:hAnsi="Times New Roman" w:cs="Times New Roman"/>
          <w:sz w:val="28"/>
          <w:szCs w:val="28"/>
        </w:rPr>
        <w:t>52</w:t>
      </w:r>
      <w:r w:rsidRPr="009147D0">
        <w:rPr>
          <w:rFonts w:ascii="Times New Roman" w:eastAsia="Times New Roman" w:hAnsi="Times New Roman" w:cs="Times New Roman"/>
          <w:sz w:val="28"/>
          <w:szCs w:val="28"/>
        </w:rPr>
        <w:t xml:space="preserve"> за 201</w:t>
      </w:r>
      <w:r>
        <w:rPr>
          <w:rFonts w:ascii="Times New Roman" w:eastAsia="Times New Roman" w:hAnsi="Times New Roman" w:cs="Times New Roman"/>
          <w:sz w:val="28"/>
          <w:szCs w:val="28"/>
        </w:rPr>
        <w:t>7</w:t>
      </w:r>
      <w:r w:rsidRPr="009147D0">
        <w:rPr>
          <w:rFonts w:ascii="Times New Roman" w:eastAsia="Times New Roman" w:hAnsi="Times New Roman" w:cs="Times New Roman"/>
          <w:sz w:val="28"/>
          <w:szCs w:val="28"/>
        </w:rPr>
        <w:t xml:space="preserve"> г. и </w:t>
      </w:r>
      <w:r>
        <w:rPr>
          <w:rFonts w:ascii="Times New Roman" w:eastAsia="Times New Roman" w:hAnsi="Times New Roman" w:cs="Times New Roman"/>
          <w:sz w:val="28"/>
          <w:szCs w:val="28"/>
        </w:rPr>
        <w:t>66</w:t>
      </w:r>
      <w:r w:rsidRPr="009147D0">
        <w:rPr>
          <w:rFonts w:ascii="Times New Roman" w:eastAsia="Times New Roman" w:hAnsi="Times New Roman" w:cs="Times New Roman"/>
          <w:sz w:val="28"/>
          <w:szCs w:val="28"/>
        </w:rPr>
        <w:t xml:space="preserve"> за 201</w:t>
      </w:r>
      <w:r>
        <w:rPr>
          <w:rFonts w:ascii="Times New Roman" w:eastAsia="Times New Roman" w:hAnsi="Times New Roman" w:cs="Times New Roman"/>
          <w:sz w:val="28"/>
          <w:szCs w:val="28"/>
        </w:rPr>
        <w:t>6</w:t>
      </w:r>
      <w:r w:rsidRPr="009147D0">
        <w:rPr>
          <w:rFonts w:ascii="Times New Roman" w:eastAsia="Times New Roman" w:hAnsi="Times New Roman" w:cs="Times New Roman"/>
          <w:sz w:val="28"/>
          <w:szCs w:val="28"/>
        </w:rPr>
        <w:t xml:space="preserve"> г., като бро</w:t>
      </w:r>
      <w:r>
        <w:rPr>
          <w:rFonts w:ascii="Times New Roman" w:eastAsia="Times New Roman" w:hAnsi="Times New Roman" w:cs="Times New Roman"/>
          <w:sz w:val="28"/>
          <w:szCs w:val="28"/>
        </w:rPr>
        <w:t>ят</w:t>
      </w:r>
      <w:r w:rsidRPr="009147D0">
        <w:rPr>
          <w:rFonts w:ascii="Times New Roman" w:eastAsia="Times New Roman" w:hAnsi="Times New Roman" w:cs="Times New Roman"/>
          <w:sz w:val="28"/>
          <w:szCs w:val="28"/>
        </w:rPr>
        <w:t xml:space="preserve"> им остава относително устойчив, доколкото броят на извършените проверки спрямо предходните години не се е променила значително. На следващо място са проверките по чл. 145, </w:t>
      </w:r>
      <w:r w:rsidRPr="009147D0">
        <w:rPr>
          <w:rFonts w:ascii="Times New Roman" w:eastAsia="Times New Roman" w:hAnsi="Times New Roman" w:cs="Times New Roman"/>
          <w:sz w:val="28"/>
          <w:szCs w:val="28"/>
        </w:rPr>
        <w:lastRenderedPageBreak/>
        <w:t>ал.</w:t>
      </w:r>
      <w:r>
        <w:rPr>
          <w:rFonts w:ascii="Times New Roman" w:eastAsia="Times New Roman" w:hAnsi="Times New Roman" w:cs="Times New Roman"/>
          <w:sz w:val="28"/>
          <w:szCs w:val="28"/>
        </w:rPr>
        <w:t xml:space="preserve"> </w:t>
      </w:r>
      <w:r w:rsidRPr="009147D0">
        <w:rPr>
          <w:rFonts w:ascii="Times New Roman" w:eastAsia="Times New Roman" w:hAnsi="Times New Roman" w:cs="Times New Roman"/>
          <w:sz w:val="28"/>
          <w:szCs w:val="28"/>
        </w:rPr>
        <w:t>1, т.</w:t>
      </w:r>
      <w:r>
        <w:rPr>
          <w:rFonts w:ascii="Times New Roman" w:eastAsia="Times New Roman" w:hAnsi="Times New Roman" w:cs="Times New Roman"/>
          <w:sz w:val="28"/>
          <w:szCs w:val="28"/>
        </w:rPr>
        <w:t xml:space="preserve"> </w:t>
      </w:r>
      <w:r w:rsidRPr="009147D0">
        <w:rPr>
          <w:rFonts w:ascii="Times New Roman" w:eastAsia="Times New Roman" w:hAnsi="Times New Roman" w:cs="Times New Roman"/>
          <w:sz w:val="28"/>
          <w:szCs w:val="28"/>
        </w:rPr>
        <w:t xml:space="preserve">1 от ЗСВ – </w:t>
      </w:r>
      <w:r>
        <w:rPr>
          <w:rFonts w:ascii="Times New Roman" w:eastAsia="Times New Roman" w:hAnsi="Times New Roman" w:cs="Times New Roman"/>
          <w:sz w:val="28"/>
          <w:szCs w:val="28"/>
        </w:rPr>
        <w:t>33</w:t>
      </w:r>
      <w:r w:rsidRPr="009147D0">
        <w:rPr>
          <w:rFonts w:ascii="Times New Roman" w:eastAsia="Times New Roman" w:hAnsi="Times New Roman" w:cs="Times New Roman"/>
          <w:sz w:val="28"/>
          <w:szCs w:val="28"/>
        </w:rPr>
        <w:t xml:space="preserve"> бр. /при </w:t>
      </w:r>
      <w:r>
        <w:rPr>
          <w:rFonts w:ascii="Times New Roman" w:eastAsia="Times New Roman" w:hAnsi="Times New Roman" w:cs="Times New Roman"/>
          <w:sz w:val="28"/>
          <w:szCs w:val="28"/>
        </w:rPr>
        <w:t>2</w:t>
      </w:r>
      <w:r w:rsidRPr="009147D0">
        <w:rPr>
          <w:rFonts w:ascii="Times New Roman" w:eastAsia="Times New Roman" w:hAnsi="Times New Roman" w:cs="Times New Roman"/>
          <w:sz w:val="28"/>
          <w:szCs w:val="28"/>
        </w:rPr>
        <w:t>9 бр. за 201</w:t>
      </w:r>
      <w:r>
        <w:rPr>
          <w:rFonts w:ascii="Times New Roman" w:eastAsia="Times New Roman" w:hAnsi="Times New Roman" w:cs="Times New Roman"/>
          <w:sz w:val="28"/>
          <w:szCs w:val="28"/>
        </w:rPr>
        <w:t xml:space="preserve">7 </w:t>
      </w:r>
      <w:r w:rsidRPr="009147D0">
        <w:rPr>
          <w:rFonts w:ascii="Times New Roman" w:eastAsia="Times New Roman" w:hAnsi="Times New Roman" w:cs="Times New Roman"/>
          <w:sz w:val="28"/>
          <w:szCs w:val="28"/>
        </w:rPr>
        <w:t xml:space="preserve">г. </w:t>
      </w:r>
      <w:r>
        <w:rPr>
          <w:rFonts w:ascii="Times New Roman" w:eastAsia="Times New Roman" w:hAnsi="Times New Roman" w:cs="Times New Roman"/>
          <w:sz w:val="28"/>
          <w:szCs w:val="28"/>
        </w:rPr>
        <w:t xml:space="preserve">и </w:t>
      </w:r>
      <w:r w:rsidRPr="009147D0">
        <w:rPr>
          <w:rFonts w:ascii="Times New Roman" w:eastAsia="Times New Roman" w:hAnsi="Times New Roman" w:cs="Times New Roman"/>
          <w:sz w:val="28"/>
          <w:szCs w:val="28"/>
        </w:rPr>
        <w:t>9 бр. за 201</w:t>
      </w:r>
      <w:r>
        <w:rPr>
          <w:rFonts w:ascii="Times New Roman" w:eastAsia="Times New Roman" w:hAnsi="Times New Roman" w:cs="Times New Roman"/>
          <w:sz w:val="28"/>
          <w:szCs w:val="28"/>
        </w:rPr>
        <w:t xml:space="preserve">6 г./. Забелязва се увеличение от 13,8 % </w:t>
      </w:r>
      <w:r w:rsidRPr="009147D0">
        <w:rPr>
          <w:rFonts w:ascii="Times New Roman" w:eastAsia="Times New Roman" w:hAnsi="Times New Roman" w:cs="Times New Roman"/>
          <w:sz w:val="28"/>
          <w:szCs w:val="28"/>
        </w:rPr>
        <w:t xml:space="preserve">спрямо </w:t>
      </w:r>
      <w:r>
        <w:rPr>
          <w:rFonts w:ascii="Times New Roman" w:eastAsia="Times New Roman" w:hAnsi="Times New Roman" w:cs="Times New Roman"/>
          <w:sz w:val="28"/>
          <w:szCs w:val="28"/>
        </w:rPr>
        <w:t xml:space="preserve">2017 г., а в сравнение с </w:t>
      </w:r>
      <w:r w:rsidRPr="009147D0">
        <w:rPr>
          <w:rFonts w:ascii="Times New Roman" w:eastAsia="Times New Roman" w:hAnsi="Times New Roman" w:cs="Times New Roman"/>
          <w:sz w:val="28"/>
          <w:szCs w:val="28"/>
        </w:rPr>
        <w:t>2016</w:t>
      </w:r>
      <w:r>
        <w:rPr>
          <w:rFonts w:ascii="Times New Roman" w:eastAsia="Times New Roman" w:hAnsi="Times New Roman" w:cs="Times New Roman"/>
          <w:sz w:val="28"/>
          <w:szCs w:val="28"/>
        </w:rPr>
        <w:t xml:space="preserve"> </w:t>
      </w:r>
      <w:r w:rsidRPr="009147D0">
        <w:rPr>
          <w:rFonts w:ascii="Times New Roman" w:eastAsia="Times New Roman" w:hAnsi="Times New Roman" w:cs="Times New Roman"/>
          <w:sz w:val="28"/>
          <w:szCs w:val="28"/>
        </w:rPr>
        <w:t xml:space="preserve">г. – </w:t>
      </w:r>
      <w:r>
        <w:rPr>
          <w:rFonts w:ascii="Times New Roman" w:eastAsia="Times New Roman" w:hAnsi="Times New Roman" w:cs="Times New Roman"/>
          <w:sz w:val="28"/>
          <w:szCs w:val="28"/>
        </w:rPr>
        <w:t>са се увеличили над 4 пъти</w:t>
      </w:r>
      <w:r w:rsidRPr="009147D0">
        <w:rPr>
          <w:rFonts w:ascii="Times New Roman" w:eastAsia="Times New Roman" w:hAnsi="Times New Roman" w:cs="Times New Roman"/>
          <w:sz w:val="28"/>
          <w:szCs w:val="28"/>
        </w:rPr>
        <w:t xml:space="preserve">. </w:t>
      </w:r>
      <w:r w:rsidRPr="0015280E">
        <w:rPr>
          <w:rFonts w:ascii="Times New Roman" w:eastAsia="Times New Roman" w:hAnsi="Times New Roman" w:cs="Times New Roman"/>
          <w:sz w:val="28"/>
          <w:szCs w:val="28"/>
        </w:rPr>
        <w:t xml:space="preserve">Положителна остава тенденцията за отлив от възлагане на проверките на органите на МВР и възлагането им вместо това на специализирани контролни органи от системата на изпълнителната власт. </w:t>
      </w:r>
    </w:p>
    <w:p w:rsidR="00B94140" w:rsidRPr="0015280E" w:rsidRDefault="00B94140" w:rsidP="00B94140">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p>
    <w:p w:rsidR="00B94140" w:rsidRPr="009147D0" w:rsidRDefault="00B94140" w:rsidP="00B94140">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ru-RU"/>
        </w:rPr>
      </w:pPr>
    </w:p>
    <w:p w:rsidR="00B94140" w:rsidRPr="009147D0" w:rsidRDefault="00B94140" w:rsidP="00B94140">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bg-BG"/>
        </w:rPr>
        <w:drawing>
          <wp:inline distT="0" distB="0" distL="0" distR="0" wp14:anchorId="4B806CB8" wp14:editId="18D79B6C">
            <wp:extent cx="5835650" cy="3956050"/>
            <wp:effectExtent l="0" t="0" r="12700" b="25400"/>
            <wp:docPr id="85" name="Диаграма 8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B94140" w:rsidRPr="009147D0" w:rsidRDefault="00B94140" w:rsidP="00B94140">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p>
    <w:p w:rsidR="00B94140" w:rsidRPr="009147D0" w:rsidRDefault="00B94140" w:rsidP="00B94140">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резултат на установяване от прокурорите от отдел </w:t>
      </w:r>
      <w:r w:rsidRPr="00210278">
        <w:rPr>
          <w:rFonts w:ascii="Times New Roman" w:eastAsia="Times New Roman" w:hAnsi="Times New Roman" w:cs="Times New Roman"/>
          <w:sz w:val="28"/>
          <w:szCs w:val="28"/>
        </w:rPr>
        <w:t>„Гражданско-съдебен надзор, административно-съдебен надзор и надзор за законност”</w:t>
      </w:r>
      <w:r>
        <w:rPr>
          <w:rFonts w:ascii="Times New Roman" w:eastAsia="Times New Roman" w:hAnsi="Times New Roman" w:cs="Times New Roman"/>
          <w:sz w:val="28"/>
          <w:szCs w:val="28"/>
        </w:rPr>
        <w:t xml:space="preserve"> при СГП на извършени закононарушения, същите са внасяли предложения за отстраняването на въпросните закононарушения, както и на последствията от тях, до съответните компетентни власти</w:t>
      </w:r>
      <w:r w:rsidRPr="009147D0">
        <w:rPr>
          <w:rFonts w:ascii="Times New Roman" w:eastAsia="Times New Roman" w:hAnsi="Times New Roman" w:cs="Times New Roman"/>
          <w:sz w:val="28"/>
          <w:szCs w:val="28"/>
        </w:rPr>
        <w:t xml:space="preserve">. Внесените предложения до административните органи за периода са </w:t>
      </w:r>
      <w:r>
        <w:rPr>
          <w:rFonts w:ascii="Times New Roman" w:eastAsia="Times New Roman" w:hAnsi="Times New Roman" w:cs="Times New Roman"/>
          <w:sz w:val="28"/>
          <w:szCs w:val="28"/>
        </w:rPr>
        <w:t>11</w:t>
      </w:r>
      <w:r w:rsidRPr="009147D0">
        <w:rPr>
          <w:rFonts w:ascii="Times New Roman" w:eastAsia="Times New Roman" w:hAnsi="Times New Roman" w:cs="Times New Roman"/>
          <w:sz w:val="28"/>
          <w:szCs w:val="28"/>
        </w:rPr>
        <w:t xml:space="preserve">, от които уважени са били </w:t>
      </w:r>
      <w:r>
        <w:rPr>
          <w:rFonts w:ascii="Times New Roman" w:eastAsia="Times New Roman" w:hAnsi="Times New Roman" w:cs="Times New Roman"/>
          <w:sz w:val="28"/>
          <w:szCs w:val="28"/>
        </w:rPr>
        <w:t>всичките 11.</w:t>
      </w:r>
      <w:r w:rsidRPr="009147D0">
        <w:rPr>
          <w:rFonts w:ascii="Times New Roman" w:eastAsia="Times New Roman" w:hAnsi="Times New Roman" w:cs="Times New Roman"/>
          <w:sz w:val="28"/>
          <w:szCs w:val="28"/>
        </w:rPr>
        <w:t xml:space="preserve"> За 201</w:t>
      </w:r>
      <w:r>
        <w:rPr>
          <w:rFonts w:ascii="Times New Roman" w:eastAsia="Times New Roman" w:hAnsi="Times New Roman" w:cs="Times New Roman"/>
          <w:sz w:val="28"/>
          <w:szCs w:val="28"/>
        </w:rPr>
        <w:t>7</w:t>
      </w:r>
      <w:r w:rsidRPr="009147D0">
        <w:rPr>
          <w:rFonts w:ascii="Times New Roman" w:eastAsia="Times New Roman" w:hAnsi="Times New Roman" w:cs="Times New Roman"/>
          <w:sz w:val="28"/>
          <w:szCs w:val="28"/>
        </w:rPr>
        <w:t xml:space="preserve"> г. са били внесени </w:t>
      </w:r>
      <w:r>
        <w:rPr>
          <w:rFonts w:ascii="Times New Roman" w:eastAsia="Times New Roman" w:hAnsi="Times New Roman" w:cs="Times New Roman"/>
          <w:sz w:val="28"/>
          <w:szCs w:val="28"/>
        </w:rPr>
        <w:t>6</w:t>
      </w:r>
      <w:r w:rsidRPr="009147D0">
        <w:rPr>
          <w:rFonts w:ascii="Times New Roman" w:eastAsia="Times New Roman" w:hAnsi="Times New Roman" w:cs="Times New Roman"/>
          <w:sz w:val="28"/>
          <w:szCs w:val="28"/>
        </w:rPr>
        <w:t xml:space="preserve"> предложения, а</w:t>
      </w:r>
      <w:r w:rsidRPr="00210278">
        <w:t xml:space="preserve"> </w:t>
      </w:r>
      <w:r w:rsidRPr="00210278">
        <w:rPr>
          <w:rFonts w:ascii="Times New Roman" w:eastAsia="Times New Roman" w:hAnsi="Times New Roman" w:cs="Times New Roman"/>
          <w:sz w:val="28"/>
          <w:szCs w:val="28"/>
        </w:rPr>
        <w:t>уважени са били</w:t>
      </w:r>
      <w:r>
        <w:rPr>
          <w:rFonts w:ascii="Times New Roman" w:eastAsia="Times New Roman" w:hAnsi="Times New Roman" w:cs="Times New Roman"/>
          <w:sz w:val="28"/>
          <w:szCs w:val="28"/>
        </w:rPr>
        <w:t xml:space="preserve"> 2 броя,</w:t>
      </w:r>
      <w:r w:rsidRPr="009147D0">
        <w:rPr>
          <w:rFonts w:ascii="Times New Roman" w:eastAsia="Times New Roman" w:hAnsi="Times New Roman" w:cs="Times New Roman"/>
          <w:sz w:val="28"/>
          <w:szCs w:val="28"/>
        </w:rPr>
        <w:t xml:space="preserve"> за 201</w:t>
      </w:r>
      <w:r>
        <w:rPr>
          <w:rFonts w:ascii="Times New Roman" w:eastAsia="Times New Roman" w:hAnsi="Times New Roman" w:cs="Times New Roman"/>
          <w:sz w:val="28"/>
          <w:szCs w:val="28"/>
        </w:rPr>
        <w:t xml:space="preserve">6 </w:t>
      </w:r>
      <w:r w:rsidRPr="009147D0">
        <w:rPr>
          <w:rFonts w:ascii="Times New Roman" w:eastAsia="Times New Roman" w:hAnsi="Times New Roman" w:cs="Times New Roman"/>
          <w:sz w:val="28"/>
          <w:szCs w:val="28"/>
        </w:rPr>
        <w:t xml:space="preserve">г. </w:t>
      </w:r>
      <w:r>
        <w:rPr>
          <w:rFonts w:ascii="Times New Roman" w:eastAsia="Times New Roman" w:hAnsi="Times New Roman" w:cs="Times New Roman"/>
          <w:sz w:val="28"/>
          <w:szCs w:val="28"/>
        </w:rPr>
        <w:t xml:space="preserve">са били внесени 5 предложения, което говори за почти двоен ръст на внесените предложения, от които тази година са уважени 100 %, което бележи петкратно увеличение на уважените предложения спрямо 2017 г. </w:t>
      </w:r>
      <w:r w:rsidRPr="009147D0">
        <w:rPr>
          <w:rFonts w:ascii="Times New Roman" w:eastAsia="Times New Roman" w:hAnsi="Times New Roman" w:cs="Times New Roman"/>
          <w:sz w:val="28"/>
          <w:szCs w:val="28"/>
        </w:rPr>
        <w:t xml:space="preserve">Подадените протести за периода са </w:t>
      </w:r>
      <w:r>
        <w:rPr>
          <w:rFonts w:ascii="Times New Roman" w:eastAsia="Times New Roman" w:hAnsi="Times New Roman" w:cs="Times New Roman"/>
          <w:sz w:val="28"/>
          <w:szCs w:val="28"/>
        </w:rPr>
        <w:t>10 на брой</w:t>
      </w:r>
      <w:r w:rsidRPr="009147D0">
        <w:rPr>
          <w:rFonts w:ascii="Times New Roman" w:eastAsia="Times New Roman" w:hAnsi="Times New Roman" w:cs="Times New Roman"/>
          <w:sz w:val="28"/>
          <w:szCs w:val="28"/>
        </w:rPr>
        <w:t xml:space="preserve">, от които </w:t>
      </w:r>
      <w:r>
        <w:rPr>
          <w:rFonts w:ascii="Times New Roman" w:eastAsia="Times New Roman" w:hAnsi="Times New Roman" w:cs="Times New Roman"/>
          <w:sz w:val="28"/>
          <w:szCs w:val="28"/>
        </w:rPr>
        <w:t>един е</w:t>
      </w:r>
      <w:r w:rsidRPr="009147D0">
        <w:rPr>
          <w:rFonts w:ascii="Times New Roman" w:eastAsia="Times New Roman" w:hAnsi="Times New Roman" w:cs="Times New Roman"/>
          <w:sz w:val="28"/>
          <w:szCs w:val="28"/>
        </w:rPr>
        <w:t xml:space="preserve"> бил неуважен</w:t>
      </w:r>
      <w:r>
        <w:rPr>
          <w:rFonts w:ascii="Times New Roman" w:eastAsia="Times New Roman" w:hAnsi="Times New Roman" w:cs="Times New Roman"/>
          <w:sz w:val="28"/>
          <w:szCs w:val="28"/>
        </w:rPr>
        <w:t>, като останалите</w:t>
      </w:r>
      <w:r w:rsidRPr="009147D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9</w:t>
      </w:r>
      <w:r w:rsidRPr="009147D0">
        <w:rPr>
          <w:rFonts w:ascii="Times New Roman" w:eastAsia="Times New Roman" w:hAnsi="Times New Roman" w:cs="Times New Roman"/>
          <w:sz w:val="28"/>
          <w:szCs w:val="28"/>
        </w:rPr>
        <w:t xml:space="preserve"> бр. все още са висящи /за 201</w:t>
      </w:r>
      <w:r>
        <w:rPr>
          <w:rFonts w:ascii="Times New Roman" w:eastAsia="Times New Roman" w:hAnsi="Times New Roman" w:cs="Times New Roman"/>
          <w:sz w:val="28"/>
          <w:szCs w:val="28"/>
        </w:rPr>
        <w:t xml:space="preserve">7 </w:t>
      </w:r>
      <w:r w:rsidRPr="009147D0">
        <w:rPr>
          <w:rFonts w:ascii="Times New Roman" w:eastAsia="Times New Roman" w:hAnsi="Times New Roman" w:cs="Times New Roman"/>
          <w:sz w:val="28"/>
          <w:szCs w:val="28"/>
        </w:rPr>
        <w:t xml:space="preserve">г. са </w:t>
      </w:r>
      <w:r>
        <w:rPr>
          <w:rFonts w:ascii="Times New Roman" w:eastAsia="Times New Roman" w:hAnsi="Times New Roman" w:cs="Times New Roman"/>
          <w:sz w:val="28"/>
          <w:szCs w:val="28"/>
        </w:rPr>
        <w:t>28</w:t>
      </w:r>
      <w:r w:rsidRPr="009147D0">
        <w:rPr>
          <w:rFonts w:ascii="Times New Roman" w:eastAsia="Times New Roman" w:hAnsi="Times New Roman" w:cs="Times New Roman"/>
          <w:sz w:val="28"/>
          <w:szCs w:val="28"/>
        </w:rPr>
        <w:t xml:space="preserve"> бр., от които 2 бр. уважени, </w:t>
      </w:r>
      <w:r>
        <w:rPr>
          <w:rFonts w:ascii="Times New Roman" w:eastAsia="Times New Roman" w:hAnsi="Times New Roman" w:cs="Times New Roman"/>
          <w:sz w:val="28"/>
          <w:szCs w:val="28"/>
        </w:rPr>
        <w:t>2</w:t>
      </w:r>
      <w:r w:rsidRPr="009147D0">
        <w:rPr>
          <w:rFonts w:ascii="Times New Roman" w:eastAsia="Times New Roman" w:hAnsi="Times New Roman" w:cs="Times New Roman"/>
          <w:sz w:val="28"/>
          <w:szCs w:val="28"/>
        </w:rPr>
        <w:t xml:space="preserve"> бр. неуважени и </w:t>
      </w:r>
      <w:r>
        <w:rPr>
          <w:rFonts w:ascii="Times New Roman" w:eastAsia="Times New Roman" w:hAnsi="Times New Roman" w:cs="Times New Roman"/>
          <w:sz w:val="28"/>
          <w:szCs w:val="28"/>
        </w:rPr>
        <w:t>24</w:t>
      </w:r>
      <w:r w:rsidRPr="009147D0">
        <w:rPr>
          <w:rFonts w:ascii="Times New Roman" w:eastAsia="Times New Roman" w:hAnsi="Times New Roman" w:cs="Times New Roman"/>
          <w:sz w:val="28"/>
          <w:szCs w:val="28"/>
        </w:rPr>
        <w:t xml:space="preserve"> </w:t>
      </w:r>
      <w:r w:rsidRPr="009147D0">
        <w:rPr>
          <w:rFonts w:ascii="Times New Roman" w:eastAsia="Times New Roman" w:hAnsi="Times New Roman" w:cs="Times New Roman"/>
          <w:sz w:val="28"/>
          <w:szCs w:val="28"/>
        </w:rPr>
        <w:lastRenderedPageBreak/>
        <w:t>бр. висящи; за 201</w:t>
      </w:r>
      <w:r>
        <w:rPr>
          <w:rFonts w:ascii="Times New Roman" w:eastAsia="Times New Roman" w:hAnsi="Times New Roman" w:cs="Times New Roman"/>
          <w:sz w:val="28"/>
          <w:szCs w:val="28"/>
        </w:rPr>
        <w:t xml:space="preserve">6 </w:t>
      </w:r>
      <w:r w:rsidRPr="009147D0">
        <w:rPr>
          <w:rFonts w:ascii="Times New Roman" w:eastAsia="Times New Roman" w:hAnsi="Times New Roman" w:cs="Times New Roman"/>
          <w:sz w:val="28"/>
          <w:szCs w:val="28"/>
        </w:rPr>
        <w:t xml:space="preserve">г. са общо </w:t>
      </w:r>
      <w:r>
        <w:rPr>
          <w:rFonts w:ascii="Times New Roman" w:eastAsia="Times New Roman" w:hAnsi="Times New Roman" w:cs="Times New Roman"/>
          <w:sz w:val="28"/>
          <w:szCs w:val="28"/>
        </w:rPr>
        <w:t>13</w:t>
      </w:r>
      <w:r w:rsidRPr="009147D0">
        <w:rPr>
          <w:rFonts w:ascii="Times New Roman" w:eastAsia="Times New Roman" w:hAnsi="Times New Roman" w:cs="Times New Roman"/>
          <w:sz w:val="28"/>
          <w:szCs w:val="28"/>
        </w:rPr>
        <w:t xml:space="preserve"> бр., от които </w:t>
      </w:r>
      <w:r>
        <w:rPr>
          <w:rFonts w:ascii="Times New Roman" w:eastAsia="Times New Roman" w:hAnsi="Times New Roman" w:cs="Times New Roman"/>
          <w:sz w:val="28"/>
          <w:szCs w:val="28"/>
        </w:rPr>
        <w:t>2</w:t>
      </w:r>
      <w:r w:rsidRPr="009147D0">
        <w:rPr>
          <w:rFonts w:ascii="Times New Roman" w:eastAsia="Times New Roman" w:hAnsi="Times New Roman" w:cs="Times New Roman"/>
          <w:sz w:val="28"/>
          <w:szCs w:val="28"/>
        </w:rPr>
        <w:t xml:space="preserve"> бр. уважени, </w:t>
      </w:r>
      <w:r>
        <w:rPr>
          <w:rFonts w:ascii="Times New Roman" w:eastAsia="Times New Roman" w:hAnsi="Times New Roman" w:cs="Times New Roman"/>
          <w:sz w:val="28"/>
          <w:szCs w:val="28"/>
        </w:rPr>
        <w:t>0 бр. неуважени и 11 бр. висящи/</w:t>
      </w:r>
      <w:r w:rsidRPr="009147D0">
        <w:rPr>
          <w:rFonts w:ascii="Times New Roman" w:eastAsia="Times New Roman" w:hAnsi="Times New Roman" w:cs="Times New Roman"/>
          <w:sz w:val="28"/>
          <w:szCs w:val="28"/>
        </w:rPr>
        <w:t xml:space="preserve">. </w:t>
      </w:r>
    </w:p>
    <w:p w:rsidR="00B94140" w:rsidRPr="009147D0" w:rsidRDefault="00B94140" w:rsidP="00B94140">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p>
    <w:p w:rsidR="00B94140" w:rsidRPr="009147D0" w:rsidRDefault="00B94140" w:rsidP="00B94140">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bg-BG"/>
        </w:rPr>
        <w:drawing>
          <wp:inline distT="0" distB="0" distL="0" distR="0" wp14:anchorId="44216094" wp14:editId="4F82D612">
            <wp:extent cx="5701086" cy="3212327"/>
            <wp:effectExtent l="0" t="0" r="13970" b="26670"/>
            <wp:docPr id="86" name="Диаграма 8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B94140" w:rsidRPr="009147D0" w:rsidRDefault="00B94140" w:rsidP="00B94140">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p>
    <w:p w:rsidR="00B94140" w:rsidRPr="009147D0" w:rsidRDefault="00B94140" w:rsidP="00B94140">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9147D0">
        <w:rPr>
          <w:rFonts w:ascii="Times New Roman" w:eastAsia="Times New Roman" w:hAnsi="Times New Roman" w:cs="Times New Roman"/>
          <w:sz w:val="28"/>
          <w:szCs w:val="28"/>
        </w:rPr>
        <w:t>Образуваните в СРП преписки по реда на НЗ за 201</w:t>
      </w:r>
      <w:r>
        <w:rPr>
          <w:rFonts w:ascii="Times New Roman" w:eastAsia="Times New Roman" w:hAnsi="Times New Roman" w:cs="Times New Roman"/>
          <w:sz w:val="28"/>
          <w:szCs w:val="28"/>
        </w:rPr>
        <w:t xml:space="preserve">8 </w:t>
      </w:r>
      <w:r w:rsidRPr="009147D0">
        <w:rPr>
          <w:rFonts w:ascii="Times New Roman" w:eastAsia="Times New Roman" w:hAnsi="Times New Roman" w:cs="Times New Roman"/>
          <w:sz w:val="28"/>
          <w:szCs w:val="28"/>
        </w:rPr>
        <w:t>г. са 1</w:t>
      </w:r>
      <w:r>
        <w:rPr>
          <w:rFonts w:ascii="Times New Roman" w:eastAsia="Times New Roman" w:hAnsi="Times New Roman" w:cs="Times New Roman"/>
          <w:sz w:val="28"/>
          <w:szCs w:val="28"/>
        </w:rPr>
        <w:t>85</w:t>
      </w:r>
      <w:r w:rsidRPr="009147D0">
        <w:rPr>
          <w:rFonts w:ascii="Times New Roman" w:eastAsia="Times New Roman" w:hAnsi="Times New Roman" w:cs="Times New Roman"/>
          <w:sz w:val="28"/>
          <w:szCs w:val="28"/>
        </w:rPr>
        <w:t xml:space="preserve"> бр. /при 1</w:t>
      </w:r>
      <w:r>
        <w:rPr>
          <w:rFonts w:ascii="Times New Roman" w:eastAsia="Times New Roman" w:hAnsi="Times New Roman" w:cs="Times New Roman"/>
          <w:sz w:val="28"/>
          <w:szCs w:val="28"/>
        </w:rPr>
        <w:t>03</w:t>
      </w:r>
      <w:r w:rsidRPr="009147D0">
        <w:rPr>
          <w:rFonts w:ascii="Times New Roman" w:eastAsia="Times New Roman" w:hAnsi="Times New Roman" w:cs="Times New Roman"/>
          <w:sz w:val="28"/>
          <w:szCs w:val="28"/>
        </w:rPr>
        <w:t xml:space="preserve"> бр. за 201</w:t>
      </w:r>
      <w:r>
        <w:rPr>
          <w:rFonts w:ascii="Times New Roman" w:eastAsia="Times New Roman" w:hAnsi="Times New Roman" w:cs="Times New Roman"/>
          <w:sz w:val="28"/>
          <w:szCs w:val="28"/>
        </w:rPr>
        <w:t xml:space="preserve">7 </w:t>
      </w:r>
      <w:r w:rsidRPr="009147D0">
        <w:rPr>
          <w:rFonts w:ascii="Times New Roman" w:eastAsia="Times New Roman" w:hAnsi="Times New Roman" w:cs="Times New Roman"/>
          <w:sz w:val="28"/>
          <w:szCs w:val="28"/>
        </w:rPr>
        <w:t>г. и 11</w:t>
      </w:r>
      <w:r>
        <w:rPr>
          <w:rFonts w:ascii="Times New Roman" w:eastAsia="Times New Roman" w:hAnsi="Times New Roman" w:cs="Times New Roman"/>
          <w:sz w:val="28"/>
          <w:szCs w:val="28"/>
        </w:rPr>
        <w:t>6</w:t>
      </w:r>
      <w:r w:rsidRPr="009147D0">
        <w:rPr>
          <w:rFonts w:ascii="Times New Roman" w:eastAsia="Times New Roman" w:hAnsi="Times New Roman" w:cs="Times New Roman"/>
          <w:sz w:val="28"/>
          <w:szCs w:val="28"/>
        </w:rPr>
        <w:t xml:space="preserve"> бр. за 201</w:t>
      </w:r>
      <w:r>
        <w:rPr>
          <w:rFonts w:ascii="Times New Roman" w:eastAsia="Times New Roman" w:hAnsi="Times New Roman" w:cs="Times New Roman"/>
          <w:sz w:val="28"/>
          <w:szCs w:val="28"/>
        </w:rPr>
        <w:t xml:space="preserve">6 </w:t>
      </w:r>
      <w:r w:rsidRPr="009147D0">
        <w:rPr>
          <w:rFonts w:ascii="Times New Roman" w:eastAsia="Times New Roman" w:hAnsi="Times New Roman" w:cs="Times New Roman"/>
          <w:sz w:val="28"/>
          <w:szCs w:val="28"/>
        </w:rPr>
        <w:t>г./, от които новообразуваните са 1</w:t>
      </w:r>
      <w:r>
        <w:rPr>
          <w:rFonts w:ascii="Times New Roman" w:eastAsia="Times New Roman" w:hAnsi="Times New Roman" w:cs="Times New Roman"/>
          <w:sz w:val="28"/>
          <w:szCs w:val="28"/>
        </w:rPr>
        <w:t>81</w:t>
      </w:r>
      <w:r w:rsidRPr="009147D0">
        <w:rPr>
          <w:rFonts w:ascii="Times New Roman" w:eastAsia="Times New Roman" w:hAnsi="Times New Roman" w:cs="Times New Roman"/>
          <w:sz w:val="28"/>
          <w:szCs w:val="28"/>
        </w:rPr>
        <w:t xml:space="preserve"> бр., а от предходния период са останали </w:t>
      </w:r>
      <w:r>
        <w:rPr>
          <w:rFonts w:ascii="Times New Roman" w:eastAsia="Times New Roman" w:hAnsi="Times New Roman" w:cs="Times New Roman"/>
          <w:sz w:val="28"/>
          <w:szCs w:val="28"/>
        </w:rPr>
        <w:t>4</w:t>
      </w:r>
      <w:r w:rsidRPr="009147D0">
        <w:rPr>
          <w:rFonts w:ascii="Times New Roman" w:eastAsia="Times New Roman" w:hAnsi="Times New Roman" w:cs="Times New Roman"/>
          <w:sz w:val="28"/>
          <w:szCs w:val="28"/>
        </w:rPr>
        <w:t xml:space="preserve"> бр. /при 1</w:t>
      </w:r>
      <w:r>
        <w:rPr>
          <w:rFonts w:ascii="Times New Roman" w:eastAsia="Times New Roman" w:hAnsi="Times New Roman" w:cs="Times New Roman"/>
          <w:sz w:val="28"/>
          <w:szCs w:val="28"/>
        </w:rPr>
        <w:t>02</w:t>
      </w:r>
      <w:r w:rsidRPr="009147D0">
        <w:rPr>
          <w:rFonts w:ascii="Times New Roman" w:eastAsia="Times New Roman" w:hAnsi="Times New Roman" w:cs="Times New Roman"/>
          <w:sz w:val="28"/>
          <w:szCs w:val="28"/>
        </w:rPr>
        <w:t xml:space="preserve"> бр. новообразувани и </w:t>
      </w:r>
      <w:r>
        <w:rPr>
          <w:rFonts w:ascii="Times New Roman" w:eastAsia="Times New Roman" w:hAnsi="Times New Roman" w:cs="Times New Roman"/>
          <w:sz w:val="28"/>
          <w:szCs w:val="28"/>
        </w:rPr>
        <w:t>1</w:t>
      </w:r>
      <w:r w:rsidRPr="009147D0">
        <w:rPr>
          <w:rFonts w:ascii="Times New Roman" w:eastAsia="Times New Roman" w:hAnsi="Times New Roman" w:cs="Times New Roman"/>
          <w:sz w:val="28"/>
          <w:szCs w:val="28"/>
        </w:rPr>
        <w:t xml:space="preserve"> от предходен период за 201</w:t>
      </w:r>
      <w:r>
        <w:rPr>
          <w:rFonts w:ascii="Times New Roman" w:eastAsia="Times New Roman" w:hAnsi="Times New Roman" w:cs="Times New Roman"/>
          <w:sz w:val="28"/>
          <w:szCs w:val="28"/>
        </w:rPr>
        <w:t xml:space="preserve">7 </w:t>
      </w:r>
      <w:r w:rsidRPr="009147D0">
        <w:rPr>
          <w:rFonts w:ascii="Times New Roman" w:eastAsia="Times New Roman" w:hAnsi="Times New Roman" w:cs="Times New Roman"/>
          <w:sz w:val="28"/>
          <w:szCs w:val="28"/>
        </w:rPr>
        <w:t>г. и 11</w:t>
      </w:r>
      <w:r>
        <w:rPr>
          <w:rFonts w:ascii="Times New Roman" w:eastAsia="Times New Roman" w:hAnsi="Times New Roman" w:cs="Times New Roman"/>
          <w:sz w:val="28"/>
          <w:szCs w:val="28"/>
        </w:rPr>
        <w:t>0</w:t>
      </w:r>
      <w:r w:rsidRPr="009147D0">
        <w:rPr>
          <w:rFonts w:ascii="Times New Roman" w:eastAsia="Times New Roman" w:hAnsi="Times New Roman" w:cs="Times New Roman"/>
          <w:sz w:val="28"/>
          <w:szCs w:val="28"/>
        </w:rPr>
        <w:t xml:space="preserve"> новообразувани и </w:t>
      </w:r>
      <w:r>
        <w:rPr>
          <w:rFonts w:ascii="Times New Roman" w:eastAsia="Times New Roman" w:hAnsi="Times New Roman" w:cs="Times New Roman"/>
          <w:sz w:val="28"/>
          <w:szCs w:val="28"/>
        </w:rPr>
        <w:t>6</w:t>
      </w:r>
      <w:r w:rsidRPr="009147D0">
        <w:rPr>
          <w:rFonts w:ascii="Times New Roman" w:eastAsia="Times New Roman" w:hAnsi="Times New Roman" w:cs="Times New Roman"/>
          <w:sz w:val="28"/>
          <w:szCs w:val="28"/>
        </w:rPr>
        <w:t xml:space="preserve"> останали за 201</w:t>
      </w:r>
      <w:r>
        <w:rPr>
          <w:rFonts w:ascii="Times New Roman" w:eastAsia="Times New Roman" w:hAnsi="Times New Roman" w:cs="Times New Roman"/>
          <w:sz w:val="28"/>
          <w:szCs w:val="28"/>
        </w:rPr>
        <w:t xml:space="preserve">6 </w:t>
      </w:r>
      <w:r w:rsidRPr="009147D0">
        <w:rPr>
          <w:rFonts w:ascii="Times New Roman" w:eastAsia="Times New Roman" w:hAnsi="Times New Roman" w:cs="Times New Roman"/>
          <w:sz w:val="28"/>
          <w:szCs w:val="28"/>
        </w:rPr>
        <w:t xml:space="preserve">г./. По тях са били разпоредени </w:t>
      </w:r>
      <w:r>
        <w:rPr>
          <w:rFonts w:ascii="Times New Roman" w:eastAsia="Times New Roman" w:hAnsi="Times New Roman" w:cs="Times New Roman"/>
          <w:sz w:val="28"/>
          <w:szCs w:val="28"/>
        </w:rPr>
        <w:t>135</w:t>
      </w:r>
      <w:r w:rsidRPr="009147D0">
        <w:rPr>
          <w:rFonts w:ascii="Times New Roman" w:eastAsia="Times New Roman" w:hAnsi="Times New Roman" w:cs="Times New Roman"/>
          <w:sz w:val="28"/>
          <w:szCs w:val="28"/>
        </w:rPr>
        <w:t xml:space="preserve"> проверки при </w:t>
      </w:r>
      <w:r>
        <w:rPr>
          <w:rFonts w:ascii="Times New Roman" w:eastAsia="Times New Roman" w:hAnsi="Times New Roman" w:cs="Times New Roman"/>
          <w:sz w:val="28"/>
          <w:szCs w:val="28"/>
        </w:rPr>
        <w:t>9</w:t>
      </w:r>
      <w:r w:rsidRPr="009147D0">
        <w:rPr>
          <w:rFonts w:ascii="Times New Roman" w:eastAsia="Times New Roman" w:hAnsi="Times New Roman" w:cs="Times New Roman"/>
          <w:sz w:val="28"/>
          <w:szCs w:val="28"/>
        </w:rPr>
        <w:t>2 бр. за 201</w:t>
      </w:r>
      <w:r>
        <w:rPr>
          <w:rFonts w:ascii="Times New Roman" w:eastAsia="Times New Roman" w:hAnsi="Times New Roman" w:cs="Times New Roman"/>
          <w:sz w:val="28"/>
          <w:szCs w:val="28"/>
        </w:rPr>
        <w:t xml:space="preserve">7 </w:t>
      </w:r>
      <w:r w:rsidRPr="009147D0">
        <w:rPr>
          <w:rFonts w:ascii="Times New Roman" w:eastAsia="Times New Roman" w:hAnsi="Times New Roman" w:cs="Times New Roman"/>
          <w:sz w:val="28"/>
          <w:szCs w:val="28"/>
        </w:rPr>
        <w:t>г. и 1</w:t>
      </w:r>
      <w:r>
        <w:rPr>
          <w:rFonts w:ascii="Times New Roman" w:eastAsia="Times New Roman" w:hAnsi="Times New Roman" w:cs="Times New Roman"/>
          <w:sz w:val="28"/>
          <w:szCs w:val="28"/>
        </w:rPr>
        <w:t>42</w:t>
      </w:r>
      <w:r w:rsidRPr="009147D0">
        <w:rPr>
          <w:rFonts w:ascii="Times New Roman" w:eastAsia="Times New Roman" w:hAnsi="Times New Roman" w:cs="Times New Roman"/>
          <w:sz w:val="28"/>
          <w:szCs w:val="28"/>
        </w:rPr>
        <w:t xml:space="preserve"> бр. за 201</w:t>
      </w:r>
      <w:r>
        <w:rPr>
          <w:rFonts w:ascii="Times New Roman" w:eastAsia="Times New Roman" w:hAnsi="Times New Roman" w:cs="Times New Roman"/>
          <w:sz w:val="28"/>
          <w:szCs w:val="28"/>
        </w:rPr>
        <w:t>6</w:t>
      </w:r>
      <w:r w:rsidRPr="009147D0">
        <w:rPr>
          <w:rFonts w:ascii="Times New Roman" w:eastAsia="Times New Roman" w:hAnsi="Times New Roman" w:cs="Times New Roman"/>
          <w:sz w:val="28"/>
          <w:szCs w:val="28"/>
        </w:rPr>
        <w:t xml:space="preserve"> г. По реда на НЗ в </w:t>
      </w:r>
      <w:r>
        <w:rPr>
          <w:rFonts w:ascii="Times New Roman" w:eastAsia="Times New Roman" w:hAnsi="Times New Roman" w:cs="Times New Roman"/>
          <w:sz w:val="28"/>
          <w:szCs w:val="28"/>
        </w:rPr>
        <w:t>СРП за 2018</w:t>
      </w:r>
      <w:r w:rsidRPr="009147D0">
        <w:rPr>
          <w:rFonts w:ascii="Times New Roman" w:eastAsia="Times New Roman" w:hAnsi="Times New Roman" w:cs="Times New Roman"/>
          <w:sz w:val="28"/>
          <w:szCs w:val="28"/>
        </w:rPr>
        <w:t xml:space="preserve"> г. са работили реално </w:t>
      </w:r>
      <w:r>
        <w:rPr>
          <w:rFonts w:ascii="Times New Roman" w:eastAsia="Times New Roman" w:hAnsi="Times New Roman" w:cs="Times New Roman"/>
          <w:sz w:val="28"/>
          <w:szCs w:val="28"/>
        </w:rPr>
        <w:t>петима</w:t>
      </w:r>
      <w:r w:rsidRPr="009147D0">
        <w:rPr>
          <w:rFonts w:ascii="Times New Roman" w:eastAsia="Times New Roman" w:hAnsi="Times New Roman" w:cs="Times New Roman"/>
          <w:sz w:val="28"/>
          <w:szCs w:val="28"/>
        </w:rPr>
        <w:t xml:space="preserve"> прокурори</w:t>
      </w:r>
      <w:r>
        <w:rPr>
          <w:rFonts w:ascii="Times New Roman" w:eastAsia="Times New Roman" w:hAnsi="Times New Roman" w:cs="Times New Roman"/>
          <w:sz w:val="28"/>
          <w:szCs w:val="28"/>
        </w:rPr>
        <w:t>,</w:t>
      </w:r>
      <w:r w:rsidRPr="009147D0">
        <w:rPr>
          <w:rFonts w:ascii="Times New Roman" w:eastAsia="Times New Roman" w:hAnsi="Times New Roman" w:cs="Times New Roman"/>
          <w:sz w:val="28"/>
          <w:szCs w:val="28"/>
        </w:rPr>
        <w:t xml:space="preserve"> като средната натовареност за периода им е </w:t>
      </w:r>
      <w:r>
        <w:rPr>
          <w:rFonts w:ascii="Times New Roman" w:eastAsia="Times New Roman" w:hAnsi="Times New Roman" w:cs="Times New Roman"/>
          <w:sz w:val="28"/>
          <w:szCs w:val="28"/>
        </w:rPr>
        <w:t>37</w:t>
      </w:r>
      <w:r w:rsidRPr="009147D0">
        <w:rPr>
          <w:rFonts w:ascii="Times New Roman" w:eastAsia="Times New Roman" w:hAnsi="Times New Roman" w:cs="Times New Roman"/>
          <w:sz w:val="28"/>
          <w:szCs w:val="28"/>
        </w:rPr>
        <w:t xml:space="preserve"> при 2</w:t>
      </w:r>
      <w:r>
        <w:rPr>
          <w:rFonts w:ascii="Times New Roman" w:eastAsia="Times New Roman" w:hAnsi="Times New Roman" w:cs="Times New Roman"/>
          <w:sz w:val="28"/>
          <w:szCs w:val="28"/>
        </w:rPr>
        <w:t>5,8</w:t>
      </w:r>
      <w:r w:rsidRPr="009147D0">
        <w:rPr>
          <w:rFonts w:ascii="Times New Roman" w:eastAsia="Times New Roman" w:hAnsi="Times New Roman" w:cs="Times New Roman"/>
          <w:sz w:val="28"/>
          <w:szCs w:val="28"/>
        </w:rPr>
        <w:t xml:space="preserve"> за 201</w:t>
      </w:r>
      <w:r>
        <w:rPr>
          <w:rFonts w:ascii="Times New Roman" w:eastAsia="Times New Roman" w:hAnsi="Times New Roman" w:cs="Times New Roman"/>
          <w:sz w:val="28"/>
          <w:szCs w:val="28"/>
        </w:rPr>
        <w:t xml:space="preserve">7 </w:t>
      </w:r>
      <w:r w:rsidRPr="009147D0">
        <w:rPr>
          <w:rFonts w:ascii="Times New Roman" w:eastAsia="Times New Roman" w:hAnsi="Times New Roman" w:cs="Times New Roman"/>
          <w:sz w:val="28"/>
          <w:szCs w:val="28"/>
        </w:rPr>
        <w:t xml:space="preserve">г. и </w:t>
      </w:r>
      <w:r>
        <w:rPr>
          <w:rFonts w:ascii="Times New Roman" w:eastAsia="Times New Roman" w:hAnsi="Times New Roman" w:cs="Times New Roman"/>
          <w:sz w:val="28"/>
          <w:szCs w:val="28"/>
        </w:rPr>
        <w:t>29</w:t>
      </w:r>
      <w:r w:rsidRPr="009147D0">
        <w:rPr>
          <w:rFonts w:ascii="Times New Roman" w:eastAsia="Times New Roman" w:hAnsi="Times New Roman" w:cs="Times New Roman"/>
          <w:sz w:val="28"/>
          <w:szCs w:val="28"/>
        </w:rPr>
        <w:t xml:space="preserve"> за 201</w:t>
      </w:r>
      <w:r>
        <w:rPr>
          <w:rFonts w:ascii="Times New Roman" w:eastAsia="Times New Roman" w:hAnsi="Times New Roman" w:cs="Times New Roman"/>
          <w:sz w:val="28"/>
          <w:szCs w:val="28"/>
        </w:rPr>
        <w:t>6</w:t>
      </w:r>
      <w:r w:rsidRPr="009147D0">
        <w:rPr>
          <w:rFonts w:ascii="Times New Roman" w:eastAsia="Times New Roman" w:hAnsi="Times New Roman" w:cs="Times New Roman"/>
          <w:sz w:val="28"/>
          <w:szCs w:val="28"/>
        </w:rPr>
        <w:t xml:space="preserve"> г. Решените преписки за периода са </w:t>
      </w:r>
      <w:r>
        <w:rPr>
          <w:rFonts w:ascii="Times New Roman" w:eastAsia="Times New Roman" w:hAnsi="Times New Roman" w:cs="Times New Roman"/>
          <w:sz w:val="28"/>
          <w:szCs w:val="28"/>
        </w:rPr>
        <w:t>155</w:t>
      </w:r>
      <w:r w:rsidRPr="009147D0">
        <w:rPr>
          <w:rFonts w:ascii="Times New Roman" w:eastAsia="Times New Roman" w:hAnsi="Times New Roman" w:cs="Times New Roman"/>
          <w:sz w:val="28"/>
          <w:szCs w:val="28"/>
        </w:rPr>
        <w:t xml:space="preserve"> бр., от които </w:t>
      </w:r>
      <w:r>
        <w:rPr>
          <w:rFonts w:ascii="Times New Roman" w:eastAsia="Times New Roman" w:hAnsi="Times New Roman" w:cs="Times New Roman"/>
          <w:sz w:val="28"/>
          <w:szCs w:val="28"/>
        </w:rPr>
        <w:t>147</w:t>
      </w:r>
      <w:r w:rsidRPr="009147D0">
        <w:rPr>
          <w:rFonts w:ascii="Times New Roman" w:eastAsia="Times New Roman" w:hAnsi="Times New Roman" w:cs="Times New Roman"/>
          <w:sz w:val="28"/>
          <w:szCs w:val="28"/>
        </w:rPr>
        <w:t xml:space="preserve"> бр. са били решени по същество и </w:t>
      </w:r>
      <w:r>
        <w:rPr>
          <w:rFonts w:ascii="Times New Roman" w:eastAsia="Times New Roman" w:hAnsi="Times New Roman" w:cs="Times New Roman"/>
          <w:sz w:val="28"/>
          <w:szCs w:val="28"/>
        </w:rPr>
        <w:t>8</w:t>
      </w:r>
      <w:r w:rsidRPr="009147D0">
        <w:rPr>
          <w:rFonts w:ascii="Times New Roman" w:eastAsia="Times New Roman" w:hAnsi="Times New Roman" w:cs="Times New Roman"/>
          <w:sz w:val="28"/>
          <w:szCs w:val="28"/>
        </w:rPr>
        <w:t xml:space="preserve"> бр. са били изпратени по компетентност /при </w:t>
      </w:r>
      <w:r>
        <w:rPr>
          <w:rFonts w:ascii="Times New Roman" w:eastAsia="Times New Roman" w:hAnsi="Times New Roman" w:cs="Times New Roman"/>
          <w:sz w:val="28"/>
          <w:szCs w:val="28"/>
        </w:rPr>
        <w:t>99</w:t>
      </w:r>
      <w:r w:rsidRPr="009147D0">
        <w:rPr>
          <w:rFonts w:ascii="Times New Roman" w:eastAsia="Times New Roman" w:hAnsi="Times New Roman" w:cs="Times New Roman"/>
          <w:sz w:val="28"/>
          <w:szCs w:val="28"/>
        </w:rPr>
        <w:t xml:space="preserve"> бр., от които </w:t>
      </w:r>
      <w:r>
        <w:rPr>
          <w:rFonts w:ascii="Times New Roman" w:eastAsia="Times New Roman" w:hAnsi="Times New Roman" w:cs="Times New Roman"/>
          <w:sz w:val="28"/>
          <w:szCs w:val="28"/>
        </w:rPr>
        <w:t>94-</w:t>
      </w:r>
      <w:r w:rsidRPr="009147D0">
        <w:rPr>
          <w:rFonts w:ascii="Times New Roman" w:eastAsia="Times New Roman" w:hAnsi="Times New Roman" w:cs="Times New Roman"/>
          <w:sz w:val="28"/>
          <w:szCs w:val="28"/>
        </w:rPr>
        <w:t xml:space="preserve"> решени по същество и </w:t>
      </w:r>
      <w:r>
        <w:rPr>
          <w:rFonts w:ascii="Times New Roman" w:eastAsia="Times New Roman" w:hAnsi="Times New Roman" w:cs="Times New Roman"/>
          <w:sz w:val="28"/>
          <w:szCs w:val="28"/>
        </w:rPr>
        <w:t>5-</w:t>
      </w:r>
      <w:r w:rsidRPr="009147D0">
        <w:rPr>
          <w:rFonts w:ascii="Times New Roman" w:eastAsia="Times New Roman" w:hAnsi="Times New Roman" w:cs="Times New Roman"/>
          <w:sz w:val="28"/>
          <w:szCs w:val="28"/>
        </w:rPr>
        <w:t>изпратени по компетентност за 201</w:t>
      </w:r>
      <w:r>
        <w:rPr>
          <w:rFonts w:ascii="Times New Roman" w:eastAsia="Times New Roman" w:hAnsi="Times New Roman" w:cs="Times New Roman"/>
          <w:sz w:val="28"/>
          <w:szCs w:val="28"/>
        </w:rPr>
        <w:t xml:space="preserve">7 </w:t>
      </w:r>
      <w:r w:rsidRPr="009147D0">
        <w:rPr>
          <w:rFonts w:ascii="Times New Roman" w:eastAsia="Times New Roman" w:hAnsi="Times New Roman" w:cs="Times New Roman"/>
          <w:sz w:val="28"/>
          <w:szCs w:val="28"/>
        </w:rPr>
        <w:t>г. и 1</w:t>
      </w:r>
      <w:r>
        <w:rPr>
          <w:rFonts w:ascii="Times New Roman" w:eastAsia="Times New Roman" w:hAnsi="Times New Roman" w:cs="Times New Roman"/>
          <w:sz w:val="28"/>
          <w:szCs w:val="28"/>
        </w:rPr>
        <w:t xml:space="preserve">13 </w:t>
      </w:r>
      <w:r w:rsidRPr="009147D0">
        <w:rPr>
          <w:rFonts w:ascii="Times New Roman" w:eastAsia="Times New Roman" w:hAnsi="Times New Roman" w:cs="Times New Roman"/>
          <w:sz w:val="28"/>
          <w:szCs w:val="28"/>
        </w:rPr>
        <w:t xml:space="preserve">бр., от които </w:t>
      </w:r>
      <w:r>
        <w:rPr>
          <w:rFonts w:ascii="Times New Roman" w:eastAsia="Times New Roman" w:hAnsi="Times New Roman" w:cs="Times New Roman"/>
          <w:sz w:val="28"/>
          <w:szCs w:val="28"/>
        </w:rPr>
        <w:t>110</w:t>
      </w:r>
      <w:r w:rsidRPr="009147D0">
        <w:rPr>
          <w:rFonts w:ascii="Times New Roman" w:eastAsia="Times New Roman" w:hAnsi="Times New Roman" w:cs="Times New Roman"/>
          <w:sz w:val="28"/>
          <w:szCs w:val="28"/>
        </w:rPr>
        <w:t xml:space="preserve"> бр. решени по същество и 3 бр. изпратени по компетентност за 201</w:t>
      </w:r>
      <w:r>
        <w:rPr>
          <w:rFonts w:ascii="Times New Roman" w:eastAsia="Times New Roman" w:hAnsi="Times New Roman" w:cs="Times New Roman"/>
          <w:sz w:val="28"/>
          <w:szCs w:val="28"/>
        </w:rPr>
        <w:t>6 г./, което свидетелства за 79, 6 процентен ръст в броя на образуваните преписки спрямо 2017 г. и 59, 5 процентен спрямо 2016 г. Решените преписки са се увеличили с 56, 5 % в сравнение с 2017 г. и с 37 % в сравнение с 2016 г. Броят на проверките се е увеличил с 46, 7% спрямо 2017 г. и леко е намалял в сравнение с 2016 г. Натовареността на прокурорите е нараснала с близо 45 % спрямо 2017 г. и с 28 % в сравнение с 2016 г.</w:t>
      </w:r>
    </w:p>
    <w:p w:rsidR="00B94140" w:rsidRPr="009147D0" w:rsidRDefault="00B94140" w:rsidP="00B94140">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p>
    <w:p w:rsidR="00B94140" w:rsidRPr="009147D0" w:rsidRDefault="00B94140" w:rsidP="00B94140">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bg-BG"/>
        </w:rPr>
        <w:lastRenderedPageBreak/>
        <w:drawing>
          <wp:inline distT="0" distB="0" distL="0" distR="0" wp14:anchorId="3488CB23" wp14:editId="7EE5C62B">
            <wp:extent cx="5708650" cy="2266950"/>
            <wp:effectExtent l="0" t="0" r="0" b="0"/>
            <wp:docPr id="87" name="Диаграма 8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B94140" w:rsidRPr="009147D0" w:rsidRDefault="00B94140" w:rsidP="00B94140">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9147D0">
        <w:rPr>
          <w:rFonts w:ascii="Times New Roman" w:eastAsia="Times New Roman" w:hAnsi="Times New Roman" w:cs="Times New Roman"/>
          <w:sz w:val="28"/>
          <w:szCs w:val="28"/>
        </w:rPr>
        <w:t xml:space="preserve">Прокурорите от СРП са проверили </w:t>
      </w:r>
      <w:r>
        <w:rPr>
          <w:rFonts w:ascii="Times New Roman" w:eastAsia="Times New Roman" w:hAnsi="Times New Roman" w:cs="Times New Roman"/>
          <w:sz w:val="28"/>
          <w:szCs w:val="28"/>
        </w:rPr>
        <w:t>1</w:t>
      </w:r>
      <w:r w:rsidRPr="009147D0">
        <w:rPr>
          <w:rFonts w:ascii="Times New Roman" w:eastAsia="Times New Roman" w:hAnsi="Times New Roman" w:cs="Times New Roman"/>
          <w:sz w:val="28"/>
          <w:szCs w:val="28"/>
        </w:rPr>
        <w:t xml:space="preserve">67 административни акта за отчетния период при </w:t>
      </w:r>
      <w:r>
        <w:rPr>
          <w:rFonts w:ascii="Times New Roman" w:eastAsia="Times New Roman" w:hAnsi="Times New Roman" w:cs="Times New Roman"/>
          <w:sz w:val="28"/>
          <w:szCs w:val="28"/>
        </w:rPr>
        <w:t>467</w:t>
      </w:r>
      <w:r w:rsidRPr="009147D0">
        <w:rPr>
          <w:rFonts w:ascii="Times New Roman" w:eastAsia="Times New Roman" w:hAnsi="Times New Roman" w:cs="Times New Roman"/>
          <w:sz w:val="28"/>
          <w:szCs w:val="28"/>
        </w:rPr>
        <w:t xml:space="preserve"> за 201</w:t>
      </w:r>
      <w:r>
        <w:rPr>
          <w:rFonts w:ascii="Times New Roman" w:eastAsia="Times New Roman" w:hAnsi="Times New Roman" w:cs="Times New Roman"/>
          <w:sz w:val="28"/>
          <w:szCs w:val="28"/>
        </w:rPr>
        <w:t xml:space="preserve">7 </w:t>
      </w:r>
      <w:r w:rsidRPr="009147D0">
        <w:rPr>
          <w:rFonts w:ascii="Times New Roman" w:eastAsia="Times New Roman" w:hAnsi="Times New Roman" w:cs="Times New Roman"/>
          <w:sz w:val="28"/>
          <w:szCs w:val="28"/>
        </w:rPr>
        <w:t xml:space="preserve">г. и </w:t>
      </w:r>
      <w:r>
        <w:rPr>
          <w:rFonts w:ascii="Times New Roman" w:eastAsia="Times New Roman" w:hAnsi="Times New Roman" w:cs="Times New Roman"/>
          <w:sz w:val="28"/>
          <w:szCs w:val="28"/>
        </w:rPr>
        <w:t>2109</w:t>
      </w:r>
      <w:r w:rsidRPr="009147D0">
        <w:rPr>
          <w:rFonts w:ascii="Times New Roman" w:eastAsia="Times New Roman" w:hAnsi="Times New Roman" w:cs="Times New Roman"/>
          <w:sz w:val="28"/>
          <w:szCs w:val="28"/>
        </w:rPr>
        <w:t xml:space="preserve"> за 201</w:t>
      </w:r>
      <w:r>
        <w:rPr>
          <w:rFonts w:ascii="Times New Roman" w:eastAsia="Times New Roman" w:hAnsi="Times New Roman" w:cs="Times New Roman"/>
          <w:sz w:val="28"/>
          <w:szCs w:val="28"/>
        </w:rPr>
        <w:t>6</w:t>
      </w:r>
      <w:r w:rsidRPr="009147D0">
        <w:rPr>
          <w:rFonts w:ascii="Times New Roman" w:eastAsia="Times New Roman" w:hAnsi="Times New Roman" w:cs="Times New Roman"/>
          <w:sz w:val="28"/>
          <w:szCs w:val="28"/>
        </w:rPr>
        <w:t xml:space="preserve"> г. Водещ и за СРП е делът на преписките, образувани по жалби на граждани и организации – 110 </w:t>
      </w:r>
      <w:r>
        <w:rPr>
          <w:rFonts w:ascii="Times New Roman" w:eastAsia="Times New Roman" w:hAnsi="Times New Roman" w:cs="Times New Roman"/>
          <w:sz w:val="28"/>
          <w:szCs w:val="28"/>
        </w:rPr>
        <w:t xml:space="preserve">за 2018 г. </w:t>
      </w:r>
      <w:r w:rsidRPr="009147D0">
        <w:rPr>
          <w:rFonts w:ascii="Times New Roman" w:eastAsia="Times New Roman" w:hAnsi="Times New Roman" w:cs="Times New Roman"/>
          <w:sz w:val="28"/>
          <w:szCs w:val="28"/>
        </w:rPr>
        <w:t xml:space="preserve">при </w:t>
      </w:r>
      <w:r>
        <w:rPr>
          <w:rFonts w:ascii="Times New Roman" w:eastAsia="Times New Roman" w:hAnsi="Times New Roman" w:cs="Times New Roman"/>
          <w:sz w:val="28"/>
          <w:szCs w:val="28"/>
        </w:rPr>
        <w:t xml:space="preserve">99 </w:t>
      </w:r>
      <w:r w:rsidRPr="009147D0">
        <w:rPr>
          <w:rFonts w:ascii="Times New Roman" w:eastAsia="Times New Roman" w:hAnsi="Times New Roman" w:cs="Times New Roman"/>
          <w:sz w:val="28"/>
          <w:szCs w:val="28"/>
        </w:rPr>
        <w:t>за 201</w:t>
      </w:r>
      <w:r>
        <w:rPr>
          <w:rFonts w:ascii="Times New Roman" w:eastAsia="Times New Roman" w:hAnsi="Times New Roman" w:cs="Times New Roman"/>
          <w:sz w:val="28"/>
          <w:szCs w:val="28"/>
        </w:rPr>
        <w:t xml:space="preserve">7 </w:t>
      </w:r>
      <w:r w:rsidRPr="009147D0">
        <w:rPr>
          <w:rFonts w:ascii="Times New Roman" w:eastAsia="Times New Roman" w:hAnsi="Times New Roman" w:cs="Times New Roman"/>
          <w:sz w:val="28"/>
          <w:szCs w:val="28"/>
        </w:rPr>
        <w:t>г.</w:t>
      </w:r>
      <w:r>
        <w:rPr>
          <w:rFonts w:ascii="Times New Roman" w:eastAsia="Times New Roman" w:hAnsi="Times New Roman" w:cs="Times New Roman"/>
          <w:sz w:val="28"/>
          <w:szCs w:val="28"/>
        </w:rPr>
        <w:t>, като е увеличение с 11,11 %.</w:t>
      </w:r>
      <w:r w:rsidRPr="009147D0">
        <w:rPr>
          <w:rFonts w:ascii="Times New Roman" w:eastAsia="Times New Roman" w:hAnsi="Times New Roman" w:cs="Times New Roman"/>
          <w:sz w:val="28"/>
          <w:szCs w:val="28"/>
        </w:rPr>
        <w:t xml:space="preserve"> Не са налице произнасяния извън законовопредвидените срокове.</w:t>
      </w:r>
    </w:p>
    <w:p w:rsidR="00B94140" w:rsidRPr="009147D0" w:rsidRDefault="00B94140" w:rsidP="00B94140">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9147D0">
        <w:rPr>
          <w:rFonts w:ascii="Times New Roman" w:eastAsia="Times New Roman" w:hAnsi="Times New Roman" w:cs="Times New Roman"/>
          <w:sz w:val="28"/>
          <w:szCs w:val="28"/>
        </w:rPr>
        <w:t>При водените проверки по надзора за законност под наблюдението СРП за 201</w:t>
      </w:r>
      <w:r>
        <w:rPr>
          <w:rFonts w:ascii="Times New Roman" w:eastAsia="Times New Roman" w:hAnsi="Times New Roman" w:cs="Times New Roman"/>
          <w:sz w:val="28"/>
          <w:szCs w:val="28"/>
        </w:rPr>
        <w:t xml:space="preserve">8 </w:t>
      </w:r>
      <w:r w:rsidRPr="009147D0">
        <w:rPr>
          <w:rFonts w:ascii="Times New Roman" w:eastAsia="Times New Roman" w:hAnsi="Times New Roman" w:cs="Times New Roman"/>
          <w:sz w:val="28"/>
          <w:szCs w:val="28"/>
        </w:rPr>
        <w:t xml:space="preserve">г. бележат драстичен ръст и в този смисъл изцяло преобладават </w:t>
      </w:r>
      <w:r>
        <w:rPr>
          <w:rFonts w:ascii="Times New Roman" w:eastAsia="Times New Roman" w:hAnsi="Times New Roman" w:cs="Times New Roman"/>
          <w:sz w:val="28"/>
          <w:szCs w:val="28"/>
        </w:rPr>
        <w:t>възлагателни</w:t>
      </w:r>
      <w:r w:rsidRPr="009147D0">
        <w:rPr>
          <w:rFonts w:ascii="Times New Roman" w:eastAsia="Times New Roman" w:hAnsi="Times New Roman" w:cs="Times New Roman"/>
          <w:sz w:val="28"/>
          <w:szCs w:val="28"/>
        </w:rPr>
        <w:t xml:space="preserve">те проверки – </w:t>
      </w:r>
      <w:r>
        <w:rPr>
          <w:rFonts w:ascii="Times New Roman" w:eastAsia="Times New Roman" w:hAnsi="Times New Roman" w:cs="Times New Roman"/>
          <w:sz w:val="28"/>
          <w:szCs w:val="28"/>
        </w:rPr>
        <w:t>104</w:t>
      </w:r>
      <w:r w:rsidRPr="009147D0">
        <w:rPr>
          <w:rFonts w:ascii="Times New Roman" w:eastAsia="Times New Roman" w:hAnsi="Times New Roman" w:cs="Times New Roman"/>
          <w:sz w:val="28"/>
          <w:szCs w:val="28"/>
        </w:rPr>
        <w:t xml:space="preserve"> бр. /при </w:t>
      </w:r>
      <w:r>
        <w:rPr>
          <w:rFonts w:ascii="Times New Roman" w:eastAsia="Times New Roman" w:hAnsi="Times New Roman" w:cs="Times New Roman"/>
          <w:sz w:val="28"/>
          <w:szCs w:val="28"/>
        </w:rPr>
        <w:t>11</w:t>
      </w:r>
      <w:r w:rsidRPr="009147D0">
        <w:rPr>
          <w:rFonts w:ascii="Times New Roman" w:eastAsia="Times New Roman" w:hAnsi="Times New Roman" w:cs="Times New Roman"/>
          <w:sz w:val="28"/>
          <w:szCs w:val="28"/>
        </w:rPr>
        <w:t xml:space="preserve"> бр. за 201</w:t>
      </w:r>
      <w:r>
        <w:rPr>
          <w:rFonts w:ascii="Times New Roman" w:eastAsia="Times New Roman" w:hAnsi="Times New Roman" w:cs="Times New Roman"/>
          <w:sz w:val="28"/>
          <w:szCs w:val="28"/>
        </w:rPr>
        <w:t xml:space="preserve">7 </w:t>
      </w:r>
      <w:r w:rsidRPr="009147D0">
        <w:rPr>
          <w:rFonts w:ascii="Times New Roman" w:eastAsia="Times New Roman" w:hAnsi="Times New Roman" w:cs="Times New Roman"/>
          <w:sz w:val="28"/>
          <w:szCs w:val="28"/>
        </w:rPr>
        <w:t xml:space="preserve">г. и </w:t>
      </w:r>
      <w:r>
        <w:rPr>
          <w:rFonts w:ascii="Times New Roman" w:eastAsia="Times New Roman" w:hAnsi="Times New Roman" w:cs="Times New Roman"/>
          <w:sz w:val="28"/>
          <w:szCs w:val="28"/>
        </w:rPr>
        <w:t>79</w:t>
      </w:r>
      <w:r w:rsidRPr="009147D0">
        <w:rPr>
          <w:rFonts w:ascii="Times New Roman" w:eastAsia="Times New Roman" w:hAnsi="Times New Roman" w:cs="Times New Roman"/>
          <w:sz w:val="28"/>
          <w:szCs w:val="28"/>
        </w:rPr>
        <w:t xml:space="preserve"> бр. за 201</w:t>
      </w:r>
      <w:r>
        <w:rPr>
          <w:rFonts w:ascii="Times New Roman" w:eastAsia="Times New Roman" w:hAnsi="Times New Roman" w:cs="Times New Roman"/>
          <w:sz w:val="28"/>
          <w:szCs w:val="28"/>
        </w:rPr>
        <w:t xml:space="preserve">6 </w:t>
      </w:r>
      <w:r w:rsidRPr="009147D0">
        <w:rPr>
          <w:rFonts w:ascii="Times New Roman" w:eastAsia="Times New Roman" w:hAnsi="Times New Roman" w:cs="Times New Roman"/>
          <w:sz w:val="28"/>
          <w:szCs w:val="28"/>
        </w:rPr>
        <w:t xml:space="preserve">г./. Това представлява </w:t>
      </w:r>
      <w:r>
        <w:rPr>
          <w:rFonts w:ascii="Times New Roman" w:eastAsia="Times New Roman" w:hAnsi="Times New Roman" w:cs="Times New Roman"/>
          <w:sz w:val="28"/>
          <w:szCs w:val="28"/>
        </w:rPr>
        <w:t>почти десеторно</w:t>
      </w:r>
      <w:r w:rsidRPr="009147D0">
        <w:rPr>
          <w:rFonts w:ascii="Times New Roman" w:eastAsia="Times New Roman" w:hAnsi="Times New Roman" w:cs="Times New Roman"/>
          <w:sz w:val="28"/>
          <w:szCs w:val="28"/>
        </w:rPr>
        <w:t xml:space="preserve"> увеличение на броя </w:t>
      </w:r>
      <w:r>
        <w:rPr>
          <w:rFonts w:ascii="Times New Roman" w:eastAsia="Times New Roman" w:hAnsi="Times New Roman" w:cs="Times New Roman"/>
          <w:sz w:val="28"/>
          <w:szCs w:val="28"/>
        </w:rPr>
        <w:t xml:space="preserve">на </w:t>
      </w:r>
      <w:r w:rsidRPr="009147D0">
        <w:rPr>
          <w:rFonts w:ascii="Times New Roman" w:eastAsia="Times New Roman" w:hAnsi="Times New Roman" w:cs="Times New Roman"/>
          <w:sz w:val="28"/>
          <w:szCs w:val="28"/>
        </w:rPr>
        <w:t xml:space="preserve">този вид проверки съгласно данните от предходния отчетен период, което </w:t>
      </w:r>
      <w:r>
        <w:rPr>
          <w:rFonts w:ascii="Times New Roman" w:eastAsia="Times New Roman" w:hAnsi="Times New Roman" w:cs="Times New Roman"/>
          <w:sz w:val="28"/>
          <w:szCs w:val="28"/>
        </w:rPr>
        <w:t>е</w:t>
      </w:r>
      <w:r w:rsidRPr="009147D0">
        <w:rPr>
          <w:rFonts w:ascii="Times New Roman" w:eastAsia="Times New Roman" w:hAnsi="Times New Roman" w:cs="Times New Roman"/>
          <w:sz w:val="28"/>
          <w:szCs w:val="28"/>
        </w:rPr>
        <w:t xml:space="preserve"> положителна практика в дейността на прокурорите от отдела. Драстичен обратнопропорционален на този показател спад бележат </w:t>
      </w:r>
      <w:r>
        <w:rPr>
          <w:rFonts w:ascii="Times New Roman" w:eastAsia="Times New Roman" w:hAnsi="Times New Roman" w:cs="Times New Roman"/>
          <w:sz w:val="28"/>
          <w:szCs w:val="28"/>
        </w:rPr>
        <w:t>лич</w:t>
      </w:r>
      <w:r w:rsidRPr="009147D0">
        <w:rPr>
          <w:rFonts w:ascii="Times New Roman" w:eastAsia="Times New Roman" w:hAnsi="Times New Roman" w:cs="Times New Roman"/>
          <w:sz w:val="28"/>
          <w:szCs w:val="28"/>
        </w:rPr>
        <w:t>ните проверки – 1 бр. /при 7</w:t>
      </w:r>
      <w:r>
        <w:rPr>
          <w:rFonts w:ascii="Times New Roman" w:eastAsia="Times New Roman" w:hAnsi="Times New Roman" w:cs="Times New Roman"/>
          <w:sz w:val="28"/>
          <w:szCs w:val="28"/>
        </w:rPr>
        <w:t>4</w:t>
      </w:r>
      <w:r w:rsidRPr="009147D0">
        <w:rPr>
          <w:rFonts w:ascii="Times New Roman" w:eastAsia="Times New Roman" w:hAnsi="Times New Roman" w:cs="Times New Roman"/>
          <w:sz w:val="28"/>
          <w:szCs w:val="28"/>
        </w:rPr>
        <w:t xml:space="preserve"> за 201</w:t>
      </w:r>
      <w:r>
        <w:rPr>
          <w:rFonts w:ascii="Times New Roman" w:eastAsia="Times New Roman" w:hAnsi="Times New Roman" w:cs="Times New Roman"/>
          <w:sz w:val="28"/>
          <w:szCs w:val="28"/>
        </w:rPr>
        <w:t xml:space="preserve">7 </w:t>
      </w:r>
      <w:r w:rsidRPr="009147D0">
        <w:rPr>
          <w:rFonts w:ascii="Times New Roman" w:eastAsia="Times New Roman" w:hAnsi="Times New Roman" w:cs="Times New Roman"/>
          <w:sz w:val="28"/>
          <w:szCs w:val="28"/>
        </w:rPr>
        <w:t xml:space="preserve">г. и </w:t>
      </w:r>
      <w:r>
        <w:rPr>
          <w:rFonts w:ascii="Times New Roman" w:eastAsia="Times New Roman" w:hAnsi="Times New Roman" w:cs="Times New Roman"/>
          <w:sz w:val="28"/>
          <w:szCs w:val="28"/>
        </w:rPr>
        <w:t>24</w:t>
      </w:r>
      <w:r w:rsidRPr="009147D0">
        <w:rPr>
          <w:rFonts w:ascii="Times New Roman" w:eastAsia="Times New Roman" w:hAnsi="Times New Roman" w:cs="Times New Roman"/>
          <w:sz w:val="28"/>
          <w:szCs w:val="28"/>
        </w:rPr>
        <w:t xml:space="preserve"> за 201</w:t>
      </w:r>
      <w:r>
        <w:rPr>
          <w:rFonts w:ascii="Times New Roman" w:eastAsia="Times New Roman" w:hAnsi="Times New Roman" w:cs="Times New Roman"/>
          <w:sz w:val="28"/>
          <w:szCs w:val="28"/>
        </w:rPr>
        <w:t xml:space="preserve">6 </w:t>
      </w:r>
      <w:r w:rsidRPr="009147D0">
        <w:rPr>
          <w:rFonts w:ascii="Times New Roman" w:eastAsia="Times New Roman" w:hAnsi="Times New Roman" w:cs="Times New Roman"/>
          <w:sz w:val="28"/>
          <w:szCs w:val="28"/>
        </w:rPr>
        <w:t xml:space="preserve">г./, като </w:t>
      </w:r>
      <w:r>
        <w:rPr>
          <w:rFonts w:ascii="Times New Roman" w:eastAsia="Times New Roman" w:hAnsi="Times New Roman" w:cs="Times New Roman"/>
          <w:sz w:val="28"/>
          <w:szCs w:val="28"/>
        </w:rPr>
        <w:t>при</w:t>
      </w:r>
      <w:r w:rsidRPr="009147D0">
        <w:rPr>
          <w:rFonts w:ascii="Times New Roman" w:eastAsia="Times New Roman" w:hAnsi="Times New Roman" w:cs="Times New Roman"/>
          <w:sz w:val="28"/>
          <w:szCs w:val="28"/>
        </w:rPr>
        <w:t xml:space="preserve"> тези по чл.145, ал.</w:t>
      </w:r>
      <w:r>
        <w:rPr>
          <w:rFonts w:ascii="Times New Roman" w:eastAsia="Times New Roman" w:hAnsi="Times New Roman" w:cs="Times New Roman"/>
          <w:sz w:val="28"/>
          <w:szCs w:val="28"/>
        </w:rPr>
        <w:t xml:space="preserve"> </w:t>
      </w:r>
      <w:r w:rsidRPr="009147D0">
        <w:rPr>
          <w:rFonts w:ascii="Times New Roman" w:eastAsia="Times New Roman" w:hAnsi="Times New Roman" w:cs="Times New Roman"/>
          <w:sz w:val="28"/>
          <w:szCs w:val="28"/>
        </w:rPr>
        <w:t>1, т.</w:t>
      </w:r>
      <w:r>
        <w:rPr>
          <w:rFonts w:ascii="Times New Roman" w:eastAsia="Times New Roman" w:hAnsi="Times New Roman" w:cs="Times New Roman"/>
          <w:sz w:val="28"/>
          <w:szCs w:val="28"/>
        </w:rPr>
        <w:t xml:space="preserve"> 3 от</w:t>
      </w:r>
      <w:r w:rsidRPr="009147D0">
        <w:rPr>
          <w:rFonts w:ascii="Times New Roman" w:eastAsia="Times New Roman" w:hAnsi="Times New Roman" w:cs="Times New Roman"/>
          <w:sz w:val="28"/>
          <w:szCs w:val="28"/>
        </w:rPr>
        <w:t xml:space="preserve"> ЗСВ – изискване на документи от държавни органи – </w:t>
      </w:r>
      <w:r>
        <w:rPr>
          <w:rFonts w:ascii="Times New Roman" w:eastAsia="Times New Roman" w:hAnsi="Times New Roman" w:cs="Times New Roman"/>
          <w:sz w:val="28"/>
          <w:szCs w:val="28"/>
        </w:rPr>
        <w:t>30</w:t>
      </w:r>
      <w:r w:rsidRPr="009147D0">
        <w:rPr>
          <w:rFonts w:ascii="Times New Roman" w:eastAsia="Times New Roman" w:hAnsi="Times New Roman" w:cs="Times New Roman"/>
          <w:sz w:val="28"/>
          <w:szCs w:val="28"/>
        </w:rPr>
        <w:t xml:space="preserve"> бр. /при </w:t>
      </w:r>
      <w:r>
        <w:rPr>
          <w:rFonts w:ascii="Times New Roman" w:eastAsia="Times New Roman" w:hAnsi="Times New Roman" w:cs="Times New Roman"/>
          <w:sz w:val="28"/>
          <w:szCs w:val="28"/>
        </w:rPr>
        <w:t>7</w:t>
      </w:r>
      <w:r w:rsidRPr="009147D0">
        <w:rPr>
          <w:rFonts w:ascii="Times New Roman" w:eastAsia="Times New Roman" w:hAnsi="Times New Roman" w:cs="Times New Roman"/>
          <w:sz w:val="28"/>
          <w:szCs w:val="28"/>
        </w:rPr>
        <w:t xml:space="preserve"> бр. за 201</w:t>
      </w:r>
      <w:r>
        <w:rPr>
          <w:rFonts w:ascii="Times New Roman" w:eastAsia="Times New Roman" w:hAnsi="Times New Roman" w:cs="Times New Roman"/>
          <w:sz w:val="28"/>
          <w:szCs w:val="28"/>
        </w:rPr>
        <w:t xml:space="preserve">7 </w:t>
      </w:r>
      <w:r w:rsidRPr="009147D0">
        <w:rPr>
          <w:rFonts w:ascii="Times New Roman" w:eastAsia="Times New Roman" w:hAnsi="Times New Roman" w:cs="Times New Roman"/>
          <w:sz w:val="28"/>
          <w:szCs w:val="28"/>
        </w:rPr>
        <w:t xml:space="preserve">г. и </w:t>
      </w:r>
      <w:r>
        <w:rPr>
          <w:rFonts w:ascii="Times New Roman" w:eastAsia="Times New Roman" w:hAnsi="Times New Roman" w:cs="Times New Roman"/>
          <w:sz w:val="28"/>
          <w:szCs w:val="28"/>
        </w:rPr>
        <w:t>24</w:t>
      </w:r>
      <w:r w:rsidRPr="009147D0">
        <w:rPr>
          <w:rFonts w:ascii="Times New Roman" w:eastAsia="Times New Roman" w:hAnsi="Times New Roman" w:cs="Times New Roman"/>
          <w:sz w:val="28"/>
          <w:szCs w:val="28"/>
        </w:rPr>
        <w:t xml:space="preserve"> бр. за 201</w:t>
      </w:r>
      <w:r>
        <w:rPr>
          <w:rFonts w:ascii="Times New Roman" w:eastAsia="Times New Roman" w:hAnsi="Times New Roman" w:cs="Times New Roman"/>
          <w:sz w:val="28"/>
          <w:szCs w:val="28"/>
        </w:rPr>
        <w:t>6 г./, пък се наблюдава четирикратно увеличение в сравнение с 2017 г. и с 25 % спрямо 2016 г.</w:t>
      </w:r>
    </w:p>
    <w:p w:rsidR="00B94140" w:rsidRPr="009147D0" w:rsidRDefault="00B94140" w:rsidP="00B94140">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p>
    <w:p w:rsidR="00B94140" w:rsidRPr="009147D0" w:rsidRDefault="00B94140" w:rsidP="00B94140">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bg-BG"/>
        </w:rPr>
        <w:lastRenderedPageBreak/>
        <w:drawing>
          <wp:inline distT="0" distB="0" distL="0" distR="0" wp14:anchorId="1CE0C994" wp14:editId="76A20004">
            <wp:extent cx="5537200" cy="3225800"/>
            <wp:effectExtent l="38100" t="0" r="25400" b="12700"/>
            <wp:docPr id="88" name="Диаграма 8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B94140" w:rsidRPr="009147D0" w:rsidRDefault="00B94140" w:rsidP="00B94140">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p>
    <w:p w:rsidR="00B94140" w:rsidRPr="009147D0" w:rsidRDefault="00B94140" w:rsidP="00B94140">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9147D0">
        <w:rPr>
          <w:rFonts w:ascii="Times New Roman" w:eastAsia="Times New Roman" w:hAnsi="Times New Roman" w:cs="Times New Roman"/>
          <w:sz w:val="28"/>
          <w:szCs w:val="28"/>
        </w:rPr>
        <w:t>Внесени за 201</w:t>
      </w:r>
      <w:r>
        <w:rPr>
          <w:rFonts w:ascii="Times New Roman" w:eastAsia="Times New Roman" w:hAnsi="Times New Roman" w:cs="Times New Roman"/>
          <w:sz w:val="28"/>
          <w:szCs w:val="28"/>
        </w:rPr>
        <w:t xml:space="preserve">8 </w:t>
      </w:r>
      <w:r w:rsidRPr="009147D0">
        <w:rPr>
          <w:rFonts w:ascii="Times New Roman" w:eastAsia="Times New Roman" w:hAnsi="Times New Roman" w:cs="Times New Roman"/>
          <w:sz w:val="28"/>
          <w:szCs w:val="28"/>
        </w:rPr>
        <w:t>г. са били 2</w:t>
      </w:r>
      <w:r>
        <w:rPr>
          <w:rFonts w:ascii="Times New Roman" w:eastAsia="Times New Roman" w:hAnsi="Times New Roman" w:cs="Times New Roman"/>
          <w:sz w:val="28"/>
          <w:szCs w:val="28"/>
        </w:rPr>
        <w:t>4</w:t>
      </w:r>
      <w:r w:rsidRPr="009147D0">
        <w:rPr>
          <w:rFonts w:ascii="Times New Roman" w:eastAsia="Times New Roman" w:hAnsi="Times New Roman" w:cs="Times New Roman"/>
          <w:sz w:val="28"/>
          <w:szCs w:val="28"/>
        </w:rPr>
        <w:t xml:space="preserve"> предложения до административни органи, от които уважени са били </w:t>
      </w:r>
      <w:r>
        <w:rPr>
          <w:rFonts w:ascii="Times New Roman" w:eastAsia="Times New Roman" w:hAnsi="Times New Roman" w:cs="Times New Roman"/>
          <w:sz w:val="28"/>
          <w:szCs w:val="28"/>
        </w:rPr>
        <w:t>всичките,</w:t>
      </w:r>
      <w:r w:rsidRPr="009147D0">
        <w:rPr>
          <w:rFonts w:ascii="Times New Roman" w:eastAsia="Times New Roman" w:hAnsi="Times New Roman" w:cs="Times New Roman"/>
          <w:sz w:val="28"/>
          <w:szCs w:val="28"/>
        </w:rPr>
        <w:t xml:space="preserve"> като за 201</w:t>
      </w:r>
      <w:r>
        <w:rPr>
          <w:rFonts w:ascii="Times New Roman" w:eastAsia="Times New Roman" w:hAnsi="Times New Roman" w:cs="Times New Roman"/>
          <w:sz w:val="28"/>
          <w:szCs w:val="28"/>
        </w:rPr>
        <w:t xml:space="preserve">7 </w:t>
      </w:r>
      <w:r w:rsidRPr="009147D0">
        <w:rPr>
          <w:rFonts w:ascii="Times New Roman" w:eastAsia="Times New Roman" w:hAnsi="Times New Roman" w:cs="Times New Roman"/>
          <w:sz w:val="28"/>
          <w:szCs w:val="28"/>
        </w:rPr>
        <w:t>г. броят им е 2</w:t>
      </w:r>
      <w:r>
        <w:rPr>
          <w:rFonts w:ascii="Times New Roman" w:eastAsia="Times New Roman" w:hAnsi="Times New Roman" w:cs="Times New Roman"/>
          <w:sz w:val="28"/>
          <w:szCs w:val="28"/>
        </w:rPr>
        <w:t>6</w:t>
      </w:r>
      <w:r w:rsidRPr="009147D0">
        <w:rPr>
          <w:rFonts w:ascii="Times New Roman" w:eastAsia="Times New Roman" w:hAnsi="Times New Roman" w:cs="Times New Roman"/>
          <w:sz w:val="28"/>
          <w:szCs w:val="28"/>
        </w:rPr>
        <w:t xml:space="preserve">, от които </w:t>
      </w:r>
      <w:r>
        <w:rPr>
          <w:rFonts w:ascii="Times New Roman" w:eastAsia="Times New Roman" w:hAnsi="Times New Roman" w:cs="Times New Roman"/>
          <w:sz w:val="28"/>
          <w:szCs w:val="28"/>
        </w:rPr>
        <w:t>5</w:t>
      </w:r>
      <w:r w:rsidRPr="009147D0">
        <w:rPr>
          <w:rFonts w:ascii="Times New Roman" w:eastAsia="Times New Roman" w:hAnsi="Times New Roman" w:cs="Times New Roman"/>
          <w:sz w:val="28"/>
          <w:szCs w:val="28"/>
        </w:rPr>
        <w:t xml:space="preserve"> бр. </w:t>
      </w:r>
      <w:r>
        <w:rPr>
          <w:rFonts w:ascii="Times New Roman" w:eastAsia="Times New Roman" w:hAnsi="Times New Roman" w:cs="Times New Roman"/>
          <w:sz w:val="28"/>
          <w:szCs w:val="28"/>
        </w:rPr>
        <w:t>са</w:t>
      </w:r>
      <w:r w:rsidRPr="009147D0">
        <w:rPr>
          <w:rFonts w:ascii="Times New Roman" w:eastAsia="Times New Roman" w:hAnsi="Times New Roman" w:cs="Times New Roman"/>
          <w:sz w:val="28"/>
          <w:szCs w:val="28"/>
        </w:rPr>
        <w:t xml:space="preserve"> бил</w:t>
      </w:r>
      <w:r>
        <w:rPr>
          <w:rFonts w:ascii="Times New Roman" w:eastAsia="Times New Roman" w:hAnsi="Times New Roman" w:cs="Times New Roman"/>
          <w:sz w:val="28"/>
          <w:szCs w:val="28"/>
        </w:rPr>
        <w:t>и</w:t>
      </w:r>
      <w:r w:rsidRPr="009147D0">
        <w:rPr>
          <w:rFonts w:ascii="Times New Roman" w:eastAsia="Times New Roman" w:hAnsi="Times New Roman" w:cs="Times New Roman"/>
          <w:sz w:val="28"/>
          <w:szCs w:val="28"/>
        </w:rPr>
        <w:t xml:space="preserve"> уважен</w:t>
      </w:r>
      <w:r>
        <w:rPr>
          <w:rFonts w:ascii="Times New Roman" w:eastAsia="Times New Roman" w:hAnsi="Times New Roman" w:cs="Times New Roman"/>
          <w:sz w:val="28"/>
          <w:szCs w:val="28"/>
        </w:rPr>
        <w:t>ите</w:t>
      </w:r>
      <w:r w:rsidRPr="009147D0">
        <w:rPr>
          <w:rFonts w:ascii="Times New Roman" w:eastAsia="Times New Roman" w:hAnsi="Times New Roman" w:cs="Times New Roman"/>
          <w:sz w:val="28"/>
          <w:szCs w:val="28"/>
        </w:rPr>
        <w:t xml:space="preserve"> и </w:t>
      </w:r>
      <w:r>
        <w:rPr>
          <w:rFonts w:ascii="Times New Roman" w:eastAsia="Times New Roman" w:hAnsi="Times New Roman" w:cs="Times New Roman"/>
          <w:sz w:val="28"/>
          <w:szCs w:val="28"/>
        </w:rPr>
        <w:t>21</w:t>
      </w:r>
      <w:r w:rsidRPr="009147D0">
        <w:rPr>
          <w:rFonts w:ascii="Times New Roman" w:eastAsia="Times New Roman" w:hAnsi="Times New Roman" w:cs="Times New Roman"/>
          <w:sz w:val="28"/>
          <w:szCs w:val="28"/>
        </w:rPr>
        <w:t xml:space="preserve"> бр. </w:t>
      </w:r>
      <w:r>
        <w:rPr>
          <w:rFonts w:ascii="Times New Roman" w:eastAsia="Times New Roman" w:hAnsi="Times New Roman" w:cs="Times New Roman"/>
          <w:sz w:val="28"/>
          <w:szCs w:val="28"/>
        </w:rPr>
        <w:t>-</w:t>
      </w:r>
      <w:r w:rsidRPr="009147D0">
        <w:rPr>
          <w:rFonts w:ascii="Times New Roman" w:eastAsia="Times New Roman" w:hAnsi="Times New Roman" w:cs="Times New Roman"/>
          <w:sz w:val="28"/>
          <w:szCs w:val="28"/>
        </w:rPr>
        <w:t xml:space="preserve"> висящи, а за 201</w:t>
      </w:r>
      <w:r>
        <w:rPr>
          <w:rFonts w:ascii="Times New Roman" w:eastAsia="Times New Roman" w:hAnsi="Times New Roman" w:cs="Times New Roman"/>
          <w:sz w:val="28"/>
          <w:szCs w:val="28"/>
        </w:rPr>
        <w:t xml:space="preserve">6 </w:t>
      </w:r>
      <w:r w:rsidRPr="009147D0">
        <w:rPr>
          <w:rFonts w:ascii="Times New Roman" w:eastAsia="Times New Roman" w:hAnsi="Times New Roman" w:cs="Times New Roman"/>
          <w:sz w:val="28"/>
          <w:szCs w:val="28"/>
        </w:rPr>
        <w:t xml:space="preserve">г. те са </w:t>
      </w:r>
      <w:r>
        <w:rPr>
          <w:rFonts w:ascii="Times New Roman" w:eastAsia="Times New Roman" w:hAnsi="Times New Roman" w:cs="Times New Roman"/>
          <w:sz w:val="28"/>
          <w:szCs w:val="28"/>
        </w:rPr>
        <w:t>24</w:t>
      </w:r>
      <w:r w:rsidRPr="009147D0">
        <w:rPr>
          <w:rFonts w:ascii="Times New Roman" w:eastAsia="Times New Roman" w:hAnsi="Times New Roman" w:cs="Times New Roman"/>
          <w:sz w:val="28"/>
          <w:szCs w:val="28"/>
        </w:rPr>
        <w:t xml:space="preserve">, от които </w:t>
      </w:r>
      <w:r>
        <w:rPr>
          <w:rFonts w:ascii="Times New Roman" w:eastAsia="Times New Roman" w:hAnsi="Times New Roman" w:cs="Times New Roman"/>
          <w:sz w:val="28"/>
          <w:szCs w:val="28"/>
        </w:rPr>
        <w:t xml:space="preserve">едно е </w:t>
      </w:r>
      <w:r w:rsidRPr="0096282C">
        <w:rPr>
          <w:rFonts w:ascii="Times New Roman" w:eastAsia="Times New Roman" w:hAnsi="Times New Roman" w:cs="Times New Roman"/>
          <w:sz w:val="28"/>
          <w:szCs w:val="28"/>
        </w:rPr>
        <w:t>бил</w:t>
      </w:r>
      <w:r>
        <w:rPr>
          <w:rFonts w:ascii="Times New Roman" w:eastAsia="Times New Roman" w:hAnsi="Times New Roman" w:cs="Times New Roman"/>
          <w:sz w:val="28"/>
          <w:szCs w:val="28"/>
        </w:rPr>
        <w:t>о</w:t>
      </w:r>
      <w:r w:rsidRPr="0096282C">
        <w:rPr>
          <w:rFonts w:ascii="Times New Roman" w:eastAsia="Times New Roman" w:hAnsi="Times New Roman" w:cs="Times New Roman"/>
          <w:sz w:val="28"/>
          <w:szCs w:val="28"/>
        </w:rPr>
        <w:t xml:space="preserve"> уважен</w:t>
      </w:r>
      <w:r>
        <w:rPr>
          <w:rFonts w:ascii="Times New Roman" w:eastAsia="Times New Roman" w:hAnsi="Times New Roman" w:cs="Times New Roman"/>
          <w:sz w:val="28"/>
          <w:szCs w:val="28"/>
        </w:rPr>
        <w:t>о</w:t>
      </w:r>
      <w:r w:rsidRPr="0096282C">
        <w:rPr>
          <w:rFonts w:ascii="Times New Roman" w:eastAsia="Times New Roman" w:hAnsi="Times New Roman" w:cs="Times New Roman"/>
          <w:sz w:val="28"/>
          <w:szCs w:val="28"/>
        </w:rPr>
        <w:t xml:space="preserve"> и 2</w:t>
      </w:r>
      <w:r>
        <w:rPr>
          <w:rFonts w:ascii="Times New Roman" w:eastAsia="Times New Roman" w:hAnsi="Times New Roman" w:cs="Times New Roman"/>
          <w:sz w:val="28"/>
          <w:szCs w:val="28"/>
        </w:rPr>
        <w:t>3</w:t>
      </w:r>
      <w:r w:rsidRPr="0096282C">
        <w:rPr>
          <w:rFonts w:ascii="Times New Roman" w:eastAsia="Times New Roman" w:hAnsi="Times New Roman" w:cs="Times New Roman"/>
          <w:sz w:val="28"/>
          <w:szCs w:val="28"/>
        </w:rPr>
        <w:t xml:space="preserve"> бр. </w:t>
      </w:r>
      <w:r>
        <w:rPr>
          <w:rFonts w:ascii="Times New Roman" w:eastAsia="Times New Roman" w:hAnsi="Times New Roman" w:cs="Times New Roman"/>
          <w:sz w:val="28"/>
          <w:szCs w:val="28"/>
        </w:rPr>
        <w:t>–</w:t>
      </w:r>
      <w:r w:rsidRPr="0096282C">
        <w:rPr>
          <w:rFonts w:ascii="Times New Roman" w:eastAsia="Times New Roman" w:hAnsi="Times New Roman" w:cs="Times New Roman"/>
          <w:sz w:val="28"/>
          <w:szCs w:val="28"/>
        </w:rPr>
        <w:t xml:space="preserve"> висящи</w:t>
      </w:r>
      <w:r>
        <w:rPr>
          <w:rFonts w:ascii="Times New Roman" w:eastAsia="Times New Roman" w:hAnsi="Times New Roman" w:cs="Times New Roman"/>
          <w:sz w:val="28"/>
          <w:szCs w:val="28"/>
        </w:rPr>
        <w:t>, което бележи драстично увеличение на уважените предложения, които са 100 % за 2018 г., а за 2017 г. са представлявали едва една пета, а през 2016г.- едва една двадесет и четвърта от всичките внесени предложения.</w:t>
      </w:r>
    </w:p>
    <w:p w:rsidR="00B94140" w:rsidRPr="009147D0" w:rsidRDefault="00B94140" w:rsidP="00B94140">
      <w:pPr>
        <w:overflowPunct w:val="0"/>
        <w:autoSpaceDE w:val="0"/>
        <w:autoSpaceDN w:val="0"/>
        <w:adjustRightInd w:val="0"/>
        <w:spacing w:after="120" w:line="240" w:lineRule="auto"/>
        <w:jc w:val="both"/>
        <w:textAlignment w:val="baseline"/>
        <w:rPr>
          <w:rFonts w:ascii="Times New Roman" w:eastAsia="Times New Roman" w:hAnsi="Times New Roman" w:cs="Times New Roman"/>
          <w:b/>
          <w:sz w:val="28"/>
          <w:szCs w:val="28"/>
        </w:rPr>
      </w:pPr>
    </w:p>
    <w:p w:rsidR="00B94140" w:rsidRPr="009147D0" w:rsidRDefault="00B94140" w:rsidP="00B94140">
      <w:pPr>
        <w:overflowPunct w:val="0"/>
        <w:autoSpaceDE w:val="0"/>
        <w:autoSpaceDN w:val="0"/>
        <w:adjustRightInd w:val="0"/>
        <w:spacing w:after="0"/>
        <w:ind w:firstLine="709"/>
        <w:jc w:val="both"/>
        <w:textAlignment w:val="baseline"/>
        <w:rPr>
          <w:rFonts w:ascii="Times New Roman" w:eastAsia="Times New Roman" w:hAnsi="Times New Roman" w:cs="Times New Roman"/>
          <w:b/>
          <w:sz w:val="28"/>
          <w:szCs w:val="28"/>
        </w:rPr>
      </w:pPr>
      <w:r w:rsidRPr="009147D0">
        <w:rPr>
          <w:rFonts w:ascii="Times New Roman" w:eastAsia="Times New Roman" w:hAnsi="Times New Roman" w:cs="Times New Roman"/>
          <w:b/>
          <w:sz w:val="28"/>
          <w:szCs w:val="28"/>
        </w:rPr>
        <w:t xml:space="preserve">Извършени проверки за законност и тяхната ефективност. </w:t>
      </w:r>
    </w:p>
    <w:p w:rsidR="00B94140" w:rsidRPr="009147D0" w:rsidRDefault="00B94140" w:rsidP="00B94140">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p>
    <w:p w:rsidR="00B94140" w:rsidRPr="009147D0" w:rsidRDefault="00B94140" w:rsidP="00B94140">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9147D0">
        <w:rPr>
          <w:rFonts w:ascii="Times New Roman" w:eastAsia="Times New Roman" w:hAnsi="Times New Roman" w:cs="Times New Roman"/>
          <w:sz w:val="28"/>
          <w:szCs w:val="28"/>
        </w:rPr>
        <w:t xml:space="preserve">През </w:t>
      </w:r>
      <w:r>
        <w:rPr>
          <w:rFonts w:ascii="Times New Roman" w:eastAsia="Times New Roman" w:hAnsi="Times New Roman" w:cs="Times New Roman"/>
          <w:sz w:val="28"/>
          <w:szCs w:val="28"/>
        </w:rPr>
        <w:t xml:space="preserve">отчетната </w:t>
      </w:r>
      <w:r w:rsidRPr="009147D0">
        <w:rPr>
          <w:rFonts w:ascii="Times New Roman" w:eastAsia="Times New Roman" w:hAnsi="Times New Roman" w:cs="Times New Roman"/>
          <w:sz w:val="28"/>
          <w:szCs w:val="28"/>
        </w:rPr>
        <w:t>201</w:t>
      </w:r>
      <w:r>
        <w:rPr>
          <w:rFonts w:ascii="Times New Roman" w:eastAsia="Times New Roman" w:hAnsi="Times New Roman" w:cs="Times New Roman"/>
          <w:sz w:val="28"/>
          <w:szCs w:val="28"/>
        </w:rPr>
        <w:t>8</w:t>
      </w:r>
      <w:r w:rsidRPr="009147D0">
        <w:rPr>
          <w:rFonts w:ascii="Times New Roman" w:eastAsia="Times New Roman" w:hAnsi="Times New Roman" w:cs="Times New Roman"/>
          <w:sz w:val="28"/>
          <w:szCs w:val="28"/>
        </w:rPr>
        <w:t xml:space="preserve"> г. са </w:t>
      </w:r>
      <w:r>
        <w:rPr>
          <w:rFonts w:ascii="Times New Roman" w:eastAsia="Times New Roman" w:hAnsi="Times New Roman" w:cs="Times New Roman"/>
          <w:sz w:val="28"/>
          <w:szCs w:val="28"/>
        </w:rPr>
        <w:t xml:space="preserve">били </w:t>
      </w:r>
      <w:r w:rsidRPr="009147D0">
        <w:rPr>
          <w:rFonts w:ascii="Times New Roman" w:eastAsia="Times New Roman" w:hAnsi="Times New Roman" w:cs="Times New Roman"/>
          <w:sz w:val="28"/>
          <w:szCs w:val="28"/>
        </w:rPr>
        <w:t>извършени плановите проверки</w:t>
      </w:r>
      <w:r>
        <w:rPr>
          <w:rFonts w:ascii="Times New Roman" w:eastAsia="Times New Roman" w:hAnsi="Times New Roman" w:cs="Times New Roman"/>
          <w:sz w:val="28"/>
          <w:szCs w:val="28"/>
        </w:rPr>
        <w:t>,</w:t>
      </w:r>
      <w:r w:rsidRPr="009147D0">
        <w:rPr>
          <w:rFonts w:ascii="Times New Roman" w:eastAsia="Times New Roman" w:hAnsi="Times New Roman" w:cs="Times New Roman"/>
          <w:sz w:val="28"/>
          <w:szCs w:val="28"/>
        </w:rPr>
        <w:t xml:space="preserve"> </w:t>
      </w:r>
      <w:r w:rsidRPr="000408FC">
        <w:rPr>
          <w:rFonts w:ascii="Times New Roman" w:eastAsia="Times New Roman" w:hAnsi="Times New Roman" w:cs="Times New Roman"/>
          <w:sz w:val="28"/>
          <w:szCs w:val="28"/>
        </w:rPr>
        <w:t xml:space="preserve">залегнали в плана </w:t>
      </w:r>
      <w:r>
        <w:rPr>
          <w:rFonts w:ascii="Times New Roman" w:eastAsia="Times New Roman" w:hAnsi="Times New Roman" w:cs="Times New Roman"/>
          <w:sz w:val="28"/>
          <w:szCs w:val="28"/>
        </w:rPr>
        <w:t xml:space="preserve">за дейността </w:t>
      </w:r>
      <w:r w:rsidRPr="000408FC">
        <w:rPr>
          <w:rFonts w:ascii="Times New Roman" w:eastAsia="Times New Roman" w:hAnsi="Times New Roman" w:cs="Times New Roman"/>
          <w:sz w:val="28"/>
          <w:szCs w:val="28"/>
        </w:rPr>
        <w:t>на СГП</w:t>
      </w:r>
      <w:r>
        <w:rPr>
          <w:rFonts w:ascii="Times New Roman" w:eastAsia="Times New Roman" w:hAnsi="Times New Roman" w:cs="Times New Roman"/>
          <w:sz w:val="28"/>
          <w:szCs w:val="28"/>
        </w:rPr>
        <w:t xml:space="preserve"> по реда на надзора за законност за 2018 г.</w:t>
      </w:r>
      <w:r w:rsidRPr="009147D0">
        <w:rPr>
          <w:rFonts w:ascii="Times New Roman" w:eastAsia="Times New Roman" w:hAnsi="Times New Roman" w:cs="Times New Roman"/>
          <w:sz w:val="28"/>
          <w:szCs w:val="28"/>
        </w:rPr>
        <w:t xml:space="preserve">, а именно: </w:t>
      </w:r>
    </w:p>
    <w:p w:rsidR="00B94140" w:rsidRPr="009147D0" w:rsidRDefault="00B94140" w:rsidP="00B94140">
      <w:pPr>
        <w:shd w:val="clear" w:color="auto" w:fill="FFFFFF"/>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p>
    <w:p w:rsidR="00B94140" w:rsidRPr="000C2261" w:rsidRDefault="00B94140" w:rsidP="00B94140">
      <w:pPr>
        <w:spacing w:after="0"/>
        <w:contextualSpacing/>
        <w:jc w:val="both"/>
        <w:textAlignment w:val="baseline"/>
        <w:rPr>
          <w:rFonts w:ascii="Times New Roman" w:eastAsia="Verdana" w:hAnsi="Times New Roman" w:cs="Times New Roman"/>
          <w:color w:val="000000"/>
          <w:spacing w:val="-2"/>
          <w:sz w:val="28"/>
          <w:szCs w:val="28"/>
        </w:rPr>
      </w:pPr>
      <w:r>
        <w:rPr>
          <w:rFonts w:ascii="Times New Roman" w:eastAsia="PMingLiU" w:hAnsi="Times New Roman" w:cs="Times New Roman"/>
          <w:noProof/>
          <w:sz w:val="28"/>
          <w:szCs w:val="28"/>
          <w:lang w:eastAsia="bg-BG"/>
        </w:rPr>
        <mc:AlternateContent>
          <mc:Choice Requires="wps">
            <w:drawing>
              <wp:anchor distT="0" distB="0" distL="0" distR="0" simplePos="0" relativeHeight="251662336" behindDoc="1" locked="0" layoutInCell="1" allowOverlap="1" wp14:anchorId="3922F74E" wp14:editId="0D7635AB">
                <wp:simplePos x="0" y="0"/>
                <wp:positionH relativeFrom="page">
                  <wp:posOffset>6560185</wp:posOffset>
                </wp:positionH>
                <wp:positionV relativeFrom="page">
                  <wp:posOffset>9752330</wp:posOffset>
                </wp:positionV>
                <wp:extent cx="189865" cy="163195"/>
                <wp:effectExtent l="0" t="0" r="3175" b="0"/>
                <wp:wrapSquare wrapText="bothSides"/>
                <wp:docPr id="75" name="Текстово поле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70000"/>
                              </a:solidFill>
                              <a:miter lim="800000"/>
                              <a:headEnd/>
                              <a:tailEnd/>
                            </a14:hiddenLine>
                          </a:ext>
                        </a:extLst>
                      </wps:spPr>
                      <wps:txbx>
                        <w:txbxContent>
                          <w:p w:rsidR="003D6F88" w:rsidRDefault="003D6F88" w:rsidP="00B94140">
                            <w:pPr>
                              <w:spacing w:line="251" w:lineRule="exact"/>
                              <w:textAlignment w:val="baseline"/>
                              <w:rPr>
                                <w:rFonts w:ascii="Verdana" w:eastAsia="Verdana" w:hAnsi="Verdana"/>
                                <w:color w:val="000000"/>
                                <w:sz w:val="2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Текстово поле 75" o:spid="_x0000_s1026" type="#_x0000_t202" style="position:absolute;left:0;text-align:left;margin-left:516.55pt;margin-top:767.9pt;width:14.95pt;height:12.85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" filled="f" stroked="f" strokecolor="#070000">
                <v:textbox inset="0,0,0,0">
                  <w:txbxContent>
                    <w:p w:rsidR="003D6F88" w:rsidRDefault="003D6F88" w:rsidP="00B94140">
                      <w:pPr>
                        <w:spacing w:line="251" w:lineRule="exact"/>
                        <w:textAlignment w:val="baseline"/>
                        <w:rPr>
                          <w:rFonts w:ascii="Verdana" w:eastAsia="Verdana" w:hAnsi="Verdana"/>
                          <w:color w:val="000000"/>
                          <w:sz w:val="21"/>
                        </w:rPr>
                      </w:pPr>
                    </w:p>
                  </w:txbxContent>
                </v:textbox>
                <w10:wrap type="square" anchorx="page" anchory="page"/>
              </v:shape>
            </w:pict>
          </mc:Fallback>
        </mc:AlternateContent>
      </w:r>
      <w:r>
        <w:rPr>
          <w:rFonts w:ascii="Times New Roman" w:eastAsia="Verdana" w:hAnsi="Times New Roman" w:cs="Times New Roman"/>
          <w:color w:val="000000"/>
          <w:spacing w:val="-2"/>
          <w:sz w:val="28"/>
          <w:szCs w:val="28"/>
        </w:rPr>
        <w:t xml:space="preserve">          -</w:t>
      </w:r>
      <w:r w:rsidRPr="000C2261">
        <w:rPr>
          <w:rFonts w:ascii="Times New Roman" w:eastAsia="Verdana" w:hAnsi="Times New Roman" w:cs="Times New Roman"/>
          <w:color w:val="000000"/>
          <w:spacing w:val="-2"/>
          <w:sz w:val="28"/>
          <w:szCs w:val="28"/>
        </w:rPr>
        <w:t xml:space="preserve"> проверки за законност чрез възлагане на реда на чл.</w:t>
      </w:r>
      <w:r>
        <w:rPr>
          <w:rFonts w:ascii="Times New Roman" w:eastAsia="Verdana" w:hAnsi="Times New Roman" w:cs="Times New Roman"/>
          <w:color w:val="000000"/>
          <w:spacing w:val="-2"/>
          <w:sz w:val="28"/>
          <w:szCs w:val="28"/>
        </w:rPr>
        <w:t xml:space="preserve"> </w:t>
      </w:r>
      <w:r w:rsidRPr="000C2261">
        <w:rPr>
          <w:rFonts w:ascii="Times New Roman" w:eastAsia="Verdana" w:hAnsi="Times New Roman" w:cs="Times New Roman"/>
          <w:color w:val="000000"/>
          <w:spacing w:val="-2"/>
          <w:sz w:val="28"/>
          <w:szCs w:val="28"/>
        </w:rPr>
        <w:t>145, ал.</w:t>
      </w:r>
      <w:r>
        <w:rPr>
          <w:rFonts w:ascii="Times New Roman" w:eastAsia="Verdana" w:hAnsi="Times New Roman" w:cs="Times New Roman"/>
          <w:color w:val="000000"/>
          <w:spacing w:val="-2"/>
          <w:sz w:val="28"/>
          <w:szCs w:val="28"/>
        </w:rPr>
        <w:t xml:space="preserve"> </w:t>
      </w:r>
      <w:r w:rsidRPr="000C2261">
        <w:rPr>
          <w:rFonts w:ascii="Times New Roman" w:eastAsia="Verdana" w:hAnsi="Times New Roman" w:cs="Times New Roman"/>
          <w:color w:val="000000"/>
          <w:spacing w:val="-2"/>
          <w:sz w:val="28"/>
          <w:szCs w:val="28"/>
        </w:rPr>
        <w:t>1 т.</w:t>
      </w:r>
      <w:r>
        <w:rPr>
          <w:rFonts w:ascii="Times New Roman" w:eastAsia="Verdana" w:hAnsi="Times New Roman" w:cs="Times New Roman"/>
          <w:color w:val="000000"/>
          <w:spacing w:val="-2"/>
          <w:sz w:val="28"/>
          <w:szCs w:val="28"/>
        </w:rPr>
        <w:t xml:space="preserve"> </w:t>
      </w:r>
      <w:r w:rsidRPr="000C2261">
        <w:rPr>
          <w:rFonts w:ascii="Times New Roman" w:eastAsia="Verdana" w:hAnsi="Times New Roman" w:cs="Times New Roman"/>
          <w:color w:val="000000"/>
          <w:spacing w:val="-2"/>
          <w:sz w:val="28"/>
          <w:szCs w:val="28"/>
        </w:rPr>
        <w:t>3 от ЗСВ на кметовете на общини по спазване на задълженията от собствениците на излезли от упо</w:t>
      </w:r>
      <w:r>
        <w:rPr>
          <w:rFonts w:ascii="Times New Roman" w:eastAsia="Verdana" w:hAnsi="Times New Roman" w:cs="Times New Roman"/>
          <w:color w:val="000000"/>
          <w:spacing w:val="-2"/>
          <w:sz w:val="28"/>
          <w:szCs w:val="28"/>
        </w:rPr>
        <w:t>треба моторни превозни средства;</w:t>
      </w:r>
    </w:p>
    <w:p w:rsidR="00B94140" w:rsidRPr="000C2261" w:rsidRDefault="00B94140" w:rsidP="00B94140">
      <w:pPr>
        <w:spacing w:after="0"/>
        <w:jc w:val="both"/>
        <w:textAlignment w:val="baseline"/>
        <w:rPr>
          <w:rFonts w:ascii="Times New Roman" w:eastAsia="Verdana" w:hAnsi="Times New Roman" w:cs="Times New Roman"/>
          <w:color w:val="000000"/>
          <w:spacing w:val="-6"/>
          <w:sz w:val="28"/>
          <w:szCs w:val="28"/>
        </w:rPr>
      </w:pPr>
      <w:r>
        <w:rPr>
          <w:rFonts w:ascii="Times New Roman" w:eastAsia="Verdana" w:hAnsi="Times New Roman" w:cs="Times New Roman"/>
          <w:color w:val="000000"/>
          <w:spacing w:val="-6"/>
          <w:sz w:val="28"/>
          <w:szCs w:val="28"/>
        </w:rPr>
        <w:t xml:space="preserve">            -</w:t>
      </w:r>
      <w:r w:rsidRPr="000C2261">
        <w:rPr>
          <w:rFonts w:ascii="Times New Roman" w:eastAsia="Verdana" w:hAnsi="Times New Roman" w:cs="Times New Roman"/>
          <w:color w:val="000000"/>
          <w:spacing w:val="-6"/>
          <w:sz w:val="28"/>
          <w:szCs w:val="28"/>
        </w:rPr>
        <w:t xml:space="preserve"> проверки за законност чрез възлагане по реда на чл.</w:t>
      </w:r>
      <w:r>
        <w:rPr>
          <w:rFonts w:ascii="Times New Roman" w:eastAsia="Verdana" w:hAnsi="Times New Roman" w:cs="Times New Roman"/>
          <w:color w:val="000000"/>
          <w:spacing w:val="-6"/>
          <w:sz w:val="28"/>
          <w:szCs w:val="28"/>
        </w:rPr>
        <w:t xml:space="preserve"> </w:t>
      </w:r>
      <w:r w:rsidRPr="000C2261">
        <w:rPr>
          <w:rFonts w:ascii="Times New Roman" w:eastAsia="Verdana" w:hAnsi="Times New Roman" w:cs="Times New Roman"/>
          <w:color w:val="000000"/>
          <w:spacing w:val="-6"/>
          <w:sz w:val="28"/>
          <w:szCs w:val="28"/>
        </w:rPr>
        <w:t>145, ал.</w:t>
      </w:r>
      <w:r>
        <w:rPr>
          <w:rFonts w:ascii="Times New Roman" w:eastAsia="Verdana" w:hAnsi="Times New Roman" w:cs="Times New Roman"/>
          <w:color w:val="000000"/>
          <w:spacing w:val="-6"/>
          <w:sz w:val="28"/>
          <w:szCs w:val="28"/>
        </w:rPr>
        <w:t xml:space="preserve"> </w:t>
      </w:r>
      <w:r w:rsidRPr="000C2261">
        <w:rPr>
          <w:rFonts w:ascii="Times New Roman" w:eastAsia="Verdana" w:hAnsi="Times New Roman" w:cs="Times New Roman"/>
          <w:color w:val="000000"/>
          <w:spacing w:val="-6"/>
          <w:sz w:val="28"/>
          <w:szCs w:val="28"/>
        </w:rPr>
        <w:t>1, т.</w:t>
      </w:r>
      <w:r>
        <w:rPr>
          <w:rFonts w:ascii="Times New Roman" w:eastAsia="Verdana" w:hAnsi="Times New Roman" w:cs="Times New Roman"/>
          <w:color w:val="000000"/>
          <w:spacing w:val="-6"/>
          <w:sz w:val="28"/>
          <w:szCs w:val="28"/>
        </w:rPr>
        <w:t xml:space="preserve"> </w:t>
      </w:r>
      <w:r w:rsidRPr="000C2261">
        <w:rPr>
          <w:rFonts w:ascii="Times New Roman" w:eastAsia="Verdana" w:hAnsi="Times New Roman" w:cs="Times New Roman"/>
          <w:color w:val="000000"/>
          <w:spacing w:val="-6"/>
          <w:sz w:val="28"/>
          <w:szCs w:val="28"/>
        </w:rPr>
        <w:t xml:space="preserve">3 от ЗСВ на директорите на областните дирекции „Земеделие“ по спазване на Закона за регистрация и контрол на земеделската и горската </w:t>
      </w:r>
      <w:r>
        <w:rPr>
          <w:rFonts w:ascii="Times New Roman" w:eastAsia="Verdana" w:hAnsi="Times New Roman" w:cs="Times New Roman"/>
          <w:color w:val="000000"/>
          <w:spacing w:val="-6"/>
          <w:sz w:val="28"/>
          <w:szCs w:val="28"/>
        </w:rPr>
        <w:t>техника;</w:t>
      </w:r>
    </w:p>
    <w:p w:rsidR="00B94140" w:rsidRPr="000C2261" w:rsidRDefault="00B94140" w:rsidP="00B94140">
      <w:pPr>
        <w:spacing w:after="0"/>
        <w:jc w:val="both"/>
        <w:textAlignment w:val="baseline"/>
        <w:rPr>
          <w:rFonts w:ascii="Times New Roman" w:eastAsia="Verdana" w:hAnsi="Times New Roman" w:cs="Times New Roman"/>
          <w:color w:val="000000"/>
          <w:spacing w:val="-6"/>
          <w:sz w:val="28"/>
          <w:szCs w:val="28"/>
        </w:rPr>
      </w:pPr>
      <w:r>
        <w:rPr>
          <w:rFonts w:ascii="Times New Roman" w:eastAsia="Verdana" w:hAnsi="Times New Roman" w:cs="Times New Roman"/>
          <w:color w:val="000000"/>
          <w:spacing w:val="-6"/>
          <w:sz w:val="28"/>
          <w:szCs w:val="28"/>
        </w:rPr>
        <w:t xml:space="preserve">          -</w:t>
      </w:r>
      <w:r w:rsidRPr="000C2261">
        <w:rPr>
          <w:rFonts w:ascii="Times New Roman" w:eastAsia="Verdana" w:hAnsi="Times New Roman" w:cs="Times New Roman"/>
          <w:color w:val="000000"/>
          <w:spacing w:val="-6"/>
          <w:sz w:val="28"/>
          <w:szCs w:val="28"/>
        </w:rPr>
        <w:t xml:space="preserve"> проверки за законност на основание чл.</w:t>
      </w:r>
      <w:r>
        <w:rPr>
          <w:rFonts w:ascii="Times New Roman" w:eastAsia="Verdana" w:hAnsi="Times New Roman" w:cs="Times New Roman"/>
          <w:color w:val="000000"/>
          <w:spacing w:val="-6"/>
          <w:sz w:val="28"/>
          <w:szCs w:val="28"/>
        </w:rPr>
        <w:t xml:space="preserve"> </w:t>
      </w:r>
      <w:r w:rsidRPr="000C2261">
        <w:rPr>
          <w:rFonts w:ascii="Times New Roman" w:eastAsia="Verdana" w:hAnsi="Times New Roman" w:cs="Times New Roman"/>
          <w:color w:val="000000"/>
          <w:spacing w:val="-6"/>
          <w:sz w:val="28"/>
          <w:szCs w:val="28"/>
        </w:rPr>
        <w:t>145, ал.</w:t>
      </w:r>
      <w:r>
        <w:rPr>
          <w:rFonts w:ascii="Times New Roman" w:eastAsia="Verdana" w:hAnsi="Times New Roman" w:cs="Times New Roman"/>
          <w:color w:val="000000"/>
          <w:spacing w:val="-6"/>
          <w:sz w:val="28"/>
          <w:szCs w:val="28"/>
        </w:rPr>
        <w:t xml:space="preserve"> </w:t>
      </w:r>
      <w:r w:rsidRPr="000C2261">
        <w:rPr>
          <w:rFonts w:ascii="Times New Roman" w:eastAsia="Verdana" w:hAnsi="Times New Roman" w:cs="Times New Roman"/>
          <w:color w:val="000000"/>
          <w:spacing w:val="-6"/>
          <w:sz w:val="28"/>
          <w:szCs w:val="28"/>
        </w:rPr>
        <w:t>1 т.</w:t>
      </w:r>
      <w:r>
        <w:rPr>
          <w:rFonts w:ascii="Times New Roman" w:eastAsia="Verdana" w:hAnsi="Times New Roman" w:cs="Times New Roman"/>
          <w:color w:val="000000"/>
          <w:spacing w:val="-6"/>
          <w:sz w:val="28"/>
          <w:szCs w:val="28"/>
        </w:rPr>
        <w:t xml:space="preserve"> </w:t>
      </w:r>
      <w:r w:rsidRPr="000C2261">
        <w:rPr>
          <w:rFonts w:ascii="Times New Roman" w:eastAsia="Verdana" w:hAnsi="Times New Roman" w:cs="Times New Roman"/>
          <w:color w:val="000000"/>
          <w:spacing w:val="-6"/>
          <w:sz w:val="28"/>
          <w:szCs w:val="28"/>
        </w:rPr>
        <w:t>1 и т</w:t>
      </w:r>
      <w:r>
        <w:rPr>
          <w:rFonts w:ascii="Times New Roman" w:eastAsia="Verdana" w:hAnsi="Times New Roman" w:cs="Times New Roman"/>
          <w:color w:val="000000"/>
          <w:spacing w:val="-6"/>
          <w:sz w:val="28"/>
          <w:szCs w:val="28"/>
        </w:rPr>
        <w:t xml:space="preserve">. </w:t>
      </w:r>
      <w:r w:rsidRPr="000C2261">
        <w:rPr>
          <w:rFonts w:ascii="Times New Roman" w:eastAsia="Verdana" w:hAnsi="Times New Roman" w:cs="Times New Roman"/>
          <w:color w:val="000000"/>
          <w:spacing w:val="-6"/>
          <w:sz w:val="28"/>
          <w:szCs w:val="28"/>
        </w:rPr>
        <w:t xml:space="preserve">2 </w:t>
      </w:r>
      <w:r>
        <w:rPr>
          <w:rFonts w:ascii="Times New Roman" w:eastAsia="Verdana" w:hAnsi="Times New Roman" w:cs="Times New Roman"/>
          <w:color w:val="000000"/>
          <w:spacing w:val="-6"/>
          <w:sz w:val="28"/>
          <w:szCs w:val="28"/>
        </w:rPr>
        <w:t xml:space="preserve">от </w:t>
      </w:r>
      <w:r w:rsidRPr="000C2261">
        <w:rPr>
          <w:rFonts w:ascii="Times New Roman" w:eastAsia="Verdana" w:hAnsi="Times New Roman" w:cs="Times New Roman"/>
          <w:color w:val="000000"/>
          <w:spacing w:val="-6"/>
          <w:sz w:val="28"/>
          <w:szCs w:val="28"/>
        </w:rPr>
        <w:t>ЗСВ относно дейността на общинските съвети и кметовете на общини по За</w:t>
      </w:r>
      <w:r>
        <w:rPr>
          <w:rFonts w:ascii="Times New Roman" w:eastAsia="Verdana" w:hAnsi="Times New Roman" w:cs="Times New Roman"/>
          <w:color w:val="000000"/>
          <w:spacing w:val="-6"/>
          <w:sz w:val="28"/>
          <w:szCs w:val="28"/>
        </w:rPr>
        <w:t>кона за горите през 2016 година;</w:t>
      </w:r>
    </w:p>
    <w:p w:rsidR="00B94140" w:rsidRPr="000C2261" w:rsidRDefault="00B94140" w:rsidP="00B94140">
      <w:pPr>
        <w:jc w:val="both"/>
        <w:textAlignment w:val="baseline"/>
        <w:rPr>
          <w:rFonts w:ascii="Times New Roman" w:eastAsia="Verdana" w:hAnsi="Times New Roman" w:cs="Times New Roman"/>
          <w:color w:val="000000"/>
          <w:sz w:val="28"/>
          <w:szCs w:val="28"/>
        </w:rPr>
      </w:pPr>
      <w:r>
        <w:rPr>
          <w:rFonts w:ascii="Times New Roman" w:eastAsia="Verdana" w:hAnsi="Times New Roman" w:cs="Times New Roman"/>
          <w:color w:val="000000"/>
          <w:sz w:val="28"/>
          <w:szCs w:val="28"/>
        </w:rPr>
        <w:lastRenderedPageBreak/>
        <w:t xml:space="preserve">        -</w:t>
      </w:r>
      <w:r w:rsidRPr="000C2261">
        <w:rPr>
          <w:rFonts w:ascii="Times New Roman" w:eastAsia="Verdana" w:hAnsi="Times New Roman" w:cs="Times New Roman"/>
          <w:color w:val="000000"/>
          <w:sz w:val="28"/>
          <w:szCs w:val="28"/>
        </w:rPr>
        <w:t xml:space="preserve"> проверки за законност чрез възлагане на основание чл.</w:t>
      </w:r>
      <w:r>
        <w:rPr>
          <w:rFonts w:ascii="Times New Roman" w:eastAsia="Verdana" w:hAnsi="Times New Roman" w:cs="Times New Roman"/>
          <w:color w:val="000000"/>
          <w:sz w:val="28"/>
          <w:szCs w:val="28"/>
        </w:rPr>
        <w:t xml:space="preserve"> </w:t>
      </w:r>
      <w:r w:rsidRPr="000C2261">
        <w:rPr>
          <w:rFonts w:ascii="Times New Roman" w:eastAsia="Verdana" w:hAnsi="Times New Roman" w:cs="Times New Roman"/>
          <w:color w:val="000000"/>
          <w:sz w:val="28"/>
          <w:szCs w:val="28"/>
        </w:rPr>
        <w:t>145, ал.</w:t>
      </w:r>
      <w:r>
        <w:rPr>
          <w:rFonts w:ascii="Times New Roman" w:eastAsia="Verdana" w:hAnsi="Times New Roman" w:cs="Times New Roman"/>
          <w:color w:val="000000"/>
          <w:sz w:val="28"/>
          <w:szCs w:val="28"/>
        </w:rPr>
        <w:t xml:space="preserve"> </w:t>
      </w:r>
      <w:r w:rsidRPr="000C2261">
        <w:rPr>
          <w:rFonts w:ascii="Times New Roman" w:eastAsia="Verdana" w:hAnsi="Times New Roman" w:cs="Times New Roman"/>
          <w:color w:val="000000"/>
          <w:sz w:val="28"/>
          <w:szCs w:val="28"/>
        </w:rPr>
        <w:t>1</w:t>
      </w:r>
      <w:r>
        <w:rPr>
          <w:rFonts w:ascii="Times New Roman" w:eastAsia="Verdana" w:hAnsi="Times New Roman" w:cs="Times New Roman"/>
          <w:color w:val="000000"/>
          <w:sz w:val="28"/>
          <w:szCs w:val="28"/>
        </w:rPr>
        <w:t>,</w:t>
      </w:r>
      <w:r w:rsidRPr="000C2261">
        <w:rPr>
          <w:rFonts w:ascii="Times New Roman" w:eastAsia="Verdana" w:hAnsi="Times New Roman" w:cs="Times New Roman"/>
          <w:color w:val="000000"/>
          <w:sz w:val="28"/>
          <w:szCs w:val="28"/>
        </w:rPr>
        <w:t xml:space="preserve"> т.</w:t>
      </w:r>
      <w:r>
        <w:rPr>
          <w:rFonts w:ascii="Times New Roman" w:eastAsia="Verdana" w:hAnsi="Times New Roman" w:cs="Times New Roman"/>
          <w:color w:val="000000"/>
          <w:sz w:val="28"/>
          <w:szCs w:val="28"/>
        </w:rPr>
        <w:t xml:space="preserve"> </w:t>
      </w:r>
      <w:r w:rsidRPr="000C2261">
        <w:rPr>
          <w:rFonts w:ascii="Times New Roman" w:eastAsia="Verdana" w:hAnsi="Times New Roman" w:cs="Times New Roman"/>
          <w:color w:val="000000"/>
          <w:sz w:val="28"/>
          <w:szCs w:val="28"/>
        </w:rPr>
        <w:t>3 от ЗСВ на кметовете на общини по спазване на Закона за пътищата и подзаконови</w:t>
      </w:r>
      <w:r>
        <w:rPr>
          <w:rFonts w:ascii="Times New Roman" w:eastAsia="Verdana" w:hAnsi="Times New Roman" w:cs="Times New Roman"/>
          <w:color w:val="000000"/>
          <w:sz w:val="28"/>
          <w:szCs w:val="28"/>
        </w:rPr>
        <w:t>те</w:t>
      </w:r>
      <w:r w:rsidRPr="000C2261">
        <w:rPr>
          <w:rFonts w:ascii="Times New Roman" w:eastAsia="Verdana" w:hAnsi="Times New Roman" w:cs="Times New Roman"/>
          <w:color w:val="000000"/>
          <w:sz w:val="28"/>
          <w:szCs w:val="28"/>
        </w:rPr>
        <w:t xml:space="preserve"> нормативни актове – Наредба № 18/23.07.2001</w:t>
      </w:r>
      <w:r>
        <w:rPr>
          <w:rFonts w:ascii="Times New Roman" w:eastAsia="Verdana" w:hAnsi="Times New Roman" w:cs="Times New Roman"/>
          <w:color w:val="000000"/>
          <w:sz w:val="28"/>
          <w:szCs w:val="28"/>
        </w:rPr>
        <w:t xml:space="preserve"> </w:t>
      </w:r>
      <w:r w:rsidRPr="000C2261">
        <w:rPr>
          <w:rFonts w:ascii="Times New Roman" w:eastAsia="Verdana" w:hAnsi="Times New Roman" w:cs="Times New Roman"/>
          <w:color w:val="000000"/>
          <w:sz w:val="28"/>
          <w:szCs w:val="28"/>
        </w:rPr>
        <w:t>г. за сигнализация на пътищата с пътни знаци, Наредба № 2/2001</w:t>
      </w:r>
      <w:r>
        <w:rPr>
          <w:rFonts w:ascii="Times New Roman" w:eastAsia="Verdana" w:hAnsi="Times New Roman" w:cs="Times New Roman"/>
          <w:color w:val="000000"/>
          <w:sz w:val="28"/>
          <w:szCs w:val="28"/>
        </w:rPr>
        <w:t xml:space="preserve"> г.</w:t>
      </w:r>
      <w:r w:rsidRPr="000C2261">
        <w:rPr>
          <w:rFonts w:ascii="Times New Roman" w:eastAsia="Verdana" w:hAnsi="Times New Roman" w:cs="Times New Roman"/>
          <w:color w:val="000000"/>
          <w:sz w:val="28"/>
          <w:szCs w:val="28"/>
        </w:rPr>
        <w:t xml:space="preserve"> за сигнализация на п</w:t>
      </w:r>
      <w:r>
        <w:rPr>
          <w:rFonts w:ascii="Times New Roman" w:eastAsia="Verdana" w:hAnsi="Times New Roman" w:cs="Times New Roman"/>
          <w:color w:val="000000"/>
          <w:sz w:val="28"/>
          <w:szCs w:val="28"/>
        </w:rPr>
        <w:t>ътищата с пътна маркировка и др.;</w:t>
      </w:r>
    </w:p>
    <w:p w:rsidR="00B94140" w:rsidRPr="000C2261" w:rsidRDefault="00B94140" w:rsidP="00B94140">
      <w:pPr>
        <w:tabs>
          <w:tab w:val="left" w:pos="-6"/>
          <w:tab w:val="left" w:pos="1080"/>
        </w:tabs>
        <w:spacing w:after="0"/>
        <w:jc w:val="both"/>
        <w:textAlignment w:val="baseline"/>
        <w:rPr>
          <w:rFonts w:ascii="Times New Roman" w:eastAsia="Verdana" w:hAnsi="Times New Roman" w:cs="Times New Roman"/>
          <w:color w:val="000000"/>
          <w:spacing w:val="-10"/>
          <w:sz w:val="28"/>
          <w:szCs w:val="28"/>
        </w:rPr>
      </w:pPr>
      <w:r>
        <w:rPr>
          <w:rFonts w:ascii="Times New Roman" w:eastAsia="PMingLiU" w:hAnsi="Times New Roman" w:cs="Times New Roman"/>
          <w:noProof/>
          <w:sz w:val="28"/>
          <w:szCs w:val="28"/>
          <w:lang w:eastAsia="bg-BG"/>
        </w:rPr>
        <mc:AlternateContent>
          <mc:Choice Requires="wps">
            <w:drawing>
              <wp:anchor distT="0" distB="0" distL="0" distR="0" simplePos="0" relativeHeight="251663360" behindDoc="1" locked="0" layoutInCell="1" allowOverlap="1" wp14:anchorId="0DCFEA05" wp14:editId="7C516D92">
                <wp:simplePos x="0" y="0"/>
                <wp:positionH relativeFrom="page">
                  <wp:posOffset>6563360</wp:posOffset>
                </wp:positionH>
                <wp:positionV relativeFrom="page">
                  <wp:posOffset>9716135</wp:posOffset>
                </wp:positionV>
                <wp:extent cx="183515" cy="187960"/>
                <wp:effectExtent l="0" t="0" r="6985" b="2540"/>
                <wp:wrapSquare wrapText="bothSides"/>
                <wp:docPr id="76" name="Текстово поле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70000"/>
                              </a:solidFill>
                              <a:miter lim="800000"/>
                              <a:headEnd/>
                              <a:tailEnd/>
                            </a14:hiddenLine>
                          </a:ext>
                        </a:extLst>
                      </wps:spPr>
                      <wps:txbx>
                        <w:txbxContent>
                          <w:p w:rsidR="003D6F88" w:rsidRDefault="003D6F88" w:rsidP="00B94140">
                            <w:pPr>
                              <w:spacing w:line="294" w:lineRule="exact"/>
                              <w:textAlignment w:val="baseline"/>
                              <w:rPr>
                                <w:rFonts w:ascii="Verdana" w:eastAsia="Verdana" w:hAnsi="Verdana"/>
                                <w:color w:val="000000"/>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Текстово поле 76" o:spid="_x0000_s1027" type="#_x0000_t202" style="position:absolute;left:0;text-align:left;margin-left:516.8pt;margin-top:765.05pt;width:14.45pt;height:14.8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" filled="f" stroked="f" strokecolor="#070000">
                <v:textbox inset="0,0,0,0">
                  <w:txbxContent>
                    <w:p w:rsidR="003D6F88" w:rsidRDefault="003D6F88" w:rsidP="00B94140">
                      <w:pPr>
                        <w:spacing w:line="294" w:lineRule="exact"/>
                        <w:textAlignment w:val="baseline"/>
                        <w:rPr>
                          <w:rFonts w:ascii="Verdana" w:eastAsia="Verdana" w:hAnsi="Verdana"/>
                          <w:color w:val="000000"/>
                          <w:sz w:val="24"/>
                        </w:rPr>
                      </w:pPr>
                    </w:p>
                  </w:txbxContent>
                </v:textbox>
                <w10:wrap type="square" anchorx="page" anchory="page"/>
              </v:shape>
            </w:pict>
          </mc:Fallback>
        </mc:AlternateContent>
      </w:r>
      <w:r>
        <w:rPr>
          <w:rFonts w:ascii="Times New Roman" w:eastAsia="Verdana" w:hAnsi="Times New Roman" w:cs="Times New Roman"/>
          <w:color w:val="000000"/>
          <w:spacing w:val="-10"/>
          <w:sz w:val="28"/>
          <w:szCs w:val="28"/>
        </w:rPr>
        <w:t xml:space="preserve">        -</w:t>
      </w:r>
      <w:r w:rsidRPr="000C2261">
        <w:rPr>
          <w:rFonts w:ascii="Times New Roman" w:eastAsia="Verdana" w:hAnsi="Times New Roman" w:cs="Times New Roman"/>
          <w:color w:val="000000"/>
          <w:spacing w:val="-10"/>
          <w:sz w:val="28"/>
          <w:szCs w:val="28"/>
        </w:rPr>
        <w:t xml:space="preserve"> проверки за законност на основание чл.</w:t>
      </w:r>
      <w:r>
        <w:rPr>
          <w:rFonts w:ascii="Times New Roman" w:eastAsia="Verdana" w:hAnsi="Times New Roman" w:cs="Times New Roman"/>
          <w:color w:val="000000"/>
          <w:spacing w:val="-10"/>
          <w:sz w:val="28"/>
          <w:szCs w:val="28"/>
        </w:rPr>
        <w:t xml:space="preserve"> </w:t>
      </w:r>
      <w:r w:rsidRPr="000C2261">
        <w:rPr>
          <w:rFonts w:ascii="Times New Roman" w:eastAsia="Verdana" w:hAnsi="Times New Roman" w:cs="Times New Roman"/>
          <w:color w:val="000000"/>
          <w:spacing w:val="-10"/>
          <w:sz w:val="28"/>
          <w:szCs w:val="28"/>
        </w:rPr>
        <w:t>145, ал.</w:t>
      </w:r>
      <w:r>
        <w:rPr>
          <w:rFonts w:ascii="Times New Roman" w:eastAsia="Verdana" w:hAnsi="Times New Roman" w:cs="Times New Roman"/>
          <w:color w:val="000000"/>
          <w:spacing w:val="-10"/>
          <w:sz w:val="28"/>
          <w:szCs w:val="28"/>
        </w:rPr>
        <w:t xml:space="preserve"> </w:t>
      </w:r>
      <w:r w:rsidRPr="000C2261">
        <w:rPr>
          <w:rFonts w:ascii="Times New Roman" w:eastAsia="Verdana" w:hAnsi="Times New Roman" w:cs="Times New Roman"/>
          <w:color w:val="000000"/>
          <w:spacing w:val="-10"/>
          <w:sz w:val="28"/>
          <w:szCs w:val="28"/>
        </w:rPr>
        <w:t>1</w:t>
      </w:r>
      <w:r>
        <w:rPr>
          <w:rFonts w:ascii="Times New Roman" w:eastAsia="Verdana" w:hAnsi="Times New Roman" w:cs="Times New Roman"/>
          <w:color w:val="000000"/>
          <w:spacing w:val="-10"/>
          <w:sz w:val="28"/>
          <w:szCs w:val="28"/>
        </w:rPr>
        <w:t>,</w:t>
      </w:r>
      <w:r w:rsidRPr="000C2261">
        <w:rPr>
          <w:rFonts w:ascii="Times New Roman" w:eastAsia="Verdana" w:hAnsi="Times New Roman" w:cs="Times New Roman"/>
          <w:color w:val="000000"/>
          <w:spacing w:val="-10"/>
          <w:sz w:val="28"/>
          <w:szCs w:val="28"/>
        </w:rPr>
        <w:t xml:space="preserve"> т.</w:t>
      </w:r>
      <w:r>
        <w:rPr>
          <w:rFonts w:ascii="Times New Roman" w:eastAsia="Verdana" w:hAnsi="Times New Roman" w:cs="Times New Roman"/>
          <w:color w:val="000000"/>
          <w:spacing w:val="-10"/>
          <w:sz w:val="28"/>
          <w:szCs w:val="28"/>
        </w:rPr>
        <w:t xml:space="preserve"> </w:t>
      </w:r>
      <w:r w:rsidRPr="000C2261">
        <w:rPr>
          <w:rFonts w:ascii="Times New Roman" w:eastAsia="Verdana" w:hAnsi="Times New Roman" w:cs="Times New Roman"/>
          <w:color w:val="000000"/>
          <w:spacing w:val="-10"/>
          <w:sz w:val="28"/>
          <w:szCs w:val="28"/>
        </w:rPr>
        <w:t>1 и т.</w:t>
      </w:r>
      <w:r>
        <w:rPr>
          <w:rFonts w:ascii="Times New Roman" w:eastAsia="Verdana" w:hAnsi="Times New Roman" w:cs="Times New Roman"/>
          <w:color w:val="000000"/>
          <w:spacing w:val="-10"/>
          <w:sz w:val="28"/>
          <w:szCs w:val="28"/>
        </w:rPr>
        <w:t xml:space="preserve"> </w:t>
      </w:r>
      <w:r w:rsidRPr="000C2261">
        <w:rPr>
          <w:rFonts w:ascii="Times New Roman" w:eastAsia="Verdana" w:hAnsi="Times New Roman" w:cs="Times New Roman"/>
          <w:color w:val="000000"/>
          <w:spacing w:val="-10"/>
          <w:sz w:val="28"/>
          <w:szCs w:val="28"/>
        </w:rPr>
        <w:t>2 от ЗСВ относно изпълнение правомощията на областните управители по чл.</w:t>
      </w:r>
      <w:r>
        <w:rPr>
          <w:rFonts w:ascii="Times New Roman" w:eastAsia="Verdana" w:hAnsi="Times New Roman" w:cs="Times New Roman"/>
          <w:color w:val="000000"/>
          <w:spacing w:val="-10"/>
          <w:sz w:val="28"/>
          <w:szCs w:val="28"/>
        </w:rPr>
        <w:t xml:space="preserve"> </w:t>
      </w:r>
      <w:r w:rsidRPr="000C2261">
        <w:rPr>
          <w:rFonts w:ascii="Times New Roman" w:eastAsia="Verdana" w:hAnsi="Times New Roman" w:cs="Times New Roman"/>
          <w:color w:val="000000"/>
          <w:spacing w:val="-10"/>
          <w:sz w:val="28"/>
          <w:szCs w:val="28"/>
        </w:rPr>
        <w:t>31, ал.</w:t>
      </w:r>
      <w:r>
        <w:rPr>
          <w:rFonts w:ascii="Times New Roman" w:eastAsia="Verdana" w:hAnsi="Times New Roman" w:cs="Times New Roman"/>
          <w:color w:val="000000"/>
          <w:spacing w:val="-10"/>
          <w:sz w:val="28"/>
          <w:szCs w:val="28"/>
        </w:rPr>
        <w:t xml:space="preserve"> </w:t>
      </w:r>
      <w:r w:rsidRPr="000C2261">
        <w:rPr>
          <w:rFonts w:ascii="Times New Roman" w:eastAsia="Verdana" w:hAnsi="Times New Roman" w:cs="Times New Roman"/>
          <w:color w:val="000000"/>
          <w:spacing w:val="-10"/>
          <w:sz w:val="28"/>
          <w:szCs w:val="28"/>
        </w:rPr>
        <w:t>1</w:t>
      </w:r>
      <w:r>
        <w:rPr>
          <w:rFonts w:ascii="Times New Roman" w:eastAsia="Verdana" w:hAnsi="Times New Roman" w:cs="Times New Roman"/>
          <w:color w:val="000000"/>
          <w:spacing w:val="-10"/>
          <w:sz w:val="28"/>
          <w:szCs w:val="28"/>
        </w:rPr>
        <w:t>,</w:t>
      </w:r>
      <w:r w:rsidRPr="000C2261">
        <w:rPr>
          <w:rFonts w:ascii="Times New Roman" w:eastAsia="Verdana" w:hAnsi="Times New Roman" w:cs="Times New Roman"/>
          <w:color w:val="000000"/>
          <w:spacing w:val="-10"/>
          <w:sz w:val="28"/>
          <w:szCs w:val="28"/>
        </w:rPr>
        <w:t xml:space="preserve"> т.</w:t>
      </w:r>
      <w:r>
        <w:rPr>
          <w:rFonts w:ascii="Times New Roman" w:eastAsia="Verdana" w:hAnsi="Times New Roman" w:cs="Times New Roman"/>
          <w:color w:val="000000"/>
          <w:spacing w:val="-10"/>
          <w:sz w:val="28"/>
          <w:szCs w:val="28"/>
        </w:rPr>
        <w:t xml:space="preserve"> </w:t>
      </w:r>
      <w:r w:rsidRPr="000C2261">
        <w:rPr>
          <w:rFonts w:ascii="Times New Roman" w:eastAsia="Verdana" w:hAnsi="Times New Roman" w:cs="Times New Roman"/>
          <w:color w:val="000000"/>
          <w:spacing w:val="-10"/>
          <w:sz w:val="28"/>
          <w:szCs w:val="28"/>
        </w:rPr>
        <w:t>3 от Закона за администрацията във връзка със Закона за държавната собственост за опазване и защитата на държавната собственост на те</w:t>
      </w:r>
      <w:r>
        <w:rPr>
          <w:rFonts w:ascii="Times New Roman" w:eastAsia="Verdana" w:hAnsi="Times New Roman" w:cs="Times New Roman"/>
          <w:color w:val="000000"/>
          <w:spacing w:val="-10"/>
          <w:sz w:val="28"/>
          <w:szCs w:val="28"/>
        </w:rPr>
        <w:t>риторията на съответната област;</w:t>
      </w:r>
    </w:p>
    <w:p w:rsidR="00B94140" w:rsidRPr="000C2261" w:rsidRDefault="00B94140" w:rsidP="00B94140">
      <w:pPr>
        <w:tabs>
          <w:tab w:val="left" w:pos="1080"/>
        </w:tabs>
        <w:spacing w:after="0"/>
        <w:jc w:val="both"/>
        <w:textAlignment w:val="baseline"/>
        <w:rPr>
          <w:rFonts w:ascii="Times New Roman" w:eastAsia="Verdana" w:hAnsi="Times New Roman" w:cs="Times New Roman"/>
          <w:color w:val="000000"/>
          <w:sz w:val="28"/>
          <w:szCs w:val="28"/>
        </w:rPr>
      </w:pPr>
      <w:r w:rsidRPr="000C2261">
        <w:rPr>
          <w:rFonts w:ascii="Times New Roman" w:eastAsia="Verdana" w:hAnsi="Times New Roman" w:cs="Times New Roman"/>
          <w:color w:val="000000"/>
          <w:sz w:val="28"/>
          <w:szCs w:val="28"/>
        </w:rPr>
        <w:t xml:space="preserve"> </w:t>
      </w:r>
      <w:r>
        <w:rPr>
          <w:rFonts w:ascii="Times New Roman" w:eastAsia="Verdana" w:hAnsi="Times New Roman" w:cs="Times New Roman"/>
          <w:color w:val="000000"/>
          <w:sz w:val="28"/>
          <w:szCs w:val="28"/>
        </w:rPr>
        <w:t xml:space="preserve">      -</w:t>
      </w:r>
      <w:r w:rsidRPr="000C2261">
        <w:rPr>
          <w:rFonts w:ascii="Times New Roman" w:eastAsia="Verdana" w:hAnsi="Times New Roman" w:cs="Times New Roman"/>
          <w:color w:val="000000"/>
          <w:sz w:val="28"/>
          <w:szCs w:val="28"/>
        </w:rPr>
        <w:t xml:space="preserve"> проверки за законност чрез възлагане на основание чл.</w:t>
      </w:r>
      <w:r>
        <w:rPr>
          <w:rFonts w:ascii="Times New Roman" w:eastAsia="Verdana" w:hAnsi="Times New Roman" w:cs="Times New Roman"/>
          <w:color w:val="000000"/>
          <w:sz w:val="28"/>
          <w:szCs w:val="28"/>
        </w:rPr>
        <w:t xml:space="preserve"> </w:t>
      </w:r>
      <w:r w:rsidRPr="000C2261">
        <w:rPr>
          <w:rFonts w:ascii="Times New Roman" w:eastAsia="Verdana" w:hAnsi="Times New Roman" w:cs="Times New Roman"/>
          <w:color w:val="000000"/>
          <w:sz w:val="28"/>
          <w:szCs w:val="28"/>
        </w:rPr>
        <w:t>145, ал.</w:t>
      </w:r>
      <w:r>
        <w:rPr>
          <w:rFonts w:ascii="Times New Roman" w:eastAsia="Verdana" w:hAnsi="Times New Roman" w:cs="Times New Roman"/>
          <w:color w:val="000000"/>
          <w:sz w:val="28"/>
          <w:szCs w:val="28"/>
        </w:rPr>
        <w:t xml:space="preserve"> </w:t>
      </w:r>
      <w:r w:rsidRPr="000C2261">
        <w:rPr>
          <w:rFonts w:ascii="Times New Roman" w:eastAsia="Verdana" w:hAnsi="Times New Roman" w:cs="Times New Roman"/>
          <w:color w:val="000000"/>
          <w:sz w:val="28"/>
          <w:szCs w:val="28"/>
        </w:rPr>
        <w:t>1, т.</w:t>
      </w:r>
      <w:r>
        <w:rPr>
          <w:rFonts w:ascii="Times New Roman" w:eastAsia="Verdana" w:hAnsi="Times New Roman" w:cs="Times New Roman"/>
          <w:color w:val="000000"/>
          <w:sz w:val="28"/>
          <w:szCs w:val="28"/>
        </w:rPr>
        <w:t xml:space="preserve"> </w:t>
      </w:r>
      <w:r w:rsidRPr="000C2261">
        <w:rPr>
          <w:rFonts w:ascii="Times New Roman" w:eastAsia="Verdana" w:hAnsi="Times New Roman" w:cs="Times New Roman"/>
          <w:color w:val="000000"/>
          <w:sz w:val="28"/>
          <w:szCs w:val="28"/>
        </w:rPr>
        <w:t>3 от ЗСВ на кметовете на общини съобразно компетентността за контрол и налагане на санкции по Закона за предучил</w:t>
      </w:r>
      <w:r>
        <w:rPr>
          <w:rFonts w:ascii="Times New Roman" w:eastAsia="Verdana" w:hAnsi="Times New Roman" w:cs="Times New Roman"/>
          <w:color w:val="000000"/>
          <w:sz w:val="28"/>
          <w:szCs w:val="28"/>
        </w:rPr>
        <w:t>ищното и училищното образование;</w:t>
      </w:r>
    </w:p>
    <w:p w:rsidR="00B94140" w:rsidRPr="000C2261" w:rsidRDefault="00B94140" w:rsidP="00B94140">
      <w:pPr>
        <w:tabs>
          <w:tab w:val="left" w:pos="1093"/>
        </w:tabs>
        <w:spacing w:after="0"/>
        <w:jc w:val="both"/>
        <w:rPr>
          <w:rFonts w:ascii="Times New Roman" w:eastAsia="Times New Roman" w:hAnsi="Times New Roman" w:cs="Times New Roman"/>
          <w:sz w:val="28"/>
          <w:szCs w:val="28"/>
          <w:lang w:eastAsia="bg-BG"/>
        </w:rPr>
      </w:pPr>
      <w:r w:rsidRPr="0015280E">
        <w:rPr>
          <w:rFonts w:ascii="Times New Roman" w:eastAsia="Verdana" w:hAnsi="Times New Roman" w:cs="Times New Roman"/>
          <w:sz w:val="28"/>
          <w:szCs w:val="28"/>
        </w:rPr>
        <w:t xml:space="preserve">       </w:t>
      </w:r>
      <w:r w:rsidRPr="0015280E">
        <w:rPr>
          <w:rFonts w:ascii="Times New Roman" w:eastAsia="Times New Roman" w:hAnsi="Times New Roman" w:cs="Times New Roman"/>
          <w:sz w:val="28"/>
          <w:szCs w:val="28"/>
          <w:lang w:eastAsia="bg-BG"/>
        </w:rPr>
        <w:t>-</w:t>
      </w:r>
      <w:r w:rsidRPr="000C2261">
        <w:rPr>
          <w:rFonts w:ascii="Times New Roman" w:eastAsia="Times New Roman" w:hAnsi="Times New Roman" w:cs="Times New Roman"/>
          <w:sz w:val="28"/>
          <w:szCs w:val="28"/>
          <w:lang w:eastAsia="bg-BG"/>
        </w:rPr>
        <w:t xml:space="preserve"> планова проверка по реда на чл. 145, ал.</w:t>
      </w:r>
      <w:r w:rsidRPr="0015280E">
        <w:rPr>
          <w:rFonts w:ascii="Times New Roman" w:eastAsia="Times New Roman" w:hAnsi="Times New Roman" w:cs="Times New Roman"/>
          <w:sz w:val="28"/>
          <w:szCs w:val="28"/>
          <w:lang w:eastAsia="bg-BG"/>
        </w:rPr>
        <w:t xml:space="preserve"> </w:t>
      </w:r>
      <w:r w:rsidRPr="000C2261">
        <w:rPr>
          <w:rFonts w:ascii="Times New Roman" w:eastAsia="Times New Roman" w:hAnsi="Times New Roman" w:cs="Times New Roman"/>
          <w:sz w:val="28"/>
          <w:szCs w:val="28"/>
          <w:lang w:eastAsia="bg-BG"/>
        </w:rPr>
        <w:t>1, т.</w:t>
      </w:r>
      <w:r w:rsidRPr="0015280E">
        <w:rPr>
          <w:rFonts w:ascii="Times New Roman" w:eastAsia="Times New Roman" w:hAnsi="Times New Roman" w:cs="Times New Roman"/>
          <w:sz w:val="28"/>
          <w:szCs w:val="28"/>
          <w:lang w:eastAsia="bg-BG"/>
        </w:rPr>
        <w:t xml:space="preserve"> </w:t>
      </w:r>
      <w:r w:rsidRPr="000C2261">
        <w:rPr>
          <w:rFonts w:ascii="Times New Roman" w:eastAsia="Times New Roman" w:hAnsi="Times New Roman" w:cs="Times New Roman"/>
          <w:sz w:val="28"/>
          <w:szCs w:val="28"/>
          <w:lang w:eastAsia="bg-BG"/>
        </w:rPr>
        <w:t>1 и 2 от ЗСВ по Закона за чистотата на атмосферния въздух относно ка</w:t>
      </w:r>
      <w:r w:rsidRPr="0015280E">
        <w:rPr>
          <w:rFonts w:ascii="Times New Roman" w:eastAsia="Times New Roman" w:hAnsi="Times New Roman" w:cs="Times New Roman"/>
          <w:sz w:val="28"/>
          <w:szCs w:val="28"/>
          <w:lang w:eastAsia="bg-BG"/>
        </w:rPr>
        <w:t>чеството на въздуха в гр. София;</w:t>
      </w:r>
      <w:r w:rsidRPr="000C2261">
        <w:rPr>
          <w:rFonts w:ascii="Times New Roman" w:eastAsia="Times New Roman" w:hAnsi="Times New Roman" w:cs="Times New Roman"/>
          <w:sz w:val="28"/>
          <w:szCs w:val="28"/>
          <w:lang w:eastAsia="bg-BG"/>
        </w:rPr>
        <w:t xml:space="preserve"> </w:t>
      </w:r>
    </w:p>
    <w:p w:rsidR="00B94140" w:rsidRPr="000C2261" w:rsidRDefault="00B94140" w:rsidP="00B94140">
      <w:pPr>
        <w:tabs>
          <w:tab w:val="left" w:pos="1093"/>
        </w:tabs>
        <w:spacing w:after="0"/>
        <w:jc w:val="both"/>
        <w:rPr>
          <w:rFonts w:ascii="Times New Roman" w:eastAsia="Times New Roman" w:hAnsi="Times New Roman" w:cs="Times New Roman"/>
          <w:sz w:val="28"/>
          <w:szCs w:val="28"/>
          <w:lang w:eastAsia="bg-BG"/>
        </w:rPr>
      </w:pPr>
      <w:r w:rsidRPr="0015280E">
        <w:rPr>
          <w:rFonts w:ascii="Times New Roman" w:eastAsia="Times New Roman" w:hAnsi="Times New Roman" w:cs="Times New Roman"/>
          <w:sz w:val="28"/>
          <w:szCs w:val="28"/>
          <w:lang w:eastAsia="bg-BG"/>
        </w:rPr>
        <w:t xml:space="preserve">       -</w:t>
      </w:r>
      <w:r w:rsidRPr="000C2261">
        <w:rPr>
          <w:rFonts w:ascii="Times New Roman" w:eastAsia="Times New Roman" w:hAnsi="Times New Roman" w:cs="Times New Roman"/>
          <w:sz w:val="28"/>
          <w:szCs w:val="28"/>
          <w:lang w:eastAsia="bg-BG"/>
        </w:rPr>
        <w:t xml:space="preserve"> планова проверка по реда на чл. 145, ал.1, т.1 и 2 от ЗСВ по ЗУТ, касаеща незаконно надстрояване на жилищни сгради на</w:t>
      </w:r>
      <w:r w:rsidRPr="0015280E">
        <w:rPr>
          <w:rFonts w:ascii="Times New Roman" w:eastAsia="Times New Roman" w:hAnsi="Times New Roman" w:cs="Times New Roman"/>
          <w:sz w:val="28"/>
          <w:szCs w:val="28"/>
          <w:lang w:eastAsia="bg-BG"/>
        </w:rPr>
        <w:t xml:space="preserve"> територията на Столична община;</w:t>
      </w:r>
    </w:p>
    <w:p w:rsidR="00B94140" w:rsidRPr="000C2261" w:rsidRDefault="00B94140" w:rsidP="00B94140">
      <w:pPr>
        <w:tabs>
          <w:tab w:val="left" w:pos="1093"/>
        </w:tabs>
        <w:spacing w:after="0"/>
        <w:jc w:val="both"/>
        <w:rPr>
          <w:rFonts w:ascii="Times New Roman" w:eastAsia="Times New Roman" w:hAnsi="Times New Roman" w:cs="Times New Roman"/>
          <w:sz w:val="28"/>
          <w:szCs w:val="28"/>
          <w:lang w:eastAsia="bg-BG"/>
        </w:rPr>
      </w:pPr>
      <w:r w:rsidRPr="0015280E">
        <w:rPr>
          <w:rFonts w:ascii="Times New Roman" w:eastAsia="Times New Roman" w:hAnsi="Times New Roman" w:cs="Times New Roman"/>
          <w:sz w:val="28"/>
          <w:szCs w:val="28"/>
          <w:lang w:eastAsia="bg-BG"/>
        </w:rPr>
        <w:t xml:space="preserve">        -</w:t>
      </w:r>
      <w:r w:rsidRPr="000C2261">
        <w:rPr>
          <w:rFonts w:ascii="Times New Roman" w:eastAsia="Times New Roman" w:hAnsi="Times New Roman" w:cs="Times New Roman"/>
          <w:sz w:val="28"/>
          <w:szCs w:val="28"/>
          <w:lang w:eastAsia="bg-BG"/>
        </w:rPr>
        <w:t xml:space="preserve"> контролна проверка по реда на чл. 145, ал.</w:t>
      </w:r>
      <w:r w:rsidRPr="0015280E">
        <w:rPr>
          <w:rFonts w:ascii="Times New Roman" w:eastAsia="Times New Roman" w:hAnsi="Times New Roman" w:cs="Times New Roman"/>
          <w:sz w:val="28"/>
          <w:szCs w:val="28"/>
          <w:lang w:eastAsia="bg-BG"/>
        </w:rPr>
        <w:t xml:space="preserve"> 1</w:t>
      </w:r>
      <w:r w:rsidRPr="000C2261">
        <w:rPr>
          <w:rFonts w:ascii="Times New Roman" w:eastAsia="Times New Roman" w:hAnsi="Times New Roman" w:cs="Times New Roman"/>
          <w:sz w:val="28"/>
          <w:szCs w:val="28"/>
          <w:lang w:eastAsia="bg-BG"/>
        </w:rPr>
        <w:t>, т.</w:t>
      </w:r>
      <w:r w:rsidRPr="0015280E">
        <w:rPr>
          <w:rFonts w:ascii="Times New Roman" w:eastAsia="Times New Roman" w:hAnsi="Times New Roman" w:cs="Times New Roman"/>
          <w:sz w:val="28"/>
          <w:szCs w:val="28"/>
          <w:lang w:eastAsia="bg-BG"/>
        </w:rPr>
        <w:t xml:space="preserve"> </w:t>
      </w:r>
      <w:r w:rsidRPr="000C2261">
        <w:rPr>
          <w:rFonts w:ascii="Times New Roman" w:eastAsia="Times New Roman" w:hAnsi="Times New Roman" w:cs="Times New Roman"/>
          <w:sz w:val="28"/>
          <w:szCs w:val="28"/>
          <w:lang w:eastAsia="bg-BG"/>
        </w:rPr>
        <w:t xml:space="preserve">1 и 2 от ЗСВ относно законността на изградените на територията на </w:t>
      </w:r>
      <w:r w:rsidRPr="0015280E">
        <w:rPr>
          <w:rFonts w:ascii="Times New Roman" w:eastAsia="Times New Roman" w:hAnsi="Times New Roman" w:cs="Times New Roman"/>
          <w:sz w:val="28"/>
          <w:szCs w:val="28"/>
          <w:lang w:eastAsia="bg-BG"/>
        </w:rPr>
        <w:t>Столична община  базови приемно-</w:t>
      </w:r>
      <w:r w:rsidRPr="000C2261">
        <w:rPr>
          <w:rFonts w:ascii="Times New Roman" w:eastAsia="Times New Roman" w:hAnsi="Times New Roman" w:cs="Times New Roman"/>
          <w:sz w:val="28"/>
          <w:szCs w:val="28"/>
          <w:lang w:eastAsia="bg-BG"/>
        </w:rPr>
        <w:t xml:space="preserve">предавателни станции на мобилни </w:t>
      </w:r>
      <w:r w:rsidRPr="000C2261">
        <w:rPr>
          <w:rFonts w:ascii="Times New Roman" w:eastAsia="Times New Roman" w:hAnsi="Times New Roman" w:cs="Times New Roman"/>
          <w:sz w:val="28"/>
          <w:szCs w:val="28"/>
          <w:lang w:val="en-US" w:eastAsia="bg-BG"/>
        </w:rPr>
        <w:t>GSM</w:t>
      </w:r>
      <w:r w:rsidRPr="000C2261">
        <w:rPr>
          <w:rFonts w:ascii="Times New Roman" w:eastAsia="Times New Roman" w:hAnsi="Times New Roman" w:cs="Times New Roman"/>
          <w:sz w:val="28"/>
          <w:szCs w:val="28"/>
          <w:lang w:eastAsia="bg-BG"/>
        </w:rPr>
        <w:t xml:space="preserve"> оператор</w:t>
      </w:r>
      <w:r w:rsidRPr="0015280E">
        <w:rPr>
          <w:rFonts w:ascii="Times New Roman" w:eastAsia="Times New Roman" w:hAnsi="Times New Roman" w:cs="Times New Roman"/>
          <w:sz w:val="28"/>
          <w:szCs w:val="28"/>
          <w:lang w:eastAsia="bg-BG"/>
        </w:rPr>
        <w:t>;</w:t>
      </w:r>
    </w:p>
    <w:p w:rsidR="00B94140" w:rsidRPr="000C2261" w:rsidRDefault="00B94140" w:rsidP="00B94140">
      <w:pPr>
        <w:tabs>
          <w:tab w:val="left" w:pos="1093"/>
        </w:tabs>
        <w:spacing w:after="0"/>
        <w:ind w:firstLine="709"/>
        <w:jc w:val="both"/>
        <w:rPr>
          <w:rFonts w:ascii="Times New Roman" w:eastAsia="Times New Roman" w:hAnsi="Times New Roman" w:cs="Times New Roman"/>
          <w:sz w:val="28"/>
          <w:szCs w:val="28"/>
          <w:lang w:eastAsia="bg-BG"/>
        </w:rPr>
      </w:pPr>
      <w:r w:rsidRPr="0015280E">
        <w:rPr>
          <w:rFonts w:ascii="Times New Roman" w:eastAsia="Times New Roman" w:hAnsi="Times New Roman" w:cs="Times New Roman"/>
          <w:sz w:val="28"/>
          <w:szCs w:val="28"/>
          <w:lang w:eastAsia="bg-BG"/>
        </w:rPr>
        <w:t>-</w:t>
      </w:r>
      <w:r w:rsidRPr="000C2261">
        <w:rPr>
          <w:rFonts w:ascii="Times New Roman" w:eastAsia="Times New Roman" w:hAnsi="Times New Roman" w:cs="Times New Roman"/>
          <w:sz w:val="28"/>
          <w:szCs w:val="28"/>
          <w:lang w:eastAsia="bg-BG"/>
        </w:rPr>
        <w:t xml:space="preserve"> проверка на дейността на общинските съвети по приемане, изменение и допълнение на подзаконо</w:t>
      </w:r>
      <w:r w:rsidRPr="0015280E">
        <w:rPr>
          <w:rFonts w:ascii="Times New Roman" w:eastAsia="Times New Roman" w:hAnsi="Times New Roman" w:cs="Times New Roman"/>
          <w:sz w:val="28"/>
          <w:szCs w:val="28"/>
          <w:lang w:eastAsia="bg-BG"/>
        </w:rPr>
        <w:t>в</w:t>
      </w:r>
      <w:r w:rsidRPr="000C2261">
        <w:rPr>
          <w:rFonts w:ascii="Times New Roman" w:eastAsia="Times New Roman" w:hAnsi="Times New Roman" w:cs="Times New Roman"/>
          <w:sz w:val="28"/>
          <w:szCs w:val="28"/>
          <w:lang w:eastAsia="bg-BG"/>
        </w:rPr>
        <w:t>и нормативни актове</w:t>
      </w:r>
      <w:r w:rsidRPr="0015280E">
        <w:rPr>
          <w:rFonts w:ascii="Times New Roman" w:eastAsia="Times New Roman" w:hAnsi="Times New Roman" w:cs="Times New Roman"/>
          <w:sz w:val="28"/>
          <w:szCs w:val="28"/>
          <w:lang w:eastAsia="bg-BG"/>
        </w:rPr>
        <w:t>;</w:t>
      </w:r>
      <w:r w:rsidRPr="000C2261">
        <w:rPr>
          <w:rFonts w:ascii="Times New Roman" w:eastAsia="Times New Roman" w:hAnsi="Times New Roman" w:cs="Times New Roman"/>
          <w:sz w:val="28"/>
          <w:szCs w:val="28"/>
          <w:lang w:eastAsia="bg-BG"/>
        </w:rPr>
        <w:t xml:space="preserve">         </w:t>
      </w:r>
    </w:p>
    <w:p w:rsidR="00B94140" w:rsidRPr="000C2261" w:rsidRDefault="00B94140" w:rsidP="00B94140">
      <w:pPr>
        <w:spacing w:after="0"/>
        <w:jc w:val="both"/>
        <w:rPr>
          <w:rFonts w:ascii="Times New Roman" w:eastAsia="Times New Roman" w:hAnsi="Times New Roman" w:cs="Times New Roman"/>
          <w:sz w:val="28"/>
          <w:szCs w:val="28"/>
          <w:lang w:eastAsia="bg-BG"/>
        </w:rPr>
      </w:pPr>
      <w:r w:rsidRPr="000C2261">
        <w:rPr>
          <w:rFonts w:ascii="Times New Roman" w:eastAsia="Times New Roman" w:hAnsi="Times New Roman" w:cs="Times New Roman"/>
          <w:sz w:val="28"/>
          <w:szCs w:val="28"/>
          <w:lang w:eastAsia="bg-BG"/>
        </w:rPr>
        <w:tab/>
      </w:r>
      <w:r w:rsidRPr="0015280E">
        <w:rPr>
          <w:rFonts w:ascii="Times New Roman" w:eastAsia="Times New Roman" w:hAnsi="Times New Roman" w:cs="Times New Roman"/>
          <w:sz w:val="28"/>
          <w:szCs w:val="28"/>
          <w:lang w:eastAsia="bg-BG"/>
        </w:rPr>
        <w:t>-</w:t>
      </w:r>
      <w:r w:rsidRPr="000C2261">
        <w:rPr>
          <w:rFonts w:ascii="Times New Roman" w:eastAsia="Times New Roman" w:hAnsi="Times New Roman" w:cs="Times New Roman"/>
          <w:sz w:val="28"/>
          <w:szCs w:val="28"/>
          <w:lang w:eastAsia="bg-BG"/>
        </w:rPr>
        <w:t xml:space="preserve"> проверка на дейността на РИОСВ и Столична община във връзка с компетентността им по Зак</w:t>
      </w:r>
      <w:r w:rsidRPr="0015280E">
        <w:rPr>
          <w:rFonts w:ascii="Times New Roman" w:eastAsia="Times New Roman" w:hAnsi="Times New Roman" w:cs="Times New Roman"/>
          <w:sz w:val="28"/>
          <w:szCs w:val="28"/>
          <w:lang w:eastAsia="bg-BG"/>
        </w:rPr>
        <w:t>она за управление на отпадъците;</w:t>
      </w:r>
    </w:p>
    <w:p w:rsidR="00B94140" w:rsidRPr="000C2261" w:rsidRDefault="00B94140" w:rsidP="00B94140">
      <w:pPr>
        <w:spacing w:after="0"/>
        <w:jc w:val="both"/>
        <w:rPr>
          <w:rFonts w:ascii="Times New Roman" w:eastAsia="Times New Roman" w:hAnsi="Times New Roman" w:cs="Times New Roman"/>
          <w:sz w:val="28"/>
          <w:szCs w:val="28"/>
          <w:lang w:eastAsia="bg-BG"/>
        </w:rPr>
      </w:pPr>
      <w:r w:rsidRPr="000C2261">
        <w:rPr>
          <w:rFonts w:ascii="Times New Roman" w:eastAsia="Times New Roman" w:hAnsi="Times New Roman" w:cs="Times New Roman"/>
          <w:sz w:val="28"/>
          <w:szCs w:val="28"/>
          <w:lang w:eastAsia="bg-BG"/>
        </w:rPr>
        <w:tab/>
      </w:r>
      <w:r w:rsidRPr="0015280E">
        <w:rPr>
          <w:rFonts w:ascii="Times New Roman" w:eastAsia="Times New Roman" w:hAnsi="Times New Roman" w:cs="Times New Roman"/>
          <w:sz w:val="28"/>
          <w:szCs w:val="28"/>
          <w:lang w:eastAsia="bg-BG"/>
        </w:rPr>
        <w:t>-</w:t>
      </w:r>
      <w:r w:rsidRPr="000C2261">
        <w:rPr>
          <w:rFonts w:ascii="Times New Roman" w:eastAsia="Times New Roman" w:hAnsi="Times New Roman" w:cs="Times New Roman"/>
          <w:sz w:val="28"/>
          <w:szCs w:val="28"/>
          <w:lang w:eastAsia="bg-BG"/>
        </w:rPr>
        <w:t xml:space="preserve"> проверка по </w:t>
      </w:r>
      <w:r w:rsidRPr="0015280E">
        <w:rPr>
          <w:rFonts w:ascii="Times New Roman" w:eastAsia="Times New Roman" w:hAnsi="Times New Roman" w:cs="Times New Roman"/>
          <w:sz w:val="28"/>
          <w:szCs w:val="28"/>
          <w:lang w:eastAsia="bg-BG"/>
        </w:rPr>
        <w:t xml:space="preserve">реда на </w:t>
      </w:r>
      <w:r w:rsidRPr="000C2261">
        <w:rPr>
          <w:rFonts w:ascii="Times New Roman" w:eastAsia="Times New Roman" w:hAnsi="Times New Roman" w:cs="Times New Roman"/>
          <w:sz w:val="28"/>
          <w:szCs w:val="28"/>
          <w:lang w:eastAsia="bg-BG"/>
        </w:rPr>
        <w:t xml:space="preserve">надзора за законност, свързана с нарушенията, допускани при движението на ППС с животинска тяга. </w:t>
      </w:r>
    </w:p>
    <w:p w:rsidR="00B94140" w:rsidRPr="000C2261" w:rsidRDefault="00B94140" w:rsidP="00B94140">
      <w:pPr>
        <w:spacing w:after="0" w:line="240" w:lineRule="auto"/>
        <w:jc w:val="both"/>
        <w:rPr>
          <w:rFonts w:ascii="Times New Roman" w:eastAsia="Times New Roman" w:hAnsi="Times New Roman" w:cs="Times New Roman"/>
          <w:color w:val="000000"/>
          <w:sz w:val="28"/>
          <w:szCs w:val="28"/>
          <w:lang w:eastAsia="bg-BG"/>
        </w:rPr>
      </w:pPr>
    </w:p>
    <w:p w:rsidR="00B94140" w:rsidRPr="00BE2BE2" w:rsidRDefault="00B94140" w:rsidP="00B94140">
      <w:pPr>
        <w:overflowPunct w:val="0"/>
        <w:autoSpaceDE w:val="0"/>
        <w:autoSpaceDN w:val="0"/>
        <w:adjustRightInd w:val="0"/>
        <w:spacing w:after="0"/>
        <w:ind w:firstLine="709"/>
        <w:jc w:val="both"/>
        <w:textAlignment w:val="baseline"/>
        <w:rPr>
          <w:rFonts w:ascii="Times New Roman" w:eastAsia="Times New Roman" w:hAnsi="Times New Roman" w:cs="Times New Roman"/>
          <w:spacing w:val="-2"/>
          <w:sz w:val="28"/>
          <w:szCs w:val="28"/>
        </w:rPr>
      </w:pPr>
      <w:r w:rsidRPr="009147D0">
        <w:rPr>
          <w:rFonts w:ascii="Times New Roman" w:eastAsia="Times New Roman" w:hAnsi="Times New Roman" w:cs="Times New Roman"/>
          <w:spacing w:val="-2"/>
          <w:sz w:val="28"/>
          <w:szCs w:val="28"/>
        </w:rPr>
        <w:t>В плана за дейността на СГП</w:t>
      </w:r>
      <w:r>
        <w:rPr>
          <w:rFonts w:ascii="Times New Roman" w:eastAsia="Times New Roman" w:hAnsi="Times New Roman" w:cs="Times New Roman"/>
          <w:spacing w:val="-2"/>
          <w:sz w:val="28"/>
          <w:szCs w:val="28"/>
        </w:rPr>
        <w:t xml:space="preserve"> по реда на надзора законност е упоменато изрично, че</w:t>
      </w:r>
      <w:r w:rsidRPr="009147D0">
        <w:rPr>
          <w:rFonts w:ascii="Times New Roman" w:eastAsia="Times New Roman" w:hAnsi="Times New Roman" w:cs="Times New Roman"/>
          <w:spacing w:val="-2"/>
          <w:sz w:val="28"/>
          <w:szCs w:val="28"/>
        </w:rPr>
        <w:t xml:space="preserve"> </w:t>
      </w:r>
      <w:r w:rsidRPr="009147D0">
        <w:rPr>
          <w:rFonts w:ascii="Times New Roman" w:eastAsia="Times New Roman" w:hAnsi="Times New Roman" w:cs="Times New Roman"/>
          <w:spacing w:val="-1"/>
          <w:sz w:val="28"/>
          <w:szCs w:val="28"/>
        </w:rPr>
        <w:t>п</w:t>
      </w:r>
      <w:r w:rsidRPr="009147D0">
        <w:rPr>
          <w:rFonts w:ascii="Times New Roman" w:eastAsia="Times New Roman" w:hAnsi="Times New Roman" w:cs="Times New Roman" w:hint="eastAsia"/>
          <w:spacing w:val="-1"/>
          <w:sz w:val="28"/>
          <w:szCs w:val="28"/>
        </w:rPr>
        <w:t>рокурорите</w:t>
      </w:r>
      <w:r w:rsidRPr="009147D0">
        <w:rPr>
          <w:rFonts w:ascii="Times New Roman" w:eastAsia="Times New Roman" w:hAnsi="Times New Roman" w:cs="Times New Roman"/>
          <w:spacing w:val="-1"/>
          <w:sz w:val="28"/>
          <w:szCs w:val="28"/>
        </w:rPr>
        <w:t xml:space="preserve"> </w:t>
      </w:r>
      <w:r w:rsidRPr="009147D0">
        <w:rPr>
          <w:rFonts w:ascii="Times New Roman" w:eastAsia="Times New Roman" w:hAnsi="Times New Roman" w:cs="Times New Roman" w:hint="eastAsia"/>
          <w:spacing w:val="-1"/>
          <w:sz w:val="28"/>
          <w:szCs w:val="28"/>
        </w:rPr>
        <w:t>от</w:t>
      </w:r>
      <w:r w:rsidRPr="009147D0">
        <w:rPr>
          <w:rFonts w:ascii="Times New Roman" w:eastAsia="Times New Roman" w:hAnsi="Times New Roman" w:cs="Times New Roman"/>
          <w:spacing w:val="-1"/>
          <w:sz w:val="28"/>
          <w:szCs w:val="28"/>
        </w:rPr>
        <w:t xml:space="preserve"> </w:t>
      </w:r>
      <w:r w:rsidRPr="009147D0">
        <w:rPr>
          <w:rFonts w:ascii="Times New Roman" w:eastAsia="Times New Roman" w:hAnsi="Times New Roman" w:cs="Times New Roman" w:hint="eastAsia"/>
          <w:spacing w:val="-1"/>
          <w:sz w:val="28"/>
          <w:szCs w:val="28"/>
        </w:rPr>
        <w:t>отдел</w:t>
      </w:r>
      <w:r w:rsidRPr="009147D0">
        <w:rPr>
          <w:rFonts w:ascii="Times New Roman" w:eastAsia="Times New Roman" w:hAnsi="Times New Roman" w:cs="Times New Roman"/>
          <w:spacing w:val="-1"/>
          <w:sz w:val="28"/>
          <w:szCs w:val="28"/>
        </w:rPr>
        <w:t xml:space="preserve"> </w:t>
      </w:r>
      <w:r>
        <w:rPr>
          <w:rFonts w:ascii="Times New Roman" w:eastAsia="Times New Roman" w:hAnsi="Times New Roman" w:cs="Times New Roman"/>
          <w:spacing w:val="-1"/>
          <w:sz w:val="28"/>
          <w:szCs w:val="28"/>
        </w:rPr>
        <w:t>„</w:t>
      </w:r>
      <w:r w:rsidRPr="00BE2BE2">
        <w:rPr>
          <w:rFonts w:ascii="Times New Roman" w:eastAsia="Times New Roman" w:hAnsi="Times New Roman" w:cs="Times New Roman"/>
          <w:spacing w:val="-1"/>
          <w:sz w:val="28"/>
          <w:szCs w:val="28"/>
        </w:rPr>
        <w:t xml:space="preserve">Гражданско-съдебен надзор, административно-съдебен надзор и надзор за законност” </w:t>
      </w:r>
      <w:r w:rsidRPr="009147D0">
        <w:rPr>
          <w:rFonts w:ascii="Times New Roman" w:eastAsia="Times New Roman" w:hAnsi="Times New Roman" w:cs="Times New Roman" w:hint="eastAsia"/>
          <w:spacing w:val="-1"/>
          <w:sz w:val="28"/>
          <w:szCs w:val="28"/>
        </w:rPr>
        <w:t>при</w:t>
      </w:r>
      <w:r w:rsidRPr="009147D0">
        <w:rPr>
          <w:rFonts w:ascii="Times New Roman" w:eastAsia="Times New Roman" w:hAnsi="Times New Roman" w:cs="Times New Roman"/>
          <w:spacing w:val="-1"/>
          <w:sz w:val="28"/>
          <w:szCs w:val="28"/>
        </w:rPr>
        <w:t xml:space="preserve"> </w:t>
      </w:r>
      <w:r w:rsidRPr="009147D0">
        <w:rPr>
          <w:rFonts w:ascii="Times New Roman" w:eastAsia="Times New Roman" w:hAnsi="Times New Roman" w:cs="Times New Roman" w:hint="eastAsia"/>
          <w:spacing w:val="-1"/>
          <w:sz w:val="28"/>
          <w:szCs w:val="28"/>
        </w:rPr>
        <w:t>СГП</w:t>
      </w:r>
      <w:r w:rsidRPr="009147D0">
        <w:rPr>
          <w:rFonts w:ascii="Times New Roman" w:eastAsia="Times New Roman" w:hAnsi="Times New Roman" w:cs="Times New Roman"/>
          <w:spacing w:val="-1"/>
          <w:sz w:val="28"/>
          <w:szCs w:val="28"/>
        </w:rPr>
        <w:t xml:space="preserve"> </w:t>
      </w:r>
      <w:r>
        <w:rPr>
          <w:rFonts w:ascii="Times New Roman" w:eastAsia="Times New Roman" w:hAnsi="Times New Roman" w:cs="Times New Roman"/>
          <w:spacing w:val="-1"/>
          <w:sz w:val="28"/>
          <w:szCs w:val="28"/>
        </w:rPr>
        <w:t xml:space="preserve">следва </w:t>
      </w:r>
      <w:r w:rsidRPr="009147D0">
        <w:rPr>
          <w:rFonts w:ascii="Times New Roman" w:eastAsia="Times New Roman" w:hAnsi="Times New Roman" w:cs="Times New Roman" w:hint="eastAsia"/>
          <w:spacing w:val="-1"/>
          <w:sz w:val="28"/>
          <w:szCs w:val="28"/>
        </w:rPr>
        <w:t>да</w:t>
      </w:r>
      <w:r w:rsidRPr="009147D0">
        <w:rPr>
          <w:rFonts w:ascii="Times New Roman" w:eastAsia="Times New Roman" w:hAnsi="Times New Roman" w:cs="Times New Roman"/>
          <w:spacing w:val="-1"/>
          <w:sz w:val="28"/>
          <w:szCs w:val="28"/>
        </w:rPr>
        <w:t xml:space="preserve"> </w:t>
      </w:r>
      <w:r w:rsidRPr="009147D0">
        <w:rPr>
          <w:rFonts w:ascii="Times New Roman" w:eastAsia="Times New Roman" w:hAnsi="Times New Roman" w:cs="Times New Roman" w:hint="eastAsia"/>
          <w:spacing w:val="-1"/>
          <w:sz w:val="28"/>
          <w:szCs w:val="28"/>
        </w:rPr>
        <w:t>следят</w:t>
      </w:r>
      <w:r w:rsidRPr="009147D0">
        <w:rPr>
          <w:rFonts w:ascii="Times New Roman" w:eastAsia="Times New Roman" w:hAnsi="Times New Roman" w:cs="Times New Roman"/>
          <w:spacing w:val="-1"/>
          <w:sz w:val="28"/>
          <w:szCs w:val="28"/>
        </w:rPr>
        <w:t xml:space="preserve"> </w:t>
      </w:r>
      <w:r w:rsidRPr="009147D0">
        <w:rPr>
          <w:rFonts w:ascii="Times New Roman" w:eastAsia="Times New Roman" w:hAnsi="Times New Roman" w:cs="Times New Roman" w:hint="eastAsia"/>
          <w:spacing w:val="-1"/>
          <w:sz w:val="28"/>
          <w:szCs w:val="28"/>
        </w:rPr>
        <w:t>и</w:t>
      </w:r>
      <w:r w:rsidRPr="009147D0">
        <w:rPr>
          <w:rFonts w:ascii="Times New Roman" w:eastAsia="Times New Roman" w:hAnsi="Times New Roman" w:cs="Times New Roman"/>
          <w:spacing w:val="-1"/>
          <w:sz w:val="28"/>
          <w:szCs w:val="28"/>
        </w:rPr>
        <w:t xml:space="preserve"> </w:t>
      </w:r>
      <w:r w:rsidRPr="009147D0">
        <w:rPr>
          <w:rFonts w:ascii="Times New Roman" w:eastAsia="Times New Roman" w:hAnsi="Times New Roman" w:cs="Times New Roman" w:hint="eastAsia"/>
          <w:spacing w:val="-1"/>
          <w:sz w:val="28"/>
          <w:szCs w:val="28"/>
        </w:rPr>
        <w:t>завеждат</w:t>
      </w:r>
      <w:r w:rsidRPr="009147D0">
        <w:rPr>
          <w:rFonts w:ascii="Times New Roman" w:eastAsia="Times New Roman" w:hAnsi="Times New Roman" w:cs="Times New Roman"/>
          <w:spacing w:val="-1"/>
          <w:sz w:val="28"/>
          <w:szCs w:val="28"/>
        </w:rPr>
        <w:t xml:space="preserve"> </w:t>
      </w:r>
      <w:r w:rsidRPr="009147D0">
        <w:rPr>
          <w:rFonts w:ascii="Times New Roman" w:eastAsia="Times New Roman" w:hAnsi="Times New Roman" w:cs="Times New Roman" w:hint="eastAsia"/>
          <w:spacing w:val="-1"/>
          <w:sz w:val="28"/>
          <w:szCs w:val="28"/>
        </w:rPr>
        <w:t>своевременно</w:t>
      </w:r>
      <w:r w:rsidRPr="009147D0">
        <w:rPr>
          <w:rFonts w:ascii="Times New Roman" w:eastAsia="Times New Roman" w:hAnsi="Times New Roman" w:cs="Times New Roman"/>
          <w:spacing w:val="-1"/>
          <w:sz w:val="28"/>
          <w:szCs w:val="28"/>
        </w:rPr>
        <w:t xml:space="preserve"> </w:t>
      </w:r>
      <w:r w:rsidRPr="009147D0">
        <w:rPr>
          <w:rFonts w:ascii="Times New Roman" w:eastAsia="Times New Roman" w:hAnsi="Times New Roman" w:cs="Times New Roman" w:hint="eastAsia"/>
          <w:spacing w:val="-1"/>
          <w:sz w:val="28"/>
          <w:szCs w:val="28"/>
        </w:rPr>
        <w:t>като</w:t>
      </w:r>
      <w:r w:rsidRPr="009147D0">
        <w:rPr>
          <w:rFonts w:ascii="Times New Roman" w:eastAsia="Times New Roman" w:hAnsi="Times New Roman" w:cs="Times New Roman"/>
          <w:spacing w:val="-1"/>
          <w:sz w:val="28"/>
          <w:szCs w:val="28"/>
        </w:rPr>
        <w:t xml:space="preserve"> </w:t>
      </w:r>
      <w:r w:rsidRPr="009147D0">
        <w:rPr>
          <w:rFonts w:ascii="Times New Roman" w:eastAsia="Times New Roman" w:hAnsi="Times New Roman" w:cs="Times New Roman" w:hint="eastAsia"/>
          <w:spacing w:val="-1"/>
          <w:sz w:val="28"/>
          <w:szCs w:val="28"/>
        </w:rPr>
        <w:t>преписки</w:t>
      </w:r>
      <w:r w:rsidRPr="009147D0">
        <w:rPr>
          <w:rFonts w:ascii="Times New Roman" w:eastAsia="Times New Roman" w:hAnsi="Times New Roman" w:cs="Times New Roman"/>
          <w:spacing w:val="-1"/>
          <w:sz w:val="28"/>
          <w:szCs w:val="28"/>
        </w:rPr>
        <w:t xml:space="preserve"> </w:t>
      </w:r>
      <w:r>
        <w:rPr>
          <w:rFonts w:ascii="Times New Roman" w:eastAsia="Times New Roman" w:hAnsi="Times New Roman" w:cs="Times New Roman"/>
          <w:spacing w:val="-1"/>
          <w:sz w:val="28"/>
          <w:szCs w:val="28"/>
        </w:rPr>
        <w:t>данните, изнесени</w:t>
      </w:r>
      <w:r w:rsidRPr="009147D0">
        <w:rPr>
          <w:rFonts w:ascii="Times New Roman" w:eastAsia="Times New Roman" w:hAnsi="Times New Roman" w:cs="Times New Roman"/>
          <w:spacing w:val="-1"/>
          <w:sz w:val="28"/>
          <w:szCs w:val="28"/>
        </w:rPr>
        <w:t xml:space="preserve"> </w:t>
      </w:r>
      <w:r w:rsidRPr="009147D0">
        <w:rPr>
          <w:rFonts w:ascii="Times New Roman" w:eastAsia="Times New Roman" w:hAnsi="Times New Roman" w:cs="Times New Roman" w:hint="eastAsia"/>
          <w:spacing w:val="-1"/>
          <w:sz w:val="28"/>
          <w:szCs w:val="28"/>
        </w:rPr>
        <w:t>в</w:t>
      </w:r>
      <w:r w:rsidRPr="009147D0">
        <w:rPr>
          <w:rFonts w:ascii="Times New Roman" w:eastAsia="Times New Roman" w:hAnsi="Times New Roman" w:cs="Times New Roman"/>
          <w:spacing w:val="-1"/>
          <w:sz w:val="28"/>
          <w:szCs w:val="28"/>
        </w:rPr>
        <w:t xml:space="preserve"> </w:t>
      </w:r>
      <w:r w:rsidRPr="009147D0">
        <w:rPr>
          <w:rFonts w:ascii="Times New Roman" w:eastAsia="Times New Roman" w:hAnsi="Times New Roman" w:cs="Times New Roman" w:hint="eastAsia"/>
          <w:spacing w:val="-1"/>
          <w:sz w:val="28"/>
          <w:szCs w:val="28"/>
        </w:rPr>
        <w:t>средствата</w:t>
      </w:r>
      <w:r w:rsidRPr="009147D0">
        <w:rPr>
          <w:rFonts w:ascii="Times New Roman" w:eastAsia="Times New Roman" w:hAnsi="Times New Roman" w:cs="Times New Roman"/>
          <w:spacing w:val="-1"/>
          <w:sz w:val="28"/>
          <w:szCs w:val="28"/>
        </w:rPr>
        <w:t xml:space="preserve"> </w:t>
      </w:r>
      <w:r w:rsidRPr="009147D0">
        <w:rPr>
          <w:rFonts w:ascii="Times New Roman" w:eastAsia="Times New Roman" w:hAnsi="Times New Roman" w:cs="Times New Roman" w:hint="eastAsia"/>
          <w:spacing w:val="-1"/>
          <w:sz w:val="28"/>
          <w:szCs w:val="28"/>
        </w:rPr>
        <w:t>за</w:t>
      </w:r>
      <w:r w:rsidRPr="009147D0">
        <w:rPr>
          <w:rFonts w:ascii="Times New Roman" w:eastAsia="Times New Roman" w:hAnsi="Times New Roman" w:cs="Times New Roman"/>
          <w:spacing w:val="-1"/>
          <w:sz w:val="28"/>
          <w:szCs w:val="28"/>
        </w:rPr>
        <w:t xml:space="preserve"> </w:t>
      </w:r>
      <w:r w:rsidRPr="009147D0">
        <w:rPr>
          <w:rFonts w:ascii="Times New Roman" w:eastAsia="Times New Roman" w:hAnsi="Times New Roman" w:cs="Times New Roman" w:hint="eastAsia"/>
          <w:spacing w:val="-1"/>
          <w:sz w:val="28"/>
          <w:szCs w:val="28"/>
        </w:rPr>
        <w:t>масов</w:t>
      </w:r>
      <w:r>
        <w:rPr>
          <w:rFonts w:ascii="Times New Roman" w:eastAsia="Times New Roman" w:hAnsi="Times New Roman" w:cs="Times New Roman"/>
          <w:spacing w:val="-1"/>
          <w:sz w:val="28"/>
          <w:szCs w:val="28"/>
        </w:rPr>
        <w:t>о</w:t>
      </w:r>
      <w:r w:rsidRPr="009147D0">
        <w:rPr>
          <w:rFonts w:ascii="Times New Roman" w:eastAsia="Times New Roman" w:hAnsi="Times New Roman" w:cs="Times New Roman"/>
          <w:spacing w:val="-1"/>
          <w:sz w:val="28"/>
          <w:szCs w:val="28"/>
        </w:rPr>
        <w:t xml:space="preserve"> </w:t>
      </w:r>
      <w:r>
        <w:rPr>
          <w:rFonts w:ascii="Times New Roman" w:eastAsia="Times New Roman" w:hAnsi="Times New Roman" w:cs="Times New Roman"/>
          <w:spacing w:val="-1"/>
          <w:sz w:val="28"/>
          <w:szCs w:val="28"/>
        </w:rPr>
        <w:t>осведомяване</w:t>
      </w:r>
      <w:r w:rsidRPr="009147D0">
        <w:rPr>
          <w:rFonts w:ascii="Times New Roman" w:eastAsia="Times New Roman" w:hAnsi="Times New Roman" w:cs="Times New Roman"/>
          <w:spacing w:val="-1"/>
          <w:sz w:val="28"/>
          <w:szCs w:val="28"/>
        </w:rPr>
        <w:t xml:space="preserve">, </w:t>
      </w:r>
      <w:r w:rsidRPr="009147D0">
        <w:rPr>
          <w:rFonts w:ascii="Times New Roman" w:eastAsia="Times New Roman" w:hAnsi="Times New Roman" w:cs="Times New Roman" w:hint="eastAsia"/>
          <w:spacing w:val="-1"/>
          <w:sz w:val="28"/>
          <w:szCs w:val="28"/>
        </w:rPr>
        <w:t>за</w:t>
      </w:r>
      <w:r w:rsidRPr="009147D0">
        <w:rPr>
          <w:rFonts w:ascii="Times New Roman" w:eastAsia="Times New Roman" w:hAnsi="Times New Roman" w:cs="Times New Roman"/>
          <w:spacing w:val="-1"/>
          <w:sz w:val="28"/>
          <w:szCs w:val="28"/>
        </w:rPr>
        <w:t xml:space="preserve"> </w:t>
      </w:r>
      <w:r w:rsidRPr="009147D0">
        <w:rPr>
          <w:rFonts w:ascii="Times New Roman" w:eastAsia="Times New Roman" w:hAnsi="Times New Roman" w:cs="Times New Roman" w:hint="eastAsia"/>
          <w:spacing w:val="-1"/>
          <w:sz w:val="28"/>
          <w:szCs w:val="28"/>
        </w:rPr>
        <w:t>допуснати</w:t>
      </w:r>
      <w:r w:rsidRPr="009147D0">
        <w:rPr>
          <w:rFonts w:ascii="Times New Roman" w:eastAsia="Times New Roman" w:hAnsi="Times New Roman" w:cs="Times New Roman"/>
          <w:spacing w:val="-1"/>
          <w:sz w:val="28"/>
          <w:szCs w:val="28"/>
        </w:rPr>
        <w:t xml:space="preserve"> </w:t>
      </w:r>
      <w:r w:rsidRPr="009147D0">
        <w:rPr>
          <w:rFonts w:ascii="Times New Roman" w:eastAsia="Times New Roman" w:hAnsi="Times New Roman" w:cs="Times New Roman" w:hint="eastAsia"/>
          <w:spacing w:val="-1"/>
          <w:sz w:val="28"/>
          <w:szCs w:val="28"/>
        </w:rPr>
        <w:t>закононарушения</w:t>
      </w:r>
      <w:r w:rsidRPr="009147D0">
        <w:rPr>
          <w:rFonts w:ascii="Times New Roman" w:eastAsia="Times New Roman" w:hAnsi="Times New Roman" w:cs="Times New Roman"/>
          <w:spacing w:val="-1"/>
          <w:sz w:val="28"/>
          <w:szCs w:val="28"/>
        </w:rPr>
        <w:t xml:space="preserve"> </w:t>
      </w:r>
      <w:r w:rsidRPr="009147D0">
        <w:rPr>
          <w:rFonts w:ascii="Times New Roman" w:eastAsia="Times New Roman" w:hAnsi="Times New Roman" w:cs="Times New Roman" w:hint="eastAsia"/>
          <w:spacing w:val="-1"/>
          <w:sz w:val="28"/>
          <w:szCs w:val="28"/>
        </w:rPr>
        <w:t>или</w:t>
      </w:r>
      <w:r w:rsidRPr="009147D0">
        <w:rPr>
          <w:rFonts w:ascii="Times New Roman" w:eastAsia="Times New Roman" w:hAnsi="Times New Roman" w:cs="Times New Roman"/>
          <w:spacing w:val="-1"/>
          <w:sz w:val="28"/>
          <w:szCs w:val="28"/>
        </w:rPr>
        <w:t xml:space="preserve"> </w:t>
      </w:r>
      <w:r w:rsidRPr="009147D0">
        <w:rPr>
          <w:rFonts w:ascii="Times New Roman" w:eastAsia="Times New Roman" w:hAnsi="Times New Roman" w:cs="Times New Roman" w:hint="eastAsia"/>
          <w:spacing w:val="-1"/>
          <w:sz w:val="28"/>
          <w:szCs w:val="28"/>
        </w:rPr>
        <w:t>издадени</w:t>
      </w:r>
      <w:r w:rsidRPr="009147D0">
        <w:rPr>
          <w:rFonts w:ascii="Times New Roman" w:eastAsia="Times New Roman" w:hAnsi="Times New Roman" w:cs="Times New Roman"/>
          <w:spacing w:val="-1"/>
          <w:sz w:val="28"/>
          <w:szCs w:val="28"/>
        </w:rPr>
        <w:t xml:space="preserve"> </w:t>
      </w:r>
      <w:r w:rsidRPr="009147D0">
        <w:rPr>
          <w:rFonts w:ascii="Times New Roman" w:eastAsia="Times New Roman" w:hAnsi="Times New Roman" w:cs="Times New Roman" w:hint="eastAsia"/>
          <w:spacing w:val="-1"/>
          <w:sz w:val="28"/>
          <w:szCs w:val="28"/>
        </w:rPr>
        <w:t>незаконосъобразни</w:t>
      </w:r>
      <w:r w:rsidRPr="009147D0">
        <w:rPr>
          <w:rFonts w:ascii="Times New Roman" w:eastAsia="Times New Roman" w:hAnsi="Times New Roman" w:cs="Times New Roman"/>
          <w:spacing w:val="-1"/>
          <w:sz w:val="28"/>
          <w:szCs w:val="28"/>
        </w:rPr>
        <w:t xml:space="preserve"> </w:t>
      </w:r>
      <w:r w:rsidRPr="009147D0">
        <w:rPr>
          <w:rFonts w:ascii="Times New Roman" w:eastAsia="Times New Roman" w:hAnsi="Times New Roman" w:cs="Times New Roman" w:hint="eastAsia"/>
          <w:spacing w:val="-1"/>
          <w:sz w:val="28"/>
          <w:szCs w:val="28"/>
        </w:rPr>
        <w:t>административни</w:t>
      </w:r>
      <w:r w:rsidRPr="009147D0">
        <w:rPr>
          <w:rFonts w:ascii="Times New Roman" w:eastAsia="Times New Roman" w:hAnsi="Times New Roman" w:cs="Times New Roman"/>
          <w:spacing w:val="-1"/>
          <w:sz w:val="28"/>
          <w:szCs w:val="28"/>
        </w:rPr>
        <w:t xml:space="preserve"> </w:t>
      </w:r>
      <w:r w:rsidRPr="009147D0">
        <w:rPr>
          <w:rFonts w:ascii="Times New Roman" w:eastAsia="Times New Roman" w:hAnsi="Times New Roman" w:cs="Times New Roman" w:hint="eastAsia"/>
          <w:spacing w:val="-1"/>
          <w:sz w:val="28"/>
          <w:szCs w:val="28"/>
        </w:rPr>
        <w:t>актове</w:t>
      </w:r>
      <w:r w:rsidRPr="009147D0">
        <w:rPr>
          <w:rFonts w:ascii="Times New Roman" w:eastAsia="Times New Roman" w:hAnsi="Times New Roman" w:cs="Times New Roman"/>
          <w:spacing w:val="-1"/>
          <w:sz w:val="28"/>
          <w:szCs w:val="28"/>
        </w:rPr>
        <w:t xml:space="preserve"> </w:t>
      </w:r>
      <w:r w:rsidRPr="009147D0">
        <w:rPr>
          <w:rFonts w:ascii="Times New Roman" w:eastAsia="Times New Roman" w:hAnsi="Times New Roman" w:cs="Times New Roman" w:hint="eastAsia"/>
          <w:spacing w:val="-1"/>
          <w:sz w:val="28"/>
          <w:szCs w:val="28"/>
        </w:rPr>
        <w:t>и</w:t>
      </w:r>
      <w:r w:rsidRPr="009147D0">
        <w:rPr>
          <w:rFonts w:ascii="Times New Roman" w:eastAsia="Times New Roman" w:hAnsi="Times New Roman" w:cs="Times New Roman"/>
          <w:spacing w:val="-1"/>
          <w:sz w:val="28"/>
          <w:szCs w:val="28"/>
        </w:rPr>
        <w:t xml:space="preserve"> </w:t>
      </w:r>
      <w:r>
        <w:rPr>
          <w:rFonts w:ascii="Times New Roman" w:eastAsia="Times New Roman" w:hAnsi="Times New Roman" w:cs="Times New Roman"/>
          <w:spacing w:val="-1"/>
          <w:sz w:val="28"/>
          <w:szCs w:val="28"/>
        </w:rPr>
        <w:t xml:space="preserve">да </w:t>
      </w:r>
      <w:r w:rsidRPr="009147D0">
        <w:rPr>
          <w:rFonts w:ascii="Times New Roman" w:eastAsia="Times New Roman" w:hAnsi="Times New Roman" w:cs="Times New Roman" w:hint="eastAsia"/>
          <w:spacing w:val="-1"/>
          <w:sz w:val="28"/>
          <w:szCs w:val="28"/>
        </w:rPr>
        <w:t>предприемат</w:t>
      </w:r>
      <w:r w:rsidRPr="009147D0">
        <w:rPr>
          <w:rFonts w:ascii="Times New Roman" w:eastAsia="Times New Roman" w:hAnsi="Times New Roman" w:cs="Times New Roman"/>
          <w:spacing w:val="-1"/>
          <w:sz w:val="28"/>
          <w:szCs w:val="28"/>
        </w:rPr>
        <w:t xml:space="preserve"> </w:t>
      </w:r>
      <w:r w:rsidRPr="009147D0">
        <w:rPr>
          <w:rFonts w:ascii="Times New Roman" w:eastAsia="Times New Roman" w:hAnsi="Times New Roman" w:cs="Times New Roman" w:hint="eastAsia"/>
          <w:spacing w:val="-1"/>
          <w:sz w:val="28"/>
          <w:szCs w:val="28"/>
        </w:rPr>
        <w:t>предвидени</w:t>
      </w:r>
      <w:r>
        <w:rPr>
          <w:rFonts w:ascii="Times New Roman" w:eastAsia="Times New Roman" w:hAnsi="Times New Roman" w:cs="Times New Roman"/>
          <w:spacing w:val="-1"/>
          <w:sz w:val="28"/>
          <w:szCs w:val="28"/>
        </w:rPr>
        <w:t xml:space="preserve">те в </w:t>
      </w:r>
      <w:r w:rsidRPr="009147D0">
        <w:rPr>
          <w:rFonts w:ascii="Times New Roman" w:eastAsia="Times New Roman" w:hAnsi="Times New Roman" w:cs="Times New Roman" w:hint="eastAsia"/>
          <w:spacing w:val="-1"/>
          <w:sz w:val="28"/>
          <w:szCs w:val="28"/>
        </w:rPr>
        <w:t>закона</w:t>
      </w:r>
      <w:r w:rsidRPr="009147D0">
        <w:rPr>
          <w:rFonts w:ascii="Times New Roman" w:eastAsia="Times New Roman" w:hAnsi="Times New Roman" w:cs="Times New Roman"/>
          <w:spacing w:val="-1"/>
          <w:sz w:val="28"/>
          <w:szCs w:val="28"/>
        </w:rPr>
        <w:t xml:space="preserve"> </w:t>
      </w:r>
      <w:r w:rsidRPr="009147D0">
        <w:rPr>
          <w:rFonts w:ascii="Times New Roman" w:eastAsia="Times New Roman" w:hAnsi="Times New Roman" w:cs="Times New Roman" w:hint="eastAsia"/>
          <w:spacing w:val="-1"/>
          <w:sz w:val="28"/>
          <w:szCs w:val="28"/>
        </w:rPr>
        <w:t>действия</w:t>
      </w:r>
      <w:r w:rsidRPr="009147D0">
        <w:rPr>
          <w:rFonts w:ascii="Times New Roman" w:eastAsia="Times New Roman" w:hAnsi="Times New Roman" w:cs="Times New Roman"/>
          <w:spacing w:val="-1"/>
          <w:sz w:val="28"/>
          <w:szCs w:val="28"/>
        </w:rPr>
        <w:t xml:space="preserve">, </w:t>
      </w:r>
      <w:r w:rsidRPr="009147D0">
        <w:rPr>
          <w:rFonts w:ascii="Times New Roman" w:eastAsia="Times New Roman" w:hAnsi="Times New Roman" w:cs="Times New Roman" w:hint="eastAsia"/>
          <w:spacing w:val="-1"/>
          <w:sz w:val="28"/>
          <w:szCs w:val="28"/>
        </w:rPr>
        <w:t>като</w:t>
      </w:r>
      <w:r w:rsidRPr="009147D0">
        <w:rPr>
          <w:rFonts w:ascii="Times New Roman" w:eastAsia="Times New Roman" w:hAnsi="Times New Roman" w:cs="Times New Roman"/>
          <w:spacing w:val="-1"/>
          <w:sz w:val="28"/>
          <w:szCs w:val="28"/>
        </w:rPr>
        <w:t xml:space="preserve"> </w:t>
      </w:r>
      <w:r w:rsidRPr="009147D0">
        <w:rPr>
          <w:rFonts w:ascii="Times New Roman" w:eastAsia="Times New Roman" w:hAnsi="Times New Roman" w:cs="Times New Roman" w:hint="eastAsia"/>
          <w:spacing w:val="-1"/>
          <w:sz w:val="28"/>
          <w:szCs w:val="28"/>
        </w:rPr>
        <w:t>се</w:t>
      </w:r>
      <w:r w:rsidRPr="009147D0">
        <w:rPr>
          <w:rFonts w:ascii="Times New Roman" w:eastAsia="Times New Roman" w:hAnsi="Times New Roman" w:cs="Times New Roman"/>
          <w:spacing w:val="-1"/>
          <w:sz w:val="28"/>
          <w:szCs w:val="28"/>
        </w:rPr>
        <w:t xml:space="preserve"> </w:t>
      </w:r>
      <w:r>
        <w:rPr>
          <w:rFonts w:ascii="Times New Roman" w:eastAsia="Times New Roman" w:hAnsi="Times New Roman" w:cs="Times New Roman"/>
          <w:spacing w:val="-1"/>
          <w:sz w:val="28"/>
          <w:szCs w:val="28"/>
        </w:rPr>
        <w:t>процедира</w:t>
      </w:r>
      <w:r w:rsidRPr="009147D0">
        <w:rPr>
          <w:rFonts w:ascii="Times New Roman" w:eastAsia="Times New Roman" w:hAnsi="Times New Roman" w:cs="Times New Roman"/>
          <w:spacing w:val="-1"/>
          <w:sz w:val="28"/>
          <w:szCs w:val="28"/>
        </w:rPr>
        <w:t xml:space="preserve"> </w:t>
      </w:r>
      <w:r w:rsidRPr="009147D0">
        <w:rPr>
          <w:rFonts w:ascii="Times New Roman" w:eastAsia="Times New Roman" w:hAnsi="Times New Roman" w:cs="Times New Roman" w:hint="eastAsia"/>
          <w:spacing w:val="-1"/>
          <w:sz w:val="28"/>
          <w:szCs w:val="28"/>
        </w:rPr>
        <w:t>чрез</w:t>
      </w:r>
      <w:r w:rsidRPr="009147D0">
        <w:rPr>
          <w:rFonts w:ascii="Times New Roman" w:eastAsia="Times New Roman" w:hAnsi="Times New Roman" w:cs="Times New Roman"/>
          <w:spacing w:val="-1"/>
          <w:sz w:val="28"/>
          <w:szCs w:val="28"/>
        </w:rPr>
        <w:t xml:space="preserve"> </w:t>
      </w:r>
      <w:r w:rsidRPr="009147D0">
        <w:rPr>
          <w:rFonts w:ascii="Times New Roman" w:eastAsia="Times New Roman" w:hAnsi="Times New Roman" w:cs="Times New Roman" w:hint="eastAsia"/>
          <w:spacing w:val="-1"/>
          <w:sz w:val="28"/>
          <w:szCs w:val="28"/>
        </w:rPr>
        <w:t>методите</w:t>
      </w:r>
      <w:r w:rsidRPr="009147D0">
        <w:rPr>
          <w:rFonts w:ascii="Times New Roman" w:eastAsia="Times New Roman" w:hAnsi="Times New Roman" w:cs="Times New Roman"/>
          <w:spacing w:val="-1"/>
          <w:sz w:val="28"/>
          <w:szCs w:val="28"/>
        </w:rPr>
        <w:t xml:space="preserve"> </w:t>
      </w:r>
      <w:r w:rsidRPr="009147D0">
        <w:rPr>
          <w:rFonts w:ascii="Times New Roman" w:eastAsia="Times New Roman" w:hAnsi="Times New Roman" w:cs="Times New Roman" w:hint="eastAsia"/>
          <w:spacing w:val="-1"/>
          <w:sz w:val="28"/>
          <w:szCs w:val="28"/>
        </w:rPr>
        <w:t>и</w:t>
      </w:r>
      <w:r w:rsidRPr="009147D0">
        <w:rPr>
          <w:rFonts w:ascii="Times New Roman" w:eastAsia="Times New Roman" w:hAnsi="Times New Roman" w:cs="Times New Roman"/>
          <w:spacing w:val="-1"/>
          <w:sz w:val="28"/>
          <w:szCs w:val="28"/>
        </w:rPr>
        <w:t xml:space="preserve"> </w:t>
      </w:r>
      <w:r w:rsidRPr="009147D0">
        <w:rPr>
          <w:rFonts w:ascii="Times New Roman" w:eastAsia="Times New Roman" w:hAnsi="Times New Roman" w:cs="Times New Roman" w:hint="eastAsia"/>
          <w:spacing w:val="-1"/>
          <w:sz w:val="28"/>
          <w:szCs w:val="28"/>
        </w:rPr>
        <w:t>средствата</w:t>
      </w:r>
      <w:r w:rsidRPr="009147D0">
        <w:rPr>
          <w:rFonts w:ascii="Times New Roman" w:eastAsia="Times New Roman" w:hAnsi="Times New Roman" w:cs="Times New Roman"/>
          <w:spacing w:val="-1"/>
          <w:sz w:val="28"/>
          <w:szCs w:val="28"/>
        </w:rPr>
        <w:t xml:space="preserve">, </w:t>
      </w:r>
      <w:r w:rsidRPr="009147D0">
        <w:rPr>
          <w:rFonts w:ascii="Times New Roman" w:eastAsia="Times New Roman" w:hAnsi="Times New Roman" w:cs="Times New Roman" w:hint="eastAsia"/>
          <w:spacing w:val="-1"/>
          <w:sz w:val="28"/>
          <w:szCs w:val="28"/>
        </w:rPr>
        <w:t>визирани</w:t>
      </w:r>
      <w:r w:rsidRPr="009147D0">
        <w:rPr>
          <w:rFonts w:ascii="Times New Roman" w:eastAsia="Times New Roman" w:hAnsi="Times New Roman" w:cs="Times New Roman"/>
          <w:spacing w:val="-1"/>
          <w:sz w:val="28"/>
          <w:szCs w:val="28"/>
        </w:rPr>
        <w:t xml:space="preserve"> </w:t>
      </w:r>
      <w:r w:rsidRPr="009147D0">
        <w:rPr>
          <w:rFonts w:ascii="Times New Roman" w:eastAsia="Times New Roman" w:hAnsi="Times New Roman" w:cs="Times New Roman" w:hint="eastAsia"/>
          <w:spacing w:val="-1"/>
          <w:sz w:val="28"/>
          <w:szCs w:val="28"/>
        </w:rPr>
        <w:t>в</w:t>
      </w:r>
      <w:r w:rsidRPr="009147D0">
        <w:rPr>
          <w:rFonts w:ascii="Times New Roman" w:eastAsia="Times New Roman" w:hAnsi="Times New Roman" w:cs="Times New Roman"/>
          <w:spacing w:val="-1"/>
          <w:sz w:val="28"/>
          <w:szCs w:val="28"/>
        </w:rPr>
        <w:t xml:space="preserve"> </w:t>
      </w:r>
      <w:r w:rsidRPr="009147D0">
        <w:rPr>
          <w:rFonts w:ascii="Times New Roman" w:eastAsia="Times New Roman" w:hAnsi="Times New Roman" w:cs="Times New Roman" w:hint="eastAsia"/>
          <w:spacing w:val="-1"/>
          <w:sz w:val="28"/>
          <w:szCs w:val="28"/>
        </w:rPr>
        <w:t>разпоредбите</w:t>
      </w:r>
      <w:r w:rsidRPr="009147D0">
        <w:rPr>
          <w:rFonts w:ascii="Times New Roman" w:eastAsia="Times New Roman" w:hAnsi="Times New Roman" w:cs="Times New Roman"/>
          <w:spacing w:val="-1"/>
          <w:sz w:val="28"/>
          <w:szCs w:val="28"/>
        </w:rPr>
        <w:t xml:space="preserve"> </w:t>
      </w:r>
      <w:r w:rsidRPr="009147D0">
        <w:rPr>
          <w:rFonts w:ascii="Times New Roman" w:eastAsia="Times New Roman" w:hAnsi="Times New Roman" w:cs="Times New Roman" w:hint="eastAsia"/>
          <w:spacing w:val="-1"/>
          <w:sz w:val="28"/>
          <w:szCs w:val="28"/>
        </w:rPr>
        <w:t>на</w:t>
      </w:r>
      <w:r w:rsidRPr="009147D0">
        <w:rPr>
          <w:rFonts w:ascii="Times New Roman" w:eastAsia="Times New Roman" w:hAnsi="Times New Roman" w:cs="Times New Roman"/>
          <w:spacing w:val="-1"/>
          <w:sz w:val="28"/>
          <w:szCs w:val="28"/>
        </w:rPr>
        <w:t xml:space="preserve"> </w:t>
      </w:r>
      <w:r w:rsidRPr="009147D0">
        <w:rPr>
          <w:rFonts w:ascii="Times New Roman" w:eastAsia="Times New Roman" w:hAnsi="Times New Roman" w:cs="Times New Roman" w:hint="eastAsia"/>
          <w:spacing w:val="-1"/>
          <w:sz w:val="28"/>
          <w:szCs w:val="28"/>
        </w:rPr>
        <w:t>ЗСВ</w:t>
      </w:r>
      <w:r w:rsidRPr="009147D0">
        <w:rPr>
          <w:rFonts w:ascii="Times New Roman" w:eastAsia="Times New Roman" w:hAnsi="Times New Roman" w:cs="Times New Roman"/>
          <w:spacing w:val="-1"/>
          <w:sz w:val="28"/>
          <w:szCs w:val="28"/>
        </w:rPr>
        <w:t xml:space="preserve">, </w:t>
      </w:r>
      <w:r w:rsidRPr="009147D0">
        <w:rPr>
          <w:rFonts w:ascii="Times New Roman" w:eastAsia="Times New Roman" w:hAnsi="Times New Roman" w:cs="Times New Roman" w:hint="eastAsia"/>
          <w:spacing w:val="-1"/>
          <w:sz w:val="28"/>
          <w:szCs w:val="28"/>
        </w:rPr>
        <w:t>АПК</w:t>
      </w:r>
      <w:r w:rsidRPr="009147D0">
        <w:rPr>
          <w:rFonts w:ascii="Times New Roman" w:eastAsia="Times New Roman" w:hAnsi="Times New Roman" w:cs="Times New Roman"/>
          <w:spacing w:val="-1"/>
          <w:sz w:val="28"/>
          <w:szCs w:val="28"/>
        </w:rPr>
        <w:t xml:space="preserve"> </w:t>
      </w:r>
      <w:r w:rsidRPr="009147D0">
        <w:rPr>
          <w:rFonts w:ascii="Times New Roman" w:eastAsia="Times New Roman" w:hAnsi="Times New Roman" w:cs="Times New Roman" w:hint="eastAsia"/>
          <w:spacing w:val="-1"/>
          <w:sz w:val="28"/>
          <w:szCs w:val="28"/>
        </w:rPr>
        <w:t>и</w:t>
      </w:r>
      <w:r w:rsidRPr="009147D0">
        <w:rPr>
          <w:rFonts w:ascii="Times New Roman" w:eastAsia="Times New Roman" w:hAnsi="Times New Roman" w:cs="Times New Roman"/>
          <w:spacing w:val="-1"/>
          <w:sz w:val="28"/>
          <w:szCs w:val="28"/>
        </w:rPr>
        <w:t xml:space="preserve"> </w:t>
      </w:r>
      <w:r w:rsidRPr="009147D0">
        <w:rPr>
          <w:rFonts w:ascii="Times New Roman" w:eastAsia="Times New Roman" w:hAnsi="Times New Roman" w:cs="Times New Roman" w:hint="eastAsia"/>
          <w:spacing w:val="-1"/>
          <w:sz w:val="28"/>
          <w:szCs w:val="28"/>
        </w:rPr>
        <w:t>НПК</w:t>
      </w:r>
      <w:r w:rsidRPr="009147D0">
        <w:rPr>
          <w:rFonts w:ascii="Times New Roman" w:eastAsia="Times New Roman" w:hAnsi="Times New Roman" w:cs="Times New Roman"/>
          <w:sz w:val="28"/>
          <w:szCs w:val="28"/>
        </w:rPr>
        <w:t xml:space="preserve">. Тази точка от </w:t>
      </w:r>
      <w:r w:rsidRPr="009147D0">
        <w:rPr>
          <w:rFonts w:ascii="Times New Roman" w:eastAsia="Times New Roman" w:hAnsi="Times New Roman" w:cs="Times New Roman"/>
          <w:sz w:val="28"/>
          <w:szCs w:val="28"/>
        </w:rPr>
        <w:lastRenderedPageBreak/>
        <w:t>плана беше изпълнявана стриктно, видно от данните за настоящия отчетен период.</w:t>
      </w:r>
    </w:p>
    <w:p w:rsidR="00B94140" w:rsidRPr="00027328" w:rsidRDefault="00B94140" w:rsidP="00B94140">
      <w:pPr>
        <w:shd w:val="clear" w:color="auto" w:fill="FFFFFF"/>
        <w:tabs>
          <w:tab w:val="left" w:pos="1080"/>
        </w:tabs>
        <w:overflowPunct w:val="0"/>
        <w:autoSpaceDE w:val="0"/>
        <w:autoSpaceDN w:val="0"/>
        <w:adjustRightInd w:val="0"/>
        <w:spacing w:after="0"/>
        <w:ind w:firstLine="709"/>
        <w:jc w:val="both"/>
        <w:textAlignment w:val="baseline"/>
        <w:rPr>
          <w:rFonts w:ascii="Times New Roman" w:eastAsia="Times New Roman" w:hAnsi="Times New Roman" w:cs="Times New Roman"/>
          <w:spacing w:val="-2"/>
          <w:sz w:val="28"/>
          <w:szCs w:val="28"/>
        </w:rPr>
      </w:pPr>
      <w:r w:rsidRPr="00027328">
        <w:rPr>
          <w:rFonts w:ascii="Times New Roman" w:eastAsia="Times New Roman" w:hAnsi="Times New Roman" w:cs="Times New Roman"/>
          <w:spacing w:val="-2"/>
          <w:sz w:val="28"/>
          <w:szCs w:val="28"/>
        </w:rPr>
        <w:t xml:space="preserve">Особено добри резултати бяха постигнати при извършената по разпореждане на ВАП, отдел „Надзор за законност“ </w:t>
      </w:r>
      <w:r>
        <w:rPr>
          <w:rFonts w:ascii="Times New Roman" w:eastAsia="Times New Roman" w:hAnsi="Times New Roman" w:cs="Times New Roman"/>
          <w:spacing w:val="-2"/>
          <w:sz w:val="28"/>
          <w:szCs w:val="28"/>
        </w:rPr>
        <w:t>проверка.</w:t>
      </w:r>
      <w:r w:rsidRPr="00027328">
        <w:rPr>
          <w:rFonts w:ascii="Times New Roman" w:eastAsia="Times New Roman" w:hAnsi="Times New Roman" w:cs="Times New Roman"/>
          <w:spacing w:val="-2"/>
          <w:sz w:val="28"/>
          <w:szCs w:val="28"/>
        </w:rPr>
        <w:t xml:space="preserve"> В резултат на извършените проверовъчни действия от страна на прокурорите при СГП, отдел </w:t>
      </w:r>
      <w:r w:rsidRPr="003930CD">
        <w:rPr>
          <w:rFonts w:ascii="Times New Roman" w:eastAsia="Times New Roman" w:hAnsi="Times New Roman" w:cs="Times New Roman"/>
          <w:spacing w:val="-2"/>
          <w:sz w:val="28"/>
          <w:szCs w:val="28"/>
        </w:rPr>
        <w:t xml:space="preserve">„Гражданско-съдебен надзор, административно-съдебен надзор и надзор за законност” </w:t>
      </w:r>
      <w:r>
        <w:rPr>
          <w:rFonts w:ascii="Times New Roman" w:eastAsia="Times New Roman" w:hAnsi="Times New Roman" w:cs="Times New Roman"/>
          <w:spacing w:val="-2"/>
          <w:sz w:val="28"/>
          <w:szCs w:val="28"/>
        </w:rPr>
        <w:t xml:space="preserve">е установено, че разпоредби </w:t>
      </w:r>
      <w:r w:rsidRPr="00027328">
        <w:rPr>
          <w:rFonts w:ascii="Times New Roman" w:eastAsia="Times New Roman" w:hAnsi="Times New Roman" w:cs="Times New Roman"/>
          <w:spacing w:val="-2"/>
          <w:sz w:val="28"/>
          <w:szCs w:val="28"/>
        </w:rPr>
        <w:t>от Правилник</w:t>
      </w:r>
      <w:r>
        <w:rPr>
          <w:rFonts w:ascii="Times New Roman" w:eastAsia="Times New Roman" w:hAnsi="Times New Roman" w:cs="Times New Roman"/>
          <w:spacing w:val="-2"/>
          <w:sz w:val="28"/>
          <w:szCs w:val="28"/>
        </w:rPr>
        <w:t>а</w:t>
      </w:r>
      <w:r w:rsidRPr="00027328">
        <w:rPr>
          <w:rFonts w:ascii="Times New Roman" w:eastAsia="Times New Roman" w:hAnsi="Times New Roman" w:cs="Times New Roman"/>
          <w:spacing w:val="-2"/>
          <w:sz w:val="28"/>
          <w:szCs w:val="28"/>
        </w:rPr>
        <w:t xml:space="preserve"> за организацията и дейността на Столичния общински съвет</w:t>
      </w:r>
      <w:r>
        <w:rPr>
          <w:rFonts w:ascii="Times New Roman" w:eastAsia="Times New Roman" w:hAnsi="Times New Roman" w:cs="Times New Roman"/>
          <w:spacing w:val="-2"/>
          <w:sz w:val="28"/>
          <w:szCs w:val="28"/>
        </w:rPr>
        <w:t xml:space="preserve">, а именно: </w:t>
      </w:r>
      <w:r w:rsidRPr="00027328">
        <w:rPr>
          <w:rFonts w:ascii="Times New Roman" w:eastAsia="Times New Roman" w:hAnsi="Times New Roman" w:cs="Times New Roman"/>
          <w:spacing w:val="-2"/>
          <w:sz w:val="28"/>
          <w:szCs w:val="28"/>
        </w:rPr>
        <w:t>чл.19</w:t>
      </w:r>
      <w:r>
        <w:rPr>
          <w:rFonts w:ascii="Times New Roman" w:eastAsia="Times New Roman" w:hAnsi="Times New Roman" w:cs="Times New Roman"/>
          <w:spacing w:val="-2"/>
          <w:sz w:val="28"/>
          <w:szCs w:val="28"/>
        </w:rPr>
        <w:t>,</w:t>
      </w:r>
      <w:r w:rsidRPr="00027328">
        <w:rPr>
          <w:rFonts w:ascii="Times New Roman" w:eastAsia="Times New Roman" w:hAnsi="Times New Roman" w:cs="Times New Roman"/>
          <w:spacing w:val="-2"/>
          <w:sz w:val="28"/>
          <w:szCs w:val="28"/>
        </w:rPr>
        <w:t xml:space="preserve"> ал.1</w:t>
      </w:r>
      <w:r>
        <w:rPr>
          <w:rFonts w:ascii="Times New Roman" w:eastAsia="Times New Roman" w:hAnsi="Times New Roman" w:cs="Times New Roman"/>
          <w:spacing w:val="-2"/>
          <w:sz w:val="28"/>
          <w:szCs w:val="28"/>
        </w:rPr>
        <w:t>, т.5;</w:t>
      </w:r>
      <w:r w:rsidRPr="00027328">
        <w:rPr>
          <w:rFonts w:ascii="Times New Roman" w:eastAsia="Times New Roman" w:hAnsi="Times New Roman" w:cs="Times New Roman"/>
          <w:spacing w:val="-2"/>
          <w:sz w:val="28"/>
          <w:szCs w:val="28"/>
        </w:rPr>
        <w:t xml:space="preserve"> чл.25</w:t>
      </w:r>
      <w:r>
        <w:rPr>
          <w:rFonts w:ascii="Times New Roman" w:eastAsia="Times New Roman" w:hAnsi="Times New Roman" w:cs="Times New Roman"/>
          <w:spacing w:val="-2"/>
          <w:sz w:val="28"/>
          <w:szCs w:val="28"/>
        </w:rPr>
        <w:t>,</w:t>
      </w:r>
      <w:r w:rsidRPr="00027328">
        <w:rPr>
          <w:rFonts w:ascii="Times New Roman" w:eastAsia="Times New Roman" w:hAnsi="Times New Roman" w:cs="Times New Roman"/>
          <w:spacing w:val="-2"/>
          <w:sz w:val="28"/>
          <w:szCs w:val="28"/>
        </w:rPr>
        <w:t xml:space="preserve"> ал.1</w:t>
      </w:r>
      <w:r>
        <w:rPr>
          <w:rFonts w:ascii="Times New Roman" w:eastAsia="Times New Roman" w:hAnsi="Times New Roman" w:cs="Times New Roman"/>
          <w:spacing w:val="-2"/>
          <w:sz w:val="28"/>
          <w:szCs w:val="28"/>
        </w:rPr>
        <w:t>,</w:t>
      </w:r>
      <w:r w:rsidRPr="00027328">
        <w:rPr>
          <w:rFonts w:ascii="Times New Roman" w:eastAsia="Times New Roman" w:hAnsi="Times New Roman" w:cs="Times New Roman"/>
          <w:spacing w:val="-2"/>
          <w:sz w:val="28"/>
          <w:szCs w:val="28"/>
        </w:rPr>
        <w:t xml:space="preserve"> т.3 и т.4</w:t>
      </w:r>
      <w:r>
        <w:rPr>
          <w:rFonts w:ascii="Times New Roman" w:eastAsia="Times New Roman" w:hAnsi="Times New Roman" w:cs="Times New Roman"/>
          <w:spacing w:val="-2"/>
          <w:sz w:val="28"/>
          <w:szCs w:val="28"/>
        </w:rPr>
        <w:t>;</w:t>
      </w:r>
      <w:r w:rsidRPr="00027328">
        <w:rPr>
          <w:rFonts w:ascii="Times New Roman" w:eastAsia="Times New Roman" w:hAnsi="Times New Roman" w:cs="Times New Roman"/>
          <w:spacing w:val="-2"/>
          <w:sz w:val="28"/>
          <w:szCs w:val="28"/>
        </w:rPr>
        <w:t xml:space="preserve"> чл.117</w:t>
      </w:r>
      <w:r>
        <w:rPr>
          <w:rFonts w:ascii="Times New Roman" w:eastAsia="Times New Roman" w:hAnsi="Times New Roman" w:cs="Times New Roman"/>
          <w:spacing w:val="-2"/>
          <w:sz w:val="28"/>
          <w:szCs w:val="28"/>
        </w:rPr>
        <w:t>,</w:t>
      </w:r>
      <w:r w:rsidRPr="00027328">
        <w:rPr>
          <w:rFonts w:ascii="Times New Roman" w:eastAsia="Times New Roman" w:hAnsi="Times New Roman" w:cs="Times New Roman"/>
          <w:spacing w:val="-2"/>
          <w:sz w:val="28"/>
          <w:szCs w:val="28"/>
        </w:rPr>
        <w:t xml:space="preserve"> ал.1 и чл.136</w:t>
      </w:r>
      <w:r>
        <w:rPr>
          <w:rFonts w:ascii="Times New Roman" w:eastAsia="Times New Roman" w:hAnsi="Times New Roman" w:cs="Times New Roman"/>
          <w:spacing w:val="-2"/>
          <w:sz w:val="28"/>
          <w:szCs w:val="28"/>
        </w:rPr>
        <w:t>,</w:t>
      </w:r>
      <w:r w:rsidRPr="00027328">
        <w:rPr>
          <w:rFonts w:ascii="Times New Roman" w:eastAsia="Times New Roman" w:hAnsi="Times New Roman" w:cs="Times New Roman"/>
          <w:spacing w:val="-2"/>
          <w:sz w:val="28"/>
          <w:szCs w:val="28"/>
        </w:rPr>
        <w:t xml:space="preserve"> ал.3 и ал.4 от Правилник за организацията и дейнос</w:t>
      </w:r>
      <w:r>
        <w:rPr>
          <w:rFonts w:ascii="Times New Roman" w:eastAsia="Times New Roman" w:hAnsi="Times New Roman" w:cs="Times New Roman"/>
          <w:spacing w:val="-2"/>
          <w:sz w:val="28"/>
          <w:szCs w:val="28"/>
        </w:rPr>
        <w:t>тта на Столичния общински съвет,</w:t>
      </w:r>
      <w:r w:rsidRPr="00027328">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2"/>
          <w:sz w:val="28"/>
          <w:szCs w:val="28"/>
        </w:rPr>
        <w:t xml:space="preserve">са </w:t>
      </w:r>
      <w:r w:rsidRPr="00027328">
        <w:rPr>
          <w:rFonts w:ascii="Times New Roman" w:eastAsia="Times New Roman" w:hAnsi="Times New Roman" w:cs="Times New Roman"/>
          <w:spacing w:val="-2"/>
          <w:sz w:val="28"/>
          <w:szCs w:val="28"/>
        </w:rPr>
        <w:t>незаконосъобразни, поради противоречието им с текстове от нормативни разпоредби от по-висок ранг.</w:t>
      </w:r>
      <w:r>
        <w:rPr>
          <w:rFonts w:ascii="Times New Roman" w:eastAsia="Times New Roman" w:hAnsi="Times New Roman" w:cs="Times New Roman"/>
          <w:spacing w:val="-2"/>
          <w:sz w:val="28"/>
          <w:szCs w:val="28"/>
        </w:rPr>
        <w:t xml:space="preserve"> В следствие на което е подаден протест пред АССГ от прокурор при СГП, който има за цел постановяването на решение, с което въпросните разпоредби да бъдат отмени като незаконосъобразни.</w:t>
      </w:r>
    </w:p>
    <w:p w:rsidR="00B94140" w:rsidRDefault="00B94140" w:rsidP="00B94140">
      <w:pPr>
        <w:spacing w:after="0"/>
        <w:ind w:firstLine="709"/>
        <w:jc w:val="both"/>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Освен това в СГП през 2018 г. е о</w:t>
      </w:r>
      <w:r w:rsidRPr="00FC6196">
        <w:rPr>
          <w:rFonts w:ascii="Times New Roman" w:eastAsia="Times New Roman" w:hAnsi="Times New Roman" w:cs="Times New Roman"/>
          <w:spacing w:val="-2"/>
          <w:sz w:val="28"/>
          <w:szCs w:val="28"/>
        </w:rPr>
        <w:t xml:space="preserve">бразувана </w:t>
      </w:r>
      <w:r>
        <w:rPr>
          <w:rFonts w:ascii="Times New Roman" w:eastAsia="Times New Roman" w:hAnsi="Times New Roman" w:cs="Times New Roman"/>
          <w:spacing w:val="-2"/>
          <w:sz w:val="28"/>
          <w:szCs w:val="28"/>
        </w:rPr>
        <w:t xml:space="preserve"> </w:t>
      </w:r>
      <w:r w:rsidRPr="00FC6196">
        <w:rPr>
          <w:rFonts w:ascii="Times New Roman" w:eastAsia="Times New Roman" w:hAnsi="Times New Roman" w:cs="Times New Roman"/>
          <w:spacing w:val="-2"/>
          <w:sz w:val="28"/>
          <w:szCs w:val="28"/>
        </w:rPr>
        <w:t>по разпореждане на ВАП, отдел „Надзор за законност“</w:t>
      </w:r>
      <w:r>
        <w:rPr>
          <w:rFonts w:ascii="Times New Roman" w:eastAsia="Times New Roman" w:hAnsi="Times New Roman" w:cs="Times New Roman"/>
          <w:spacing w:val="-2"/>
          <w:sz w:val="28"/>
          <w:szCs w:val="28"/>
        </w:rPr>
        <w:t xml:space="preserve"> прокурорска преписка</w:t>
      </w:r>
      <w:r w:rsidRPr="00FC6196">
        <w:rPr>
          <w:rFonts w:ascii="Times New Roman" w:eastAsia="Times New Roman" w:hAnsi="Times New Roman" w:cs="Times New Roman"/>
          <w:spacing w:val="-2"/>
          <w:sz w:val="28"/>
          <w:szCs w:val="28"/>
        </w:rPr>
        <w:t xml:space="preserve"> с оглед предприемане на действия по повод констатирани случаи на незаконосъобразно разпореждане с имущество</w:t>
      </w:r>
      <w:r>
        <w:rPr>
          <w:rFonts w:ascii="Times New Roman" w:eastAsia="Times New Roman" w:hAnsi="Times New Roman" w:cs="Times New Roman"/>
          <w:spacing w:val="-2"/>
          <w:sz w:val="28"/>
          <w:szCs w:val="28"/>
        </w:rPr>
        <w:t xml:space="preserve"> – частна общинска собственост. </w:t>
      </w:r>
      <w:r w:rsidRPr="00FC6196">
        <w:rPr>
          <w:rFonts w:ascii="Times New Roman" w:eastAsia="Times New Roman" w:hAnsi="Times New Roman" w:cs="Times New Roman"/>
          <w:spacing w:val="-2"/>
          <w:sz w:val="28"/>
          <w:szCs w:val="28"/>
        </w:rPr>
        <w:t xml:space="preserve">В тази връзка </w:t>
      </w:r>
      <w:r>
        <w:rPr>
          <w:rFonts w:ascii="Times New Roman" w:eastAsia="Times New Roman" w:hAnsi="Times New Roman" w:cs="Times New Roman"/>
          <w:spacing w:val="-2"/>
          <w:sz w:val="28"/>
          <w:szCs w:val="28"/>
        </w:rPr>
        <w:t>през 2018 г.</w:t>
      </w:r>
      <w:r w:rsidRPr="00FC6196">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2"/>
          <w:sz w:val="28"/>
          <w:szCs w:val="28"/>
        </w:rPr>
        <w:t>са ни</w:t>
      </w:r>
      <w:r w:rsidRPr="00FC6196">
        <w:rPr>
          <w:rFonts w:ascii="Times New Roman" w:eastAsia="Times New Roman" w:hAnsi="Times New Roman" w:cs="Times New Roman"/>
          <w:spacing w:val="-2"/>
          <w:sz w:val="28"/>
          <w:szCs w:val="28"/>
        </w:rPr>
        <w:t xml:space="preserve"> изпращани, всички заповеди на кмета на Столична община, с които се извършва разпореждане с имоти – частна общинска собственост /чрез продажба, замяна, дарение, делба/, както и за учредяване на ограничени вещни права, включително когато те се извършва</w:t>
      </w:r>
      <w:r>
        <w:rPr>
          <w:rFonts w:ascii="Times New Roman" w:eastAsia="Times New Roman" w:hAnsi="Times New Roman" w:cs="Times New Roman"/>
          <w:spacing w:val="-2"/>
          <w:sz w:val="28"/>
          <w:szCs w:val="28"/>
        </w:rPr>
        <w:t xml:space="preserve">т по повод на съсобствени имоти, с оглед следенето за тяхната законосъобразност и вземането на съответните мерки при установяването на постановени незаконосъобразни заповеди.     </w:t>
      </w:r>
    </w:p>
    <w:p w:rsidR="00B94140" w:rsidRPr="00FC6196" w:rsidRDefault="00B94140" w:rsidP="00B94140">
      <w:pPr>
        <w:spacing w:after="0"/>
        <w:ind w:firstLine="709"/>
        <w:jc w:val="both"/>
        <w:rPr>
          <w:rFonts w:ascii="Times New Roman" w:eastAsia="Times New Roman" w:hAnsi="Times New Roman" w:cs="Times New Roman"/>
          <w:spacing w:val="-2"/>
          <w:sz w:val="28"/>
          <w:szCs w:val="28"/>
        </w:rPr>
      </w:pPr>
      <w:r w:rsidRPr="009147D0">
        <w:rPr>
          <w:rFonts w:ascii="Times New Roman" w:eastAsia="Times New Roman" w:hAnsi="Times New Roman" w:cs="Times New Roman"/>
          <w:sz w:val="28"/>
          <w:szCs w:val="28"/>
          <w:lang w:eastAsia="bg-BG"/>
        </w:rPr>
        <w:t xml:space="preserve">Прокурорите от отдел </w:t>
      </w:r>
      <w:r w:rsidRPr="009F671A">
        <w:rPr>
          <w:rFonts w:ascii="Times New Roman" w:eastAsia="Times New Roman" w:hAnsi="Times New Roman" w:cs="Times New Roman"/>
          <w:sz w:val="28"/>
          <w:szCs w:val="28"/>
          <w:lang w:eastAsia="bg-BG"/>
        </w:rPr>
        <w:t>„Гражданско-съдебен надзор, административно-съдебен надзор и надзор за законност</w:t>
      </w:r>
      <w:r>
        <w:rPr>
          <w:rFonts w:ascii="Times New Roman" w:eastAsia="Times New Roman" w:hAnsi="Times New Roman" w:cs="Times New Roman"/>
          <w:sz w:val="28"/>
          <w:szCs w:val="28"/>
          <w:lang w:eastAsia="bg-BG"/>
        </w:rPr>
        <w:t>“</w:t>
      </w:r>
      <w:r w:rsidRPr="009F671A">
        <w:rPr>
          <w:rFonts w:ascii="Times New Roman" w:eastAsia="Times New Roman" w:hAnsi="Times New Roman" w:cs="Times New Roman"/>
          <w:sz w:val="28"/>
          <w:szCs w:val="28"/>
          <w:lang w:eastAsia="bg-BG"/>
        </w:rPr>
        <w:t xml:space="preserve"> </w:t>
      </w:r>
      <w:r w:rsidRPr="009147D0">
        <w:rPr>
          <w:rFonts w:ascii="Times New Roman" w:eastAsia="Times New Roman" w:hAnsi="Times New Roman" w:cs="Times New Roman"/>
          <w:sz w:val="28"/>
          <w:szCs w:val="28"/>
          <w:lang w:eastAsia="bg-BG"/>
        </w:rPr>
        <w:t xml:space="preserve">при Софийска градска прокуратура </w:t>
      </w:r>
      <w:r>
        <w:rPr>
          <w:rFonts w:ascii="Times New Roman" w:eastAsia="Times New Roman" w:hAnsi="Times New Roman" w:cs="Times New Roman"/>
          <w:sz w:val="28"/>
          <w:szCs w:val="28"/>
          <w:lang w:eastAsia="bg-BG"/>
        </w:rPr>
        <w:t>са извършили необходимите, респективно</w:t>
      </w:r>
      <w:r w:rsidRPr="009147D0">
        <w:rPr>
          <w:rFonts w:ascii="Times New Roman" w:eastAsia="Times New Roman" w:hAnsi="Times New Roman" w:cs="Times New Roman"/>
          <w:sz w:val="28"/>
          <w:szCs w:val="28"/>
          <w:lang w:eastAsia="bg-BG"/>
        </w:rPr>
        <w:t xml:space="preserve"> залегнали в плана за 201</w:t>
      </w:r>
      <w:r>
        <w:rPr>
          <w:rFonts w:ascii="Times New Roman" w:eastAsia="Times New Roman" w:hAnsi="Times New Roman" w:cs="Times New Roman"/>
          <w:sz w:val="28"/>
          <w:szCs w:val="28"/>
          <w:lang w:eastAsia="bg-BG"/>
        </w:rPr>
        <w:t>8</w:t>
      </w:r>
      <w:r w:rsidRPr="009147D0">
        <w:rPr>
          <w:rFonts w:ascii="Times New Roman" w:eastAsia="Times New Roman" w:hAnsi="Times New Roman" w:cs="Times New Roman"/>
          <w:sz w:val="28"/>
          <w:szCs w:val="28"/>
          <w:lang w:eastAsia="bg-BG"/>
        </w:rPr>
        <w:t xml:space="preserve"> г. за дейността на </w:t>
      </w:r>
      <w:r>
        <w:rPr>
          <w:rFonts w:ascii="Times New Roman" w:eastAsia="Times New Roman" w:hAnsi="Times New Roman" w:cs="Times New Roman"/>
          <w:sz w:val="28"/>
          <w:szCs w:val="28"/>
          <w:lang w:eastAsia="bg-BG"/>
        </w:rPr>
        <w:t>СГП по реда на надзора за законност,</w:t>
      </w:r>
      <w:r w:rsidRPr="009147D0">
        <w:rPr>
          <w:rFonts w:ascii="Times New Roman" w:eastAsia="Times New Roman" w:hAnsi="Times New Roman" w:cs="Times New Roman"/>
          <w:sz w:val="28"/>
          <w:szCs w:val="28"/>
          <w:lang w:eastAsia="bg-BG"/>
        </w:rPr>
        <w:t xml:space="preserve"> проверки на съответните държавни органи и институции, както и на общинските администрации и други специализирани учредения, </w:t>
      </w:r>
      <w:r>
        <w:rPr>
          <w:rFonts w:ascii="Times New Roman" w:eastAsia="Times New Roman" w:hAnsi="Times New Roman" w:cs="Times New Roman"/>
          <w:sz w:val="28"/>
          <w:szCs w:val="28"/>
          <w:lang w:eastAsia="bg-BG"/>
        </w:rPr>
        <w:t>в зависимост от тяхната</w:t>
      </w:r>
      <w:r w:rsidRPr="009147D0">
        <w:rPr>
          <w:rFonts w:ascii="Times New Roman" w:eastAsia="Times New Roman" w:hAnsi="Times New Roman" w:cs="Times New Roman"/>
          <w:sz w:val="28"/>
          <w:szCs w:val="28"/>
          <w:lang w:eastAsia="bg-BG"/>
        </w:rPr>
        <w:t xml:space="preserve"> териториална компетентност. </w:t>
      </w:r>
      <w:r>
        <w:rPr>
          <w:rFonts w:ascii="Times New Roman" w:eastAsia="Times New Roman" w:hAnsi="Times New Roman" w:cs="Times New Roman"/>
          <w:sz w:val="28"/>
          <w:szCs w:val="28"/>
          <w:lang w:eastAsia="bg-BG"/>
        </w:rPr>
        <w:t>Основен приоритет и</w:t>
      </w:r>
      <w:r w:rsidRPr="009147D0">
        <w:rPr>
          <w:rFonts w:ascii="Times New Roman" w:eastAsia="Times New Roman" w:hAnsi="Times New Roman" w:cs="Times New Roman"/>
          <w:sz w:val="28"/>
          <w:szCs w:val="28"/>
          <w:lang w:eastAsia="bg-BG"/>
        </w:rPr>
        <w:t xml:space="preserve"> </w:t>
      </w:r>
      <w:r>
        <w:rPr>
          <w:rFonts w:ascii="Times New Roman" w:eastAsia="Times New Roman" w:hAnsi="Times New Roman" w:cs="Times New Roman"/>
          <w:sz w:val="28"/>
          <w:szCs w:val="28"/>
          <w:lang w:eastAsia="bg-BG"/>
        </w:rPr>
        <w:t>база за</w:t>
      </w:r>
      <w:r w:rsidRPr="009147D0">
        <w:rPr>
          <w:rFonts w:ascii="Times New Roman" w:eastAsia="Times New Roman" w:hAnsi="Times New Roman" w:cs="Times New Roman"/>
          <w:sz w:val="28"/>
          <w:szCs w:val="28"/>
          <w:lang w:eastAsia="bg-BG"/>
        </w:rPr>
        <w:t xml:space="preserve"> този вид дейност е бил важния</w:t>
      </w:r>
      <w:r>
        <w:rPr>
          <w:rFonts w:ascii="Times New Roman" w:eastAsia="Times New Roman" w:hAnsi="Times New Roman" w:cs="Times New Roman"/>
          <w:sz w:val="28"/>
          <w:szCs w:val="28"/>
          <w:lang w:eastAsia="bg-BG"/>
        </w:rPr>
        <w:t>т</w:t>
      </w:r>
      <w:r w:rsidRPr="009147D0">
        <w:rPr>
          <w:rFonts w:ascii="Times New Roman" w:eastAsia="Times New Roman" w:hAnsi="Times New Roman" w:cs="Times New Roman"/>
          <w:sz w:val="28"/>
          <w:szCs w:val="28"/>
          <w:lang w:eastAsia="bg-BG"/>
        </w:rPr>
        <w:t xml:space="preserve"> държавен или обществен интерес, </w:t>
      </w:r>
      <w:r>
        <w:rPr>
          <w:rFonts w:ascii="Times New Roman" w:eastAsia="Times New Roman" w:hAnsi="Times New Roman" w:cs="Times New Roman"/>
          <w:sz w:val="28"/>
          <w:szCs w:val="28"/>
          <w:lang w:eastAsia="bg-BG"/>
        </w:rPr>
        <w:t>който</w:t>
      </w:r>
      <w:r w:rsidRPr="009147D0">
        <w:rPr>
          <w:rFonts w:ascii="Times New Roman" w:eastAsia="Times New Roman" w:hAnsi="Times New Roman" w:cs="Times New Roman"/>
          <w:sz w:val="28"/>
          <w:szCs w:val="28"/>
          <w:lang w:eastAsia="bg-BG"/>
        </w:rPr>
        <w:t xml:space="preserve"> </w:t>
      </w:r>
      <w:r>
        <w:rPr>
          <w:rFonts w:ascii="Times New Roman" w:eastAsia="Times New Roman" w:hAnsi="Times New Roman" w:cs="Times New Roman"/>
          <w:sz w:val="28"/>
          <w:szCs w:val="28"/>
          <w:lang w:eastAsia="bg-BG"/>
        </w:rPr>
        <w:t xml:space="preserve">се </w:t>
      </w:r>
      <w:r w:rsidRPr="009147D0">
        <w:rPr>
          <w:rFonts w:ascii="Times New Roman" w:eastAsia="Times New Roman" w:hAnsi="Times New Roman" w:cs="Times New Roman"/>
          <w:sz w:val="28"/>
          <w:szCs w:val="28"/>
          <w:lang w:eastAsia="bg-BG"/>
        </w:rPr>
        <w:t xml:space="preserve">засяга </w:t>
      </w:r>
      <w:r>
        <w:rPr>
          <w:rFonts w:ascii="Times New Roman" w:eastAsia="Times New Roman" w:hAnsi="Times New Roman" w:cs="Times New Roman"/>
          <w:sz w:val="28"/>
          <w:szCs w:val="28"/>
          <w:lang w:eastAsia="bg-BG"/>
        </w:rPr>
        <w:t xml:space="preserve">от </w:t>
      </w:r>
      <w:r w:rsidRPr="009147D0">
        <w:rPr>
          <w:rFonts w:ascii="Times New Roman" w:eastAsia="Times New Roman" w:hAnsi="Times New Roman" w:cs="Times New Roman"/>
          <w:sz w:val="28"/>
          <w:szCs w:val="28"/>
          <w:lang w:eastAsia="bg-BG"/>
        </w:rPr>
        <w:t xml:space="preserve">формираните правоотношения. </w:t>
      </w:r>
    </w:p>
    <w:p w:rsidR="00B94140" w:rsidRPr="009147D0" w:rsidRDefault="00B94140" w:rsidP="00B94140">
      <w:pPr>
        <w:spacing w:after="0"/>
        <w:ind w:firstLine="709"/>
        <w:jc w:val="both"/>
        <w:rPr>
          <w:rFonts w:ascii="Times New Roman" w:eastAsia="Times New Roman" w:hAnsi="Times New Roman" w:cs="Times New Roman"/>
          <w:sz w:val="28"/>
          <w:szCs w:val="28"/>
          <w:lang w:eastAsia="bg-BG"/>
        </w:rPr>
      </w:pPr>
      <w:r w:rsidRPr="009147D0">
        <w:rPr>
          <w:rFonts w:ascii="Times New Roman" w:eastAsia="Times New Roman" w:hAnsi="Times New Roman" w:cs="Times New Roman"/>
          <w:sz w:val="28"/>
          <w:szCs w:val="28"/>
          <w:lang w:eastAsia="bg-BG"/>
        </w:rPr>
        <w:t>Както бе посочено</w:t>
      </w:r>
      <w:r>
        <w:rPr>
          <w:rFonts w:ascii="Times New Roman" w:eastAsia="Times New Roman" w:hAnsi="Times New Roman" w:cs="Times New Roman"/>
          <w:sz w:val="28"/>
          <w:szCs w:val="28"/>
          <w:lang w:eastAsia="bg-BG"/>
        </w:rPr>
        <w:t xml:space="preserve"> по-горе,</w:t>
      </w:r>
      <w:r w:rsidRPr="009147D0">
        <w:rPr>
          <w:rFonts w:ascii="Times New Roman" w:eastAsia="Times New Roman" w:hAnsi="Times New Roman" w:cs="Times New Roman"/>
          <w:sz w:val="28"/>
          <w:szCs w:val="28"/>
          <w:lang w:eastAsia="bg-BG"/>
        </w:rPr>
        <w:t xml:space="preserve"> п</w:t>
      </w:r>
      <w:r w:rsidRPr="009147D0">
        <w:rPr>
          <w:rFonts w:ascii="Times New Roman" w:eastAsia="Times New Roman" w:hAnsi="Times New Roman" w:cs="Times New Roman" w:hint="eastAsia"/>
          <w:sz w:val="28"/>
          <w:szCs w:val="28"/>
          <w:lang w:eastAsia="bg-BG"/>
        </w:rPr>
        <w:t>ри</w:t>
      </w:r>
      <w:r w:rsidRPr="009147D0">
        <w:rPr>
          <w:rFonts w:ascii="Times New Roman" w:eastAsia="Times New Roman" w:hAnsi="Times New Roman" w:cs="Times New Roman"/>
          <w:sz w:val="28"/>
          <w:szCs w:val="28"/>
          <w:lang w:eastAsia="bg-BG"/>
        </w:rPr>
        <w:t xml:space="preserve"> </w:t>
      </w:r>
      <w:r w:rsidRPr="009147D0">
        <w:rPr>
          <w:rFonts w:ascii="Times New Roman" w:eastAsia="Times New Roman" w:hAnsi="Times New Roman" w:cs="Times New Roman" w:hint="eastAsia"/>
          <w:sz w:val="28"/>
          <w:szCs w:val="28"/>
          <w:lang w:eastAsia="bg-BG"/>
        </w:rPr>
        <w:t>осъществяване</w:t>
      </w:r>
      <w:r w:rsidRPr="009147D0">
        <w:rPr>
          <w:rFonts w:ascii="Times New Roman" w:eastAsia="Times New Roman" w:hAnsi="Times New Roman" w:cs="Times New Roman"/>
          <w:sz w:val="28"/>
          <w:szCs w:val="28"/>
          <w:lang w:eastAsia="bg-BG"/>
        </w:rPr>
        <w:t xml:space="preserve"> </w:t>
      </w:r>
      <w:r w:rsidRPr="009147D0">
        <w:rPr>
          <w:rFonts w:ascii="Times New Roman" w:eastAsia="Times New Roman" w:hAnsi="Times New Roman" w:cs="Times New Roman" w:hint="eastAsia"/>
          <w:sz w:val="28"/>
          <w:szCs w:val="28"/>
          <w:lang w:eastAsia="bg-BG"/>
        </w:rPr>
        <w:t>на</w:t>
      </w:r>
      <w:r w:rsidRPr="009147D0">
        <w:rPr>
          <w:rFonts w:ascii="Times New Roman" w:eastAsia="Times New Roman" w:hAnsi="Times New Roman" w:cs="Times New Roman"/>
          <w:sz w:val="28"/>
          <w:szCs w:val="28"/>
          <w:lang w:eastAsia="bg-BG"/>
        </w:rPr>
        <w:t xml:space="preserve"> </w:t>
      </w:r>
      <w:r w:rsidRPr="009147D0">
        <w:rPr>
          <w:rFonts w:ascii="Times New Roman" w:eastAsia="Times New Roman" w:hAnsi="Times New Roman" w:cs="Times New Roman" w:hint="eastAsia"/>
          <w:sz w:val="28"/>
          <w:szCs w:val="28"/>
          <w:lang w:eastAsia="bg-BG"/>
        </w:rPr>
        <w:t>дейността</w:t>
      </w:r>
      <w:r w:rsidRPr="009147D0">
        <w:rPr>
          <w:rFonts w:ascii="Times New Roman" w:eastAsia="Times New Roman" w:hAnsi="Times New Roman" w:cs="Times New Roman"/>
          <w:sz w:val="28"/>
          <w:szCs w:val="28"/>
          <w:lang w:eastAsia="bg-BG"/>
        </w:rPr>
        <w:t xml:space="preserve"> </w:t>
      </w:r>
      <w:r w:rsidRPr="009147D0">
        <w:rPr>
          <w:rFonts w:ascii="Times New Roman" w:eastAsia="Times New Roman" w:hAnsi="Times New Roman" w:cs="Times New Roman" w:hint="eastAsia"/>
          <w:sz w:val="28"/>
          <w:szCs w:val="28"/>
          <w:lang w:eastAsia="bg-BG"/>
        </w:rPr>
        <w:t>си</w:t>
      </w:r>
      <w:r w:rsidRPr="009147D0">
        <w:rPr>
          <w:rFonts w:ascii="Times New Roman" w:eastAsia="Times New Roman" w:hAnsi="Times New Roman" w:cs="Times New Roman"/>
          <w:sz w:val="28"/>
          <w:szCs w:val="28"/>
          <w:lang w:eastAsia="bg-BG"/>
        </w:rPr>
        <w:t xml:space="preserve"> </w:t>
      </w:r>
      <w:r w:rsidRPr="009147D0">
        <w:rPr>
          <w:rFonts w:ascii="Times New Roman" w:eastAsia="Times New Roman" w:hAnsi="Times New Roman" w:cs="Times New Roman" w:hint="eastAsia"/>
          <w:sz w:val="28"/>
          <w:szCs w:val="28"/>
          <w:lang w:eastAsia="bg-BG"/>
        </w:rPr>
        <w:t>прокурорите</w:t>
      </w:r>
      <w:r w:rsidRPr="009147D0">
        <w:rPr>
          <w:rFonts w:ascii="Times New Roman" w:eastAsia="Times New Roman" w:hAnsi="Times New Roman" w:cs="Times New Roman"/>
          <w:sz w:val="28"/>
          <w:szCs w:val="28"/>
          <w:lang w:eastAsia="bg-BG"/>
        </w:rPr>
        <w:t xml:space="preserve"> </w:t>
      </w:r>
      <w:r w:rsidRPr="009147D0">
        <w:rPr>
          <w:rFonts w:ascii="Times New Roman" w:eastAsia="Times New Roman" w:hAnsi="Times New Roman" w:cs="Times New Roman" w:hint="eastAsia"/>
          <w:sz w:val="28"/>
          <w:szCs w:val="28"/>
          <w:lang w:eastAsia="bg-BG"/>
        </w:rPr>
        <w:t>от</w:t>
      </w:r>
      <w:r w:rsidRPr="009147D0">
        <w:rPr>
          <w:rFonts w:ascii="Times New Roman" w:eastAsia="Times New Roman" w:hAnsi="Times New Roman" w:cs="Times New Roman"/>
          <w:sz w:val="28"/>
          <w:szCs w:val="28"/>
          <w:lang w:eastAsia="bg-BG"/>
        </w:rPr>
        <w:t xml:space="preserve"> </w:t>
      </w:r>
      <w:r w:rsidRPr="009147D0">
        <w:rPr>
          <w:rFonts w:ascii="Times New Roman" w:eastAsia="Times New Roman" w:hAnsi="Times New Roman" w:cs="Times New Roman" w:hint="eastAsia"/>
          <w:sz w:val="28"/>
          <w:szCs w:val="28"/>
          <w:lang w:eastAsia="bg-BG"/>
        </w:rPr>
        <w:t>отдел</w:t>
      </w:r>
      <w:r w:rsidRPr="009147D0">
        <w:rPr>
          <w:rFonts w:ascii="Times New Roman" w:eastAsia="Times New Roman" w:hAnsi="Times New Roman" w:cs="Times New Roman"/>
          <w:sz w:val="28"/>
          <w:szCs w:val="28"/>
          <w:lang w:eastAsia="bg-BG"/>
        </w:rPr>
        <w:t xml:space="preserve"> </w:t>
      </w:r>
      <w:r w:rsidRPr="005C30FF">
        <w:rPr>
          <w:rFonts w:ascii="Times New Roman" w:eastAsia="Times New Roman" w:hAnsi="Times New Roman" w:cs="Times New Roman"/>
          <w:sz w:val="28"/>
          <w:szCs w:val="28"/>
          <w:lang w:eastAsia="bg-BG"/>
        </w:rPr>
        <w:t xml:space="preserve">„Гражданско-съдебен надзор, административно-съдебен надзор и надзор за законност” </w:t>
      </w:r>
      <w:r w:rsidRPr="009147D0">
        <w:rPr>
          <w:rFonts w:ascii="Times New Roman" w:eastAsia="Times New Roman" w:hAnsi="Times New Roman" w:cs="Times New Roman" w:hint="eastAsia"/>
          <w:sz w:val="28"/>
          <w:szCs w:val="28"/>
          <w:lang w:eastAsia="bg-BG"/>
        </w:rPr>
        <w:t>на</w:t>
      </w:r>
      <w:r w:rsidRPr="009147D0">
        <w:rPr>
          <w:rFonts w:ascii="Times New Roman" w:eastAsia="Times New Roman" w:hAnsi="Times New Roman" w:cs="Times New Roman"/>
          <w:sz w:val="28"/>
          <w:szCs w:val="28"/>
          <w:lang w:eastAsia="bg-BG"/>
        </w:rPr>
        <w:t xml:space="preserve"> </w:t>
      </w:r>
      <w:r w:rsidRPr="009147D0">
        <w:rPr>
          <w:rFonts w:ascii="Times New Roman" w:eastAsia="Times New Roman" w:hAnsi="Times New Roman" w:cs="Times New Roman" w:hint="eastAsia"/>
          <w:sz w:val="28"/>
          <w:szCs w:val="28"/>
          <w:lang w:eastAsia="bg-BG"/>
        </w:rPr>
        <w:t>СГП</w:t>
      </w:r>
      <w:r w:rsidRPr="009147D0">
        <w:rPr>
          <w:rFonts w:ascii="Times New Roman" w:eastAsia="Times New Roman" w:hAnsi="Times New Roman" w:cs="Times New Roman"/>
          <w:sz w:val="28"/>
          <w:szCs w:val="28"/>
          <w:lang w:eastAsia="bg-BG"/>
        </w:rPr>
        <w:t xml:space="preserve"> </w:t>
      </w:r>
      <w:r w:rsidRPr="009147D0">
        <w:rPr>
          <w:rFonts w:ascii="Times New Roman" w:eastAsia="Times New Roman" w:hAnsi="Times New Roman" w:cs="Times New Roman" w:hint="eastAsia"/>
          <w:sz w:val="28"/>
          <w:szCs w:val="28"/>
          <w:lang w:eastAsia="bg-BG"/>
        </w:rPr>
        <w:t>са</w:t>
      </w:r>
      <w:r w:rsidRPr="009147D0">
        <w:rPr>
          <w:rFonts w:ascii="Times New Roman" w:eastAsia="Times New Roman" w:hAnsi="Times New Roman" w:cs="Times New Roman"/>
          <w:sz w:val="28"/>
          <w:szCs w:val="28"/>
          <w:lang w:eastAsia="bg-BG"/>
        </w:rPr>
        <w:t xml:space="preserve"> </w:t>
      </w:r>
      <w:r w:rsidRPr="009147D0">
        <w:rPr>
          <w:rFonts w:ascii="Times New Roman" w:eastAsia="Times New Roman" w:hAnsi="Times New Roman" w:cs="Times New Roman" w:hint="eastAsia"/>
          <w:sz w:val="28"/>
          <w:szCs w:val="28"/>
          <w:lang w:eastAsia="bg-BG"/>
        </w:rPr>
        <w:t>продължавали</w:t>
      </w:r>
      <w:r w:rsidRPr="009147D0">
        <w:rPr>
          <w:rFonts w:ascii="Times New Roman" w:eastAsia="Times New Roman" w:hAnsi="Times New Roman" w:cs="Times New Roman"/>
          <w:sz w:val="28"/>
          <w:szCs w:val="28"/>
          <w:lang w:eastAsia="bg-BG"/>
        </w:rPr>
        <w:t xml:space="preserve"> </w:t>
      </w:r>
      <w:r w:rsidRPr="009147D0">
        <w:rPr>
          <w:rFonts w:ascii="Times New Roman" w:eastAsia="Times New Roman" w:hAnsi="Times New Roman" w:cs="Times New Roman" w:hint="eastAsia"/>
          <w:sz w:val="28"/>
          <w:szCs w:val="28"/>
          <w:lang w:eastAsia="bg-BG"/>
        </w:rPr>
        <w:t>да</w:t>
      </w:r>
      <w:r w:rsidRPr="009147D0">
        <w:rPr>
          <w:rFonts w:ascii="Times New Roman" w:eastAsia="Times New Roman" w:hAnsi="Times New Roman" w:cs="Times New Roman"/>
          <w:sz w:val="28"/>
          <w:szCs w:val="28"/>
          <w:lang w:eastAsia="bg-BG"/>
        </w:rPr>
        <w:t xml:space="preserve"> </w:t>
      </w:r>
      <w:r w:rsidRPr="009147D0">
        <w:rPr>
          <w:rFonts w:ascii="Times New Roman" w:eastAsia="Times New Roman" w:hAnsi="Times New Roman" w:cs="Times New Roman" w:hint="eastAsia"/>
          <w:sz w:val="28"/>
          <w:szCs w:val="28"/>
          <w:lang w:eastAsia="bg-BG"/>
        </w:rPr>
        <w:t>следят</w:t>
      </w:r>
      <w:r w:rsidRPr="009147D0">
        <w:rPr>
          <w:rFonts w:ascii="Times New Roman" w:eastAsia="Times New Roman" w:hAnsi="Times New Roman" w:cs="Times New Roman"/>
          <w:sz w:val="28"/>
          <w:szCs w:val="28"/>
          <w:lang w:eastAsia="bg-BG"/>
        </w:rPr>
        <w:t xml:space="preserve"> </w:t>
      </w:r>
      <w:r w:rsidRPr="009147D0">
        <w:rPr>
          <w:rFonts w:ascii="Times New Roman" w:eastAsia="Times New Roman" w:hAnsi="Times New Roman" w:cs="Times New Roman" w:hint="eastAsia"/>
          <w:sz w:val="28"/>
          <w:szCs w:val="28"/>
          <w:lang w:eastAsia="bg-BG"/>
        </w:rPr>
        <w:t>внимателно</w:t>
      </w:r>
      <w:r w:rsidRPr="009147D0">
        <w:rPr>
          <w:rFonts w:ascii="Times New Roman" w:eastAsia="Times New Roman" w:hAnsi="Times New Roman" w:cs="Times New Roman"/>
          <w:sz w:val="28"/>
          <w:szCs w:val="28"/>
          <w:lang w:eastAsia="bg-BG"/>
        </w:rPr>
        <w:t xml:space="preserve"> </w:t>
      </w:r>
      <w:r w:rsidRPr="009147D0">
        <w:rPr>
          <w:rFonts w:ascii="Times New Roman" w:eastAsia="Times New Roman" w:hAnsi="Times New Roman" w:cs="Times New Roman" w:hint="eastAsia"/>
          <w:sz w:val="28"/>
          <w:szCs w:val="28"/>
          <w:lang w:eastAsia="bg-BG"/>
        </w:rPr>
        <w:t>средствата</w:t>
      </w:r>
      <w:r w:rsidRPr="009147D0">
        <w:rPr>
          <w:rFonts w:ascii="Times New Roman" w:eastAsia="Times New Roman" w:hAnsi="Times New Roman" w:cs="Times New Roman"/>
          <w:sz w:val="28"/>
          <w:szCs w:val="28"/>
          <w:lang w:eastAsia="bg-BG"/>
        </w:rPr>
        <w:t xml:space="preserve"> </w:t>
      </w:r>
      <w:r w:rsidRPr="009147D0">
        <w:rPr>
          <w:rFonts w:ascii="Times New Roman" w:eastAsia="Times New Roman" w:hAnsi="Times New Roman" w:cs="Times New Roman" w:hint="eastAsia"/>
          <w:sz w:val="28"/>
          <w:szCs w:val="28"/>
          <w:lang w:eastAsia="bg-BG"/>
        </w:rPr>
        <w:t>за</w:t>
      </w:r>
      <w:r w:rsidRPr="009147D0">
        <w:rPr>
          <w:rFonts w:ascii="Times New Roman" w:eastAsia="Times New Roman" w:hAnsi="Times New Roman" w:cs="Times New Roman"/>
          <w:sz w:val="28"/>
          <w:szCs w:val="28"/>
          <w:lang w:eastAsia="bg-BG"/>
        </w:rPr>
        <w:t xml:space="preserve"> </w:t>
      </w:r>
      <w:r w:rsidRPr="009147D0">
        <w:rPr>
          <w:rFonts w:ascii="Times New Roman" w:eastAsia="Times New Roman" w:hAnsi="Times New Roman" w:cs="Times New Roman" w:hint="eastAsia"/>
          <w:sz w:val="28"/>
          <w:szCs w:val="28"/>
          <w:lang w:eastAsia="bg-BG"/>
        </w:rPr>
        <w:t>масово</w:t>
      </w:r>
      <w:r w:rsidRPr="009147D0">
        <w:rPr>
          <w:rFonts w:ascii="Times New Roman" w:eastAsia="Times New Roman" w:hAnsi="Times New Roman" w:cs="Times New Roman"/>
          <w:sz w:val="28"/>
          <w:szCs w:val="28"/>
          <w:lang w:eastAsia="bg-BG"/>
        </w:rPr>
        <w:t xml:space="preserve"> </w:t>
      </w:r>
      <w:r w:rsidRPr="009147D0">
        <w:rPr>
          <w:rFonts w:ascii="Times New Roman" w:eastAsia="Times New Roman" w:hAnsi="Times New Roman" w:cs="Times New Roman" w:hint="eastAsia"/>
          <w:sz w:val="28"/>
          <w:szCs w:val="28"/>
          <w:lang w:eastAsia="bg-BG"/>
        </w:rPr>
        <w:t>осведомяване</w:t>
      </w:r>
      <w:r w:rsidRPr="009147D0">
        <w:rPr>
          <w:rFonts w:ascii="Times New Roman" w:eastAsia="Times New Roman" w:hAnsi="Times New Roman" w:cs="Times New Roman"/>
          <w:sz w:val="28"/>
          <w:szCs w:val="28"/>
          <w:lang w:eastAsia="bg-BG"/>
        </w:rPr>
        <w:t xml:space="preserve"> </w:t>
      </w:r>
      <w:r w:rsidRPr="009147D0">
        <w:rPr>
          <w:rFonts w:ascii="Times New Roman" w:eastAsia="Times New Roman" w:hAnsi="Times New Roman" w:cs="Times New Roman" w:hint="eastAsia"/>
          <w:sz w:val="28"/>
          <w:szCs w:val="28"/>
          <w:lang w:eastAsia="bg-BG"/>
        </w:rPr>
        <w:t>във</w:t>
      </w:r>
      <w:r w:rsidRPr="009147D0">
        <w:rPr>
          <w:rFonts w:ascii="Times New Roman" w:eastAsia="Times New Roman" w:hAnsi="Times New Roman" w:cs="Times New Roman"/>
          <w:sz w:val="28"/>
          <w:szCs w:val="28"/>
          <w:lang w:eastAsia="bg-BG"/>
        </w:rPr>
        <w:t xml:space="preserve"> </w:t>
      </w:r>
      <w:r w:rsidRPr="009147D0">
        <w:rPr>
          <w:rFonts w:ascii="Times New Roman" w:eastAsia="Times New Roman" w:hAnsi="Times New Roman" w:cs="Times New Roman" w:hint="eastAsia"/>
          <w:sz w:val="28"/>
          <w:szCs w:val="28"/>
          <w:lang w:eastAsia="bg-BG"/>
        </w:rPr>
        <w:t>връзка</w:t>
      </w:r>
      <w:r w:rsidRPr="009147D0">
        <w:rPr>
          <w:rFonts w:ascii="Times New Roman" w:eastAsia="Times New Roman" w:hAnsi="Times New Roman" w:cs="Times New Roman"/>
          <w:sz w:val="28"/>
          <w:szCs w:val="28"/>
          <w:lang w:eastAsia="bg-BG"/>
        </w:rPr>
        <w:t xml:space="preserve"> </w:t>
      </w:r>
      <w:r w:rsidRPr="009147D0">
        <w:rPr>
          <w:rFonts w:ascii="Times New Roman" w:eastAsia="Times New Roman" w:hAnsi="Times New Roman" w:cs="Times New Roman" w:hint="eastAsia"/>
          <w:sz w:val="28"/>
          <w:szCs w:val="28"/>
          <w:lang w:eastAsia="bg-BG"/>
        </w:rPr>
        <w:t>с</w:t>
      </w:r>
      <w:r w:rsidRPr="009147D0">
        <w:rPr>
          <w:rFonts w:ascii="Times New Roman" w:eastAsia="Times New Roman" w:hAnsi="Times New Roman" w:cs="Times New Roman"/>
          <w:sz w:val="28"/>
          <w:szCs w:val="28"/>
          <w:lang w:eastAsia="bg-BG"/>
        </w:rPr>
        <w:t xml:space="preserve"> </w:t>
      </w:r>
      <w:r w:rsidRPr="009147D0">
        <w:rPr>
          <w:rFonts w:ascii="Times New Roman" w:eastAsia="Times New Roman" w:hAnsi="Times New Roman" w:cs="Times New Roman" w:hint="eastAsia"/>
          <w:sz w:val="28"/>
          <w:szCs w:val="28"/>
          <w:lang w:eastAsia="bg-BG"/>
        </w:rPr>
        <w:t>изнесени</w:t>
      </w:r>
      <w:r w:rsidRPr="009147D0">
        <w:rPr>
          <w:rFonts w:ascii="Times New Roman" w:eastAsia="Times New Roman" w:hAnsi="Times New Roman" w:cs="Times New Roman"/>
          <w:sz w:val="28"/>
          <w:szCs w:val="28"/>
          <w:lang w:eastAsia="bg-BG"/>
        </w:rPr>
        <w:t xml:space="preserve"> </w:t>
      </w:r>
      <w:r>
        <w:rPr>
          <w:rFonts w:ascii="Times New Roman" w:eastAsia="Times New Roman" w:hAnsi="Times New Roman" w:cs="Times New Roman"/>
          <w:sz w:val="28"/>
          <w:szCs w:val="28"/>
          <w:lang w:eastAsia="bg-BG"/>
        </w:rPr>
        <w:t xml:space="preserve">в тях </w:t>
      </w:r>
      <w:r w:rsidRPr="009147D0">
        <w:rPr>
          <w:rFonts w:ascii="Times New Roman" w:eastAsia="Times New Roman" w:hAnsi="Times New Roman" w:cs="Times New Roman" w:hint="eastAsia"/>
          <w:sz w:val="28"/>
          <w:szCs w:val="28"/>
          <w:lang w:eastAsia="bg-BG"/>
        </w:rPr>
        <w:lastRenderedPageBreak/>
        <w:t>данни</w:t>
      </w:r>
      <w:r w:rsidRPr="009147D0">
        <w:rPr>
          <w:rFonts w:ascii="Times New Roman" w:eastAsia="Times New Roman" w:hAnsi="Times New Roman" w:cs="Times New Roman"/>
          <w:sz w:val="28"/>
          <w:szCs w:val="28"/>
          <w:lang w:eastAsia="bg-BG"/>
        </w:rPr>
        <w:t xml:space="preserve"> </w:t>
      </w:r>
      <w:r w:rsidRPr="009147D0">
        <w:rPr>
          <w:rFonts w:ascii="Times New Roman" w:eastAsia="Times New Roman" w:hAnsi="Times New Roman" w:cs="Times New Roman" w:hint="eastAsia"/>
          <w:sz w:val="28"/>
          <w:szCs w:val="28"/>
          <w:lang w:eastAsia="bg-BG"/>
        </w:rPr>
        <w:t>за</w:t>
      </w:r>
      <w:r w:rsidRPr="009147D0">
        <w:rPr>
          <w:rFonts w:ascii="Times New Roman" w:eastAsia="Times New Roman" w:hAnsi="Times New Roman" w:cs="Times New Roman"/>
          <w:sz w:val="28"/>
          <w:szCs w:val="28"/>
          <w:lang w:eastAsia="bg-BG"/>
        </w:rPr>
        <w:t xml:space="preserve"> </w:t>
      </w:r>
      <w:r w:rsidRPr="009147D0">
        <w:rPr>
          <w:rFonts w:ascii="Times New Roman" w:eastAsia="Times New Roman" w:hAnsi="Times New Roman" w:cs="Times New Roman" w:hint="eastAsia"/>
          <w:sz w:val="28"/>
          <w:szCs w:val="28"/>
          <w:lang w:eastAsia="bg-BG"/>
        </w:rPr>
        <w:t>извършени</w:t>
      </w:r>
      <w:r w:rsidRPr="009147D0">
        <w:rPr>
          <w:rFonts w:ascii="Times New Roman" w:eastAsia="Times New Roman" w:hAnsi="Times New Roman" w:cs="Times New Roman"/>
          <w:sz w:val="28"/>
          <w:szCs w:val="28"/>
          <w:lang w:eastAsia="bg-BG"/>
        </w:rPr>
        <w:t xml:space="preserve"> </w:t>
      </w:r>
      <w:r w:rsidRPr="009147D0">
        <w:rPr>
          <w:rFonts w:ascii="Times New Roman" w:eastAsia="Times New Roman" w:hAnsi="Times New Roman" w:cs="Times New Roman" w:hint="eastAsia"/>
          <w:sz w:val="28"/>
          <w:szCs w:val="28"/>
          <w:lang w:eastAsia="bg-BG"/>
        </w:rPr>
        <w:t>закононарушения</w:t>
      </w:r>
      <w:r w:rsidRPr="009147D0">
        <w:rPr>
          <w:rFonts w:ascii="Times New Roman" w:eastAsia="Times New Roman" w:hAnsi="Times New Roman" w:cs="Times New Roman"/>
          <w:sz w:val="28"/>
          <w:szCs w:val="28"/>
          <w:lang w:eastAsia="bg-BG"/>
        </w:rPr>
        <w:t xml:space="preserve">, </w:t>
      </w:r>
      <w:r w:rsidRPr="009147D0">
        <w:rPr>
          <w:rFonts w:ascii="Times New Roman" w:eastAsia="Times New Roman" w:hAnsi="Times New Roman" w:cs="Times New Roman" w:hint="eastAsia"/>
          <w:sz w:val="28"/>
          <w:szCs w:val="28"/>
          <w:lang w:eastAsia="bg-BG"/>
        </w:rPr>
        <w:t>които</w:t>
      </w:r>
      <w:r w:rsidRPr="009147D0">
        <w:rPr>
          <w:rFonts w:ascii="Times New Roman" w:eastAsia="Times New Roman" w:hAnsi="Times New Roman" w:cs="Times New Roman"/>
          <w:sz w:val="28"/>
          <w:szCs w:val="28"/>
          <w:lang w:eastAsia="bg-BG"/>
        </w:rPr>
        <w:t xml:space="preserve"> </w:t>
      </w:r>
      <w:r w:rsidRPr="009147D0">
        <w:rPr>
          <w:rFonts w:ascii="Times New Roman" w:eastAsia="Times New Roman" w:hAnsi="Times New Roman" w:cs="Times New Roman" w:hint="eastAsia"/>
          <w:sz w:val="28"/>
          <w:szCs w:val="28"/>
          <w:lang w:eastAsia="bg-BG"/>
        </w:rPr>
        <w:t>следва</w:t>
      </w:r>
      <w:r w:rsidRPr="009147D0">
        <w:rPr>
          <w:rFonts w:ascii="Times New Roman" w:eastAsia="Times New Roman" w:hAnsi="Times New Roman" w:cs="Times New Roman"/>
          <w:sz w:val="28"/>
          <w:szCs w:val="28"/>
          <w:lang w:eastAsia="bg-BG"/>
        </w:rPr>
        <w:t xml:space="preserve"> </w:t>
      </w:r>
      <w:r w:rsidRPr="009147D0">
        <w:rPr>
          <w:rFonts w:ascii="Times New Roman" w:eastAsia="Times New Roman" w:hAnsi="Times New Roman" w:cs="Times New Roman" w:hint="eastAsia"/>
          <w:sz w:val="28"/>
          <w:szCs w:val="28"/>
          <w:lang w:eastAsia="bg-BG"/>
        </w:rPr>
        <w:t>да</w:t>
      </w:r>
      <w:r w:rsidRPr="009147D0">
        <w:rPr>
          <w:rFonts w:ascii="Times New Roman" w:eastAsia="Times New Roman" w:hAnsi="Times New Roman" w:cs="Times New Roman"/>
          <w:sz w:val="28"/>
          <w:szCs w:val="28"/>
          <w:lang w:eastAsia="bg-BG"/>
        </w:rPr>
        <w:t xml:space="preserve"> </w:t>
      </w:r>
      <w:r w:rsidRPr="009147D0">
        <w:rPr>
          <w:rFonts w:ascii="Times New Roman" w:eastAsia="Times New Roman" w:hAnsi="Times New Roman" w:cs="Times New Roman" w:hint="eastAsia"/>
          <w:sz w:val="28"/>
          <w:szCs w:val="28"/>
          <w:lang w:eastAsia="bg-BG"/>
        </w:rPr>
        <w:t>бъдат</w:t>
      </w:r>
      <w:r w:rsidRPr="009147D0">
        <w:rPr>
          <w:rFonts w:ascii="Times New Roman" w:eastAsia="Times New Roman" w:hAnsi="Times New Roman" w:cs="Times New Roman"/>
          <w:sz w:val="28"/>
          <w:szCs w:val="28"/>
          <w:lang w:eastAsia="bg-BG"/>
        </w:rPr>
        <w:t xml:space="preserve"> </w:t>
      </w:r>
      <w:r w:rsidRPr="009147D0">
        <w:rPr>
          <w:rFonts w:ascii="Times New Roman" w:eastAsia="Times New Roman" w:hAnsi="Times New Roman" w:cs="Times New Roman" w:hint="eastAsia"/>
          <w:sz w:val="28"/>
          <w:szCs w:val="28"/>
          <w:lang w:eastAsia="bg-BG"/>
        </w:rPr>
        <w:t>отстранени</w:t>
      </w:r>
      <w:r w:rsidRPr="009147D0">
        <w:rPr>
          <w:rFonts w:ascii="Times New Roman" w:eastAsia="Times New Roman" w:hAnsi="Times New Roman" w:cs="Times New Roman"/>
          <w:sz w:val="28"/>
          <w:szCs w:val="28"/>
          <w:lang w:eastAsia="bg-BG"/>
        </w:rPr>
        <w:t xml:space="preserve"> </w:t>
      </w:r>
      <w:r w:rsidRPr="009147D0">
        <w:rPr>
          <w:rFonts w:ascii="Times New Roman" w:eastAsia="Times New Roman" w:hAnsi="Times New Roman" w:cs="Times New Roman" w:hint="eastAsia"/>
          <w:sz w:val="28"/>
          <w:szCs w:val="28"/>
          <w:lang w:eastAsia="bg-BG"/>
        </w:rPr>
        <w:t>по</w:t>
      </w:r>
      <w:r w:rsidRPr="009147D0">
        <w:rPr>
          <w:rFonts w:ascii="Times New Roman" w:eastAsia="Times New Roman" w:hAnsi="Times New Roman" w:cs="Times New Roman"/>
          <w:sz w:val="28"/>
          <w:szCs w:val="28"/>
          <w:lang w:eastAsia="bg-BG"/>
        </w:rPr>
        <w:t xml:space="preserve"> </w:t>
      </w:r>
      <w:r w:rsidRPr="009147D0">
        <w:rPr>
          <w:rFonts w:ascii="Times New Roman" w:eastAsia="Times New Roman" w:hAnsi="Times New Roman" w:cs="Times New Roman" w:hint="eastAsia"/>
          <w:sz w:val="28"/>
          <w:szCs w:val="28"/>
          <w:lang w:eastAsia="bg-BG"/>
        </w:rPr>
        <w:t>реда</w:t>
      </w:r>
      <w:r w:rsidRPr="009147D0">
        <w:rPr>
          <w:rFonts w:ascii="Times New Roman" w:eastAsia="Times New Roman" w:hAnsi="Times New Roman" w:cs="Times New Roman"/>
          <w:sz w:val="28"/>
          <w:szCs w:val="28"/>
          <w:lang w:eastAsia="bg-BG"/>
        </w:rPr>
        <w:t xml:space="preserve"> </w:t>
      </w:r>
      <w:r w:rsidRPr="009147D0">
        <w:rPr>
          <w:rFonts w:ascii="Times New Roman" w:eastAsia="Times New Roman" w:hAnsi="Times New Roman" w:cs="Times New Roman" w:hint="eastAsia"/>
          <w:sz w:val="28"/>
          <w:szCs w:val="28"/>
          <w:lang w:eastAsia="bg-BG"/>
        </w:rPr>
        <w:t>на</w:t>
      </w:r>
      <w:r w:rsidRPr="009147D0">
        <w:rPr>
          <w:rFonts w:ascii="Times New Roman" w:eastAsia="Times New Roman" w:hAnsi="Times New Roman" w:cs="Times New Roman"/>
          <w:sz w:val="28"/>
          <w:szCs w:val="28"/>
          <w:lang w:eastAsia="bg-BG"/>
        </w:rPr>
        <w:t xml:space="preserve"> </w:t>
      </w:r>
      <w:r w:rsidRPr="009147D0">
        <w:rPr>
          <w:rFonts w:ascii="Times New Roman" w:eastAsia="Times New Roman" w:hAnsi="Times New Roman" w:cs="Times New Roman" w:hint="eastAsia"/>
          <w:sz w:val="28"/>
          <w:szCs w:val="28"/>
          <w:lang w:eastAsia="bg-BG"/>
        </w:rPr>
        <w:t>надзора</w:t>
      </w:r>
      <w:r w:rsidRPr="009147D0">
        <w:rPr>
          <w:rFonts w:ascii="Times New Roman" w:eastAsia="Times New Roman" w:hAnsi="Times New Roman" w:cs="Times New Roman"/>
          <w:sz w:val="28"/>
          <w:szCs w:val="28"/>
          <w:lang w:eastAsia="bg-BG"/>
        </w:rPr>
        <w:t xml:space="preserve"> </w:t>
      </w:r>
      <w:r w:rsidRPr="009147D0">
        <w:rPr>
          <w:rFonts w:ascii="Times New Roman" w:eastAsia="Times New Roman" w:hAnsi="Times New Roman" w:cs="Times New Roman" w:hint="eastAsia"/>
          <w:sz w:val="28"/>
          <w:szCs w:val="28"/>
          <w:lang w:eastAsia="bg-BG"/>
        </w:rPr>
        <w:t>за</w:t>
      </w:r>
      <w:r w:rsidRPr="009147D0">
        <w:rPr>
          <w:rFonts w:ascii="Times New Roman" w:eastAsia="Times New Roman" w:hAnsi="Times New Roman" w:cs="Times New Roman"/>
          <w:sz w:val="28"/>
          <w:szCs w:val="28"/>
          <w:lang w:eastAsia="bg-BG"/>
        </w:rPr>
        <w:t xml:space="preserve"> </w:t>
      </w:r>
      <w:r w:rsidRPr="009147D0">
        <w:rPr>
          <w:rFonts w:ascii="Times New Roman" w:eastAsia="Times New Roman" w:hAnsi="Times New Roman" w:cs="Times New Roman" w:hint="eastAsia"/>
          <w:sz w:val="28"/>
          <w:szCs w:val="28"/>
          <w:lang w:eastAsia="bg-BG"/>
        </w:rPr>
        <w:t>законност</w:t>
      </w:r>
      <w:r w:rsidRPr="009147D0">
        <w:rPr>
          <w:rFonts w:ascii="Times New Roman" w:eastAsia="Times New Roman" w:hAnsi="Times New Roman" w:cs="Times New Roman"/>
          <w:sz w:val="28"/>
          <w:szCs w:val="28"/>
          <w:lang w:eastAsia="bg-BG"/>
        </w:rPr>
        <w:t>.</w:t>
      </w:r>
    </w:p>
    <w:p w:rsidR="00B94140" w:rsidRPr="009147D0" w:rsidRDefault="00B94140" w:rsidP="00B94140">
      <w:pPr>
        <w:spacing w:after="0"/>
        <w:ind w:firstLine="709"/>
        <w:jc w:val="both"/>
        <w:rPr>
          <w:rFonts w:ascii="Times New Roman" w:eastAsia="Times New Roman" w:hAnsi="Times New Roman" w:cs="Times New Roman"/>
          <w:sz w:val="28"/>
          <w:szCs w:val="28"/>
          <w:lang w:eastAsia="bg-BG"/>
        </w:rPr>
      </w:pPr>
      <w:r w:rsidRPr="009147D0">
        <w:rPr>
          <w:rFonts w:ascii="Times New Roman" w:eastAsia="Times New Roman" w:hAnsi="Times New Roman" w:cs="Times New Roman" w:hint="eastAsia"/>
          <w:sz w:val="28"/>
          <w:szCs w:val="28"/>
          <w:lang w:eastAsia="bg-BG"/>
        </w:rPr>
        <w:t>Чрез</w:t>
      </w:r>
      <w:r w:rsidRPr="009147D0">
        <w:rPr>
          <w:rFonts w:ascii="Times New Roman" w:eastAsia="Times New Roman" w:hAnsi="Times New Roman" w:cs="Times New Roman"/>
          <w:sz w:val="28"/>
          <w:szCs w:val="28"/>
          <w:lang w:eastAsia="bg-BG"/>
        </w:rPr>
        <w:t xml:space="preserve"> </w:t>
      </w:r>
      <w:r w:rsidRPr="009147D0">
        <w:rPr>
          <w:rFonts w:ascii="Times New Roman" w:eastAsia="Times New Roman" w:hAnsi="Times New Roman" w:cs="Times New Roman" w:hint="eastAsia"/>
          <w:sz w:val="28"/>
          <w:szCs w:val="28"/>
          <w:lang w:eastAsia="bg-BG"/>
        </w:rPr>
        <w:t>метода</w:t>
      </w:r>
      <w:r w:rsidRPr="009147D0">
        <w:rPr>
          <w:rFonts w:ascii="Times New Roman" w:eastAsia="Times New Roman" w:hAnsi="Times New Roman" w:cs="Times New Roman"/>
          <w:sz w:val="28"/>
          <w:szCs w:val="28"/>
          <w:lang w:eastAsia="bg-BG"/>
        </w:rPr>
        <w:t xml:space="preserve"> </w:t>
      </w:r>
      <w:r w:rsidRPr="009147D0">
        <w:rPr>
          <w:rFonts w:ascii="Times New Roman" w:eastAsia="Times New Roman" w:hAnsi="Times New Roman" w:cs="Times New Roman" w:hint="eastAsia"/>
          <w:sz w:val="28"/>
          <w:szCs w:val="28"/>
          <w:lang w:eastAsia="bg-BG"/>
        </w:rPr>
        <w:t>на</w:t>
      </w:r>
      <w:r w:rsidRPr="009147D0">
        <w:rPr>
          <w:rFonts w:ascii="Times New Roman" w:eastAsia="Times New Roman" w:hAnsi="Times New Roman" w:cs="Times New Roman"/>
          <w:sz w:val="28"/>
          <w:szCs w:val="28"/>
          <w:lang w:eastAsia="bg-BG"/>
        </w:rPr>
        <w:t xml:space="preserve"> </w:t>
      </w:r>
      <w:r w:rsidRPr="009147D0">
        <w:rPr>
          <w:rFonts w:ascii="Times New Roman" w:eastAsia="Times New Roman" w:hAnsi="Times New Roman" w:cs="Times New Roman" w:hint="eastAsia"/>
          <w:sz w:val="28"/>
          <w:szCs w:val="28"/>
          <w:lang w:eastAsia="bg-BG"/>
        </w:rPr>
        <w:t>самосезиране</w:t>
      </w:r>
      <w:r w:rsidRPr="009147D0">
        <w:rPr>
          <w:rFonts w:ascii="Times New Roman" w:eastAsia="Times New Roman" w:hAnsi="Times New Roman" w:cs="Times New Roman"/>
          <w:sz w:val="28"/>
          <w:szCs w:val="28"/>
          <w:lang w:eastAsia="bg-BG"/>
        </w:rPr>
        <w:t xml:space="preserve"> </w:t>
      </w:r>
      <w:r w:rsidRPr="009147D0">
        <w:rPr>
          <w:rFonts w:ascii="Times New Roman" w:eastAsia="Times New Roman" w:hAnsi="Times New Roman" w:cs="Times New Roman" w:hint="eastAsia"/>
          <w:sz w:val="28"/>
          <w:szCs w:val="28"/>
          <w:lang w:eastAsia="bg-BG"/>
        </w:rPr>
        <w:t>бяха</w:t>
      </w:r>
      <w:r w:rsidRPr="009147D0">
        <w:rPr>
          <w:rFonts w:ascii="Times New Roman" w:eastAsia="Times New Roman" w:hAnsi="Times New Roman" w:cs="Times New Roman"/>
          <w:sz w:val="28"/>
          <w:szCs w:val="28"/>
          <w:lang w:eastAsia="bg-BG"/>
        </w:rPr>
        <w:t xml:space="preserve"> </w:t>
      </w:r>
      <w:r>
        <w:rPr>
          <w:rFonts w:ascii="Times New Roman" w:eastAsia="Times New Roman" w:hAnsi="Times New Roman" w:cs="Times New Roman"/>
          <w:sz w:val="28"/>
          <w:szCs w:val="28"/>
          <w:lang w:eastAsia="bg-BG"/>
        </w:rPr>
        <w:t>започнати</w:t>
      </w:r>
      <w:r w:rsidRPr="009147D0">
        <w:rPr>
          <w:rFonts w:ascii="Times New Roman" w:eastAsia="Times New Roman" w:hAnsi="Times New Roman" w:cs="Times New Roman"/>
          <w:sz w:val="28"/>
          <w:szCs w:val="28"/>
          <w:lang w:eastAsia="bg-BG"/>
        </w:rPr>
        <w:t xml:space="preserve"> </w:t>
      </w:r>
      <w:r w:rsidRPr="009147D0">
        <w:rPr>
          <w:rFonts w:ascii="Times New Roman" w:eastAsia="Times New Roman" w:hAnsi="Times New Roman" w:cs="Times New Roman" w:hint="eastAsia"/>
          <w:sz w:val="28"/>
          <w:szCs w:val="28"/>
          <w:lang w:eastAsia="bg-BG"/>
        </w:rPr>
        <w:t>редица</w:t>
      </w:r>
      <w:r w:rsidRPr="009147D0">
        <w:rPr>
          <w:rFonts w:ascii="Times New Roman" w:eastAsia="Times New Roman" w:hAnsi="Times New Roman" w:cs="Times New Roman"/>
          <w:sz w:val="28"/>
          <w:szCs w:val="28"/>
          <w:lang w:eastAsia="bg-BG"/>
        </w:rPr>
        <w:t xml:space="preserve"> </w:t>
      </w:r>
      <w:r w:rsidRPr="009147D0">
        <w:rPr>
          <w:rFonts w:ascii="Times New Roman" w:eastAsia="Times New Roman" w:hAnsi="Times New Roman" w:cs="Times New Roman" w:hint="eastAsia"/>
          <w:sz w:val="28"/>
          <w:szCs w:val="28"/>
          <w:lang w:eastAsia="bg-BG"/>
        </w:rPr>
        <w:t>проверки</w:t>
      </w:r>
      <w:r>
        <w:rPr>
          <w:rFonts w:ascii="Times New Roman" w:eastAsia="Times New Roman" w:hAnsi="Times New Roman" w:cs="Times New Roman"/>
          <w:sz w:val="28"/>
          <w:szCs w:val="28"/>
          <w:lang w:eastAsia="bg-BG"/>
        </w:rPr>
        <w:t>.</w:t>
      </w:r>
      <w:r w:rsidRPr="00A52F76">
        <w:t xml:space="preserve"> </w:t>
      </w:r>
      <w:r w:rsidRPr="00A52F76">
        <w:rPr>
          <w:rFonts w:ascii="Times New Roman" w:eastAsia="Times New Roman" w:hAnsi="Times New Roman" w:cs="Times New Roman"/>
          <w:sz w:val="28"/>
          <w:szCs w:val="28"/>
          <w:lang w:eastAsia="bg-BG"/>
        </w:rPr>
        <w:t xml:space="preserve">Образуването на преписки е било инициирано по лична инициатива на прокурорите, които са се самосезирали на база изнесени в средствата за масово осведомяване или базирайки се на лични наблюдения и по – конкретно – във връзка с излъчен публицистичен материал със заглавие „Защо стаи дървени дограми от боклука се продават като дърва за огрев?“; във връзка с излъчен публицистичен материал със заглавие: „Майка с бебе на ръце пропадна в училищна шахта в столичния квартал „Гоце </w:t>
      </w:r>
      <w:r>
        <w:rPr>
          <w:rFonts w:ascii="Times New Roman" w:eastAsia="Times New Roman" w:hAnsi="Times New Roman" w:cs="Times New Roman"/>
          <w:sz w:val="28"/>
          <w:szCs w:val="28"/>
          <w:lang w:eastAsia="bg-BG"/>
        </w:rPr>
        <w:t>Д</w:t>
      </w:r>
      <w:r w:rsidRPr="00A52F76">
        <w:rPr>
          <w:rFonts w:ascii="Times New Roman" w:eastAsia="Times New Roman" w:hAnsi="Times New Roman" w:cs="Times New Roman"/>
          <w:sz w:val="28"/>
          <w:szCs w:val="28"/>
          <w:lang w:eastAsia="bg-BG"/>
        </w:rPr>
        <w:t xml:space="preserve">елчев“; във връзка с публицистичен материал със заглавие: „Деветима заловени да секат дървета в Западен парк“; във връзка с инцидент с велосипедист, случил се на бул. „Витоша“. Освен това проверките, контролът и цялостната работа по преписките за качеството на атмосферния въздух на територията на Столична община; </w:t>
      </w:r>
      <w:r>
        <w:rPr>
          <w:rFonts w:ascii="Times New Roman" w:eastAsia="Times New Roman" w:hAnsi="Times New Roman" w:cs="Times New Roman"/>
          <w:color w:val="FF0000"/>
          <w:sz w:val="28"/>
          <w:szCs w:val="28"/>
          <w:lang w:val="en-US" w:eastAsia="bg-BG"/>
        </w:rPr>
        <w:t xml:space="preserve"> </w:t>
      </w:r>
      <w:r w:rsidRPr="006A2878">
        <w:rPr>
          <w:rFonts w:ascii="Times New Roman" w:eastAsia="Times New Roman" w:hAnsi="Times New Roman" w:cs="Times New Roman"/>
          <w:color w:val="FF0000"/>
          <w:sz w:val="28"/>
          <w:szCs w:val="28"/>
          <w:lang w:eastAsia="bg-BG"/>
        </w:rPr>
        <w:t xml:space="preserve"> </w:t>
      </w:r>
      <w:r w:rsidRPr="00A52F76">
        <w:rPr>
          <w:rFonts w:ascii="Times New Roman" w:eastAsia="Times New Roman" w:hAnsi="Times New Roman" w:cs="Times New Roman"/>
          <w:sz w:val="28"/>
          <w:szCs w:val="28"/>
          <w:lang w:eastAsia="bg-BG"/>
        </w:rPr>
        <w:t>за нарушенията, допускани от водачи на ППС с животинска тяга; за нарушения, допускани от кмета на Столична община при разпореждане с имоти – частна общинска собственост и т. н., образувани по метода на самосезирането  през 2017 г</w:t>
      </w:r>
      <w:r>
        <w:rPr>
          <w:rFonts w:ascii="Times New Roman" w:eastAsia="Times New Roman" w:hAnsi="Times New Roman" w:cs="Times New Roman"/>
          <w:sz w:val="28"/>
          <w:szCs w:val="28"/>
          <w:lang w:eastAsia="bg-BG"/>
        </w:rPr>
        <w:t>. продължават и към този момент</w:t>
      </w:r>
      <w:r w:rsidRPr="009147D0">
        <w:rPr>
          <w:rFonts w:ascii="Times New Roman" w:eastAsia="Times New Roman" w:hAnsi="Times New Roman" w:cs="Times New Roman"/>
          <w:sz w:val="28"/>
          <w:szCs w:val="28"/>
          <w:lang w:eastAsia="bg-BG"/>
        </w:rPr>
        <w:t xml:space="preserve"> </w:t>
      </w:r>
      <w:r w:rsidRPr="009147D0">
        <w:rPr>
          <w:rFonts w:ascii="Times New Roman" w:eastAsia="Times New Roman" w:hAnsi="Times New Roman" w:cs="Times New Roman" w:hint="eastAsia"/>
          <w:sz w:val="28"/>
          <w:szCs w:val="28"/>
          <w:lang w:eastAsia="bg-BG"/>
        </w:rPr>
        <w:t>с</w:t>
      </w:r>
      <w:r w:rsidRPr="009147D0">
        <w:rPr>
          <w:rFonts w:ascii="Times New Roman" w:eastAsia="Times New Roman" w:hAnsi="Times New Roman" w:cs="Times New Roman"/>
          <w:sz w:val="28"/>
          <w:szCs w:val="28"/>
          <w:lang w:eastAsia="bg-BG"/>
        </w:rPr>
        <w:t xml:space="preserve"> </w:t>
      </w:r>
      <w:r>
        <w:rPr>
          <w:rFonts w:ascii="Times New Roman" w:eastAsia="Times New Roman" w:hAnsi="Times New Roman" w:cs="Times New Roman"/>
          <w:sz w:val="28"/>
          <w:szCs w:val="28"/>
          <w:lang w:eastAsia="bg-BG"/>
        </w:rPr>
        <w:t>цел</w:t>
      </w:r>
      <w:r w:rsidRPr="009147D0">
        <w:rPr>
          <w:rFonts w:ascii="Times New Roman" w:eastAsia="Times New Roman" w:hAnsi="Times New Roman" w:cs="Times New Roman"/>
          <w:sz w:val="28"/>
          <w:szCs w:val="28"/>
          <w:lang w:eastAsia="bg-BG"/>
        </w:rPr>
        <w:t xml:space="preserve"> </w:t>
      </w:r>
      <w:r>
        <w:rPr>
          <w:rFonts w:ascii="Times New Roman" w:eastAsia="Times New Roman" w:hAnsi="Times New Roman" w:cs="Times New Roman"/>
          <w:sz w:val="28"/>
          <w:szCs w:val="28"/>
          <w:lang w:eastAsia="bg-BG"/>
        </w:rPr>
        <w:t xml:space="preserve">пълна </w:t>
      </w:r>
      <w:r w:rsidRPr="009147D0">
        <w:rPr>
          <w:rFonts w:ascii="Times New Roman" w:eastAsia="Times New Roman" w:hAnsi="Times New Roman" w:cs="Times New Roman" w:hint="eastAsia"/>
          <w:sz w:val="28"/>
          <w:szCs w:val="28"/>
          <w:lang w:eastAsia="bg-BG"/>
        </w:rPr>
        <w:t>превенция</w:t>
      </w:r>
      <w:r w:rsidRPr="009147D0">
        <w:rPr>
          <w:rFonts w:ascii="Times New Roman" w:eastAsia="Times New Roman" w:hAnsi="Times New Roman" w:cs="Times New Roman"/>
          <w:sz w:val="28"/>
          <w:szCs w:val="28"/>
          <w:lang w:eastAsia="bg-BG"/>
        </w:rPr>
        <w:t xml:space="preserve"> </w:t>
      </w:r>
      <w:r w:rsidRPr="009147D0">
        <w:rPr>
          <w:rFonts w:ascii="Times New Roman" w:eastAsia="Times New Roman" w:hAnsi="Times New Roman" w:cs="Times New Roman" w:hint="eastAsia"/>
          <w:sz w:val="28"/>
          <w:szCs w:val="28"/>
          <w:lang w:eastAsia="bg-BG"/>
        </w:rPr>
        <w:t>на</w:t>
      </w:r>
      <w:r w:rsidRPr="009147D0">
        <w:rPr>
          <w:rFonts w:ascii="Times New Roman" w:eastAsia="Times New Roman" w:hAnsi="Times New Roman" w:cs="Times New Roman"/>
          <w:sz w:val="28"/>
          <w:szCs w:val="28"/>
          <w:lang w:eastAsia="bg-BG"/>
        </w:rPr>
        <w:t xml:space="preserve"> </w:t>
      </w:r>
      <w:r w:rsidRPr="009147D0">
        <w:rPr>
          <w:rFonts w:ascii="Times New Roman" w:eastAsia="Times New Roman" w:hAnsi="Times New Roman" w:cs="Times New Roman" w:hint="eastAsia"/>
          <w:sz w:val="28"/>
          <w:szCs w:val="28"/>
          <w:lang w:eastAsia="bg-BG"/>
        </w:rPr>
        <w:t>закононарушенията</w:t>
      </w:r>
      <w:r w:rsidRPr="009147D0">
        <w:rPr>
          <w:rFonts w:ascii="Times New Roman" w:eastAsia="Times New Roman" w:hAnsi="Times New Roman" w:cs="Times New Roman"/>
          <w:sz w:val="28"/>
          <w:szCs w:val="28"/>
          <w:lang w:eastAsia="bg-BG"/>
        </w:rPr>
        <w:t xml:space="preserve">, </w:t>
      </w:r>
      <w:r>
        <w:rPr>
          <w:rFonts w:ascii="Times New Roman" w:eastAsia="Times New Roman" w:hAnsi="Times New Roman" w:cs="Times New Roman"/>
          <w:sz w:val="28"/>
          <w:szCs w:val="28"/>
          <w:lang w:eastAsia="bg-BG"/>
        </w:rPr>
        <w:t>във връзка с</w:t>
      </w:r>
      <w:r w:rsidRPr="009147D0">
        <w:rPr>
          <w:rFonts w:ascii="Times New Roman" w:eastAsia="Times New Roman" w:hAnsi="Times New Roman" w:cs="Times New Roman"/>
          <w:sz w:val="28"/>
          <w:szCs w:val="28"/>
          <w:lang w:eastAsia="bg-BG"/>
        </w:rPr>
        <w:t xml:space="preserve"> </w:t>
      </w:r>
      <w:r w:rsidRPr="009147D0">
        <w:rPr>
          <w:rFonts w:ascii="Times New Roman" w:eastAsia="Times New Roman" w:hAnsi="Times New Roman" w:cs="Times New Roman" w:hint="eastAsia"/>
          <w:sz w:val="28"/>
          <w:szCs w:val="28"/>
          <w:lang w:eastAsia="bg-BG"/>
        </w:rPr>
        <w:t>които</w:t>
      </w:r>
      <w:r w:rsidRPr="009147D0">
        <w:rPr>
          <w:rFonts w:ascii="Times New Roman" w:eastAsia="Times New Roman" w:hAnsi="Times New Roman" w:cs="Times New Roman"/>
          <w:sz w:val="28"/>
          <w:szCs w:val="28"/>
          <w:lang w:eastAsia="bg-BG"/>
        </w:rPr>
        <w:t xml:space="preserve"> </w:t>
      </w:r>
      <w:r w:rsidRPr="009147D0">
        <w:rPr>
          <w:rFonts w:ascii="Times New Roman" w:eastAsia="Times New Roman" w:hAnsi="Times New Roman" w:cs="Times New Roman" w:hint="eastAsia"/>
          <w:sz w:val="28"/>
          <w:szCs w:val="28"/>
          <w:lang w:eastAsia="bg-BG"/>
        </w:rPr>
        <w:t>съответните</w:t>
      </w:r>
      <w:r w:rsidRPr="009147D0">
        <w:rPr>
          <w:rFonts w:ascii="Times New Roman" w:eastAsia="Times New Roman" w:hAnsi="Times New Roman" w:cs="Times New Roman"/>
          <w:sz w:val="28"/>
          <w:szCs w:val="28"/>
          <w:lang w:eastAsia="bg-BG"/>
        </w:rPr>
        <w:t xml:space="preserve"> </w:t>
      </w:r>
      <w:r w:rsidRPr="009147D0">
        <w:rPr>
          <w:rFonts w:ascii="Times New Roman" w:eastAsia="Times New Roman" w:hAnsi="Times New Roman" w:cs="Times New Roman" w:hint="eastAsia"/>
          <w:sz w:val="28"/>
          <w:szCs w:val="28"/>
          <w:lang w:eastAsia="bg-BG"/>
        </w:rPr>
        <w:t>проверки</w:t>
      </w:r>
      <w:r w:rsidRPr="009147D0">
        <w:rPr>
          <w:rFonts w:ascii="Times New Roman" w:eastAsia="Times New Roman" w:hAnsi="Times New Roman" w:cs="Times New Roman"/>
          <w:sz w:val="28"/>
          <w:szCs w:val="28"/>
          <w:lang w:eastAsia="bg-BG"/>
        </w:rPr>
        <w:t xml:space="preserve"> </w:t>
      </w:r>
      <w:r w:rsidRPr="009147D0">
        <w:rPr>
          <w:rFonts w:ascii="Times New Roman" w:eastAsia="Times New Roman" w:hAnsi="Times New Roman" w:cs="Times New Roman" w:hint="eastAsia"/>
          <w:sz w:val="28"/>
          <w:szCs w:val="28"/>
          <w:lang w:eastAsia="bg-BG"/>
        </w:rPr>
        <w:t>са</w:t>
      </w:r>
      <w:r w:rsidRPr="009147D0">
        <w:rPr>
          <w:rFonts w:ascii="Times New Roman" w:eastAsia="Times New Roman" w:hAnsi="Times New Roman" w:cs="Times New Roman"/>
          <w:sz w:val="28"/>
          <w:szCs w:val="28"/>
          <w:lang w:eastAsia="bg-BG"/>
        </w:rPr>
        <w:t xml:space="preserve"> </w:t>
      </w:r>
      <w:r w:rsidRPr="009147D0">
        <w:rPr>
          <w:rFonts w:ascii="Times New Roman" w:eastAsia="Times New Roman" w:hAnsi="Times New Roman" w:cs="Times New Roman" w:hint="eastAsia"/>
          <w:sz w:val="28"/>
          <w:szCs w:val="28"/>
          <w:lang w:eastAsia="bg-BG"/>
        </w:rPr>
        <w:t>били</w:t>
      </w:r>
      <w:r w:rsidRPr="009147D0">
        <w:rPr>
          <w:rFonts w:ascii="Times New Roman" w:eastAsia="Times New Roman" w:hAnsi="Times New Roman" w:cs="Times New Roman"/>
          <w:sz w:val="28"/>
          <w:szCs w:val="28"/>
          <w:lang w:eastAsia="bg-BG"/>
        </w:rPr>
        <w:t xml:space="preserve"> </w:t>
      </w:r>
      <w:r w:rsidRPr="009147D0">
        <w:rPr>
          <w:rFonts w:ascii="Times New Roman" w:eastAsia="Times New Roman" w:hAnsi="Times New Roman" w:cs="Times New Roman" w:hint="eastAsia"/>
          <w:sz w:val="28"/>
          <w:szCs w:val="28"/>
          <w:lang w:eastAsia="bg-BG"/>
        </w:rPr>
        <w:t>инициирани</w:t>
      </w:r>
      <w:r w:rsidRPr="009147D0">
        <w:rPr>
          <w:rFonts w:ascii="Times New Roman" w:eastAsia="Times New Roman" w:hAnsi="Times New Roman" w:cs="Times New Roman"/>
          <w:sz w:val="28"/>
          <w:szCs w:val="28"/>
          <w:lang w:eastAsia="bg-BG"/>
        </w:rPr>
        <w:t>.</w:t>
      </w:r>
    </w:p>
    <w:p w:rsidR="00B94140" w:rsidRPr="009147D0" w:rsidRDefault="00B94140" w:rsidP="00B94140">
      <w:pPr>
        <w:spacing w:after="0"/>
        <w:ind w:firstLine="709"/>
        <w:jc w:val="both"/>
        <w:rPr>
          <w:rFonts w:ascii="Times New Roman" w:eastAsia="Times New Roman" w:hAnsi="Times New Roman" w:cs="Times New Roman"/>
          <w:sz w:val="28"/>
          <w:szCs w:val="28"/>
          <w:lang w:eastAsia="bg-BG"/>
        </w:rPr>
      </w:pPr>
      <w:r w:rsidRPr="009147D0">
        <w:rPr>
          <w:rFonts w:ascii="Times New Roman" w:eastAsia="Times New Roman" w:hAnsi="Times New Roman" w:cs="Times New Roman"/>
          <w:sz w:val="28"/>
          <w:szCs w:val="28"/>
          <w:lang w:eastAsia="bg-BG"/>
        </w:rPr>
        <w:t>С оглед разпределението на административните преписки по материя, в която се включват дела по ЗУТ, ЗВСНАИ, ЗАСИ, ДОПК</w:t>
      </w:r>
      <w:r>
        <w:rPr>
          <w:rFonts w:ascii="Times New Roman" w:eastAsia="Times New Roman" w:hAnsi="Times New Roman" w:cs="Times New Roman"/>
          <w:sz w:val="28"/>
          <w:szCs w:val="28"/>
          <w:lang w:eastAsia="bg-BG"/>
        </w:rPr>
        <w:t>,</w:t>
      </w:r>
      <w:r w:rsidRPr="009147D0">
        <w:rPr>
          <w:rFonts w:ascii="Times New Roman" w:eastAsia="Times New Roman" w:hAnsi="Times New Roman" w:cs="Times New Roman"/>
          <w:sz w:val="28"/>
          <w:szCs w:val="28"/>
          <w:lang w:eastAsia="bg-BG"/>
        </w:rPr>
        <w:t xml:space="preserve"> ЗУО, ЗОС, ЗОП, по чл. 107з от Закона за акцизите и данъчните складове за одобряване споразумения за прекратяване на административно наказателно производство с Митница, ак</w:t>
      </w:r>
      <w:r>
        <w:rPr>
          <w:rFonts w:ascii="Times New Roman" w:eastAsia="Times New Roman" w:hAnsi="Times New Roman" w:cs="Times New Roman"/>
          <w:sz w:val="28"/>
          <w:szCs w:val="28"/>
          <w:lang w:eastAsia="bg-BG"/>
        </w:rPr>
        <w:t xml:space="preserve">тове по ЗПУКИ, срещу актове на </w:t>
      </w:r>
      <w:r w:rsidRPr="009147D0">
        <w:rPr>
          <w:rFonts w:ascii="Times New Roman" w:eastAsia="Times New Roman" w:hAnsi="Times New Roman" w:cs="Times New Roman"/>
          <w:sz w:val="28"/>
          <w:szCs w:val="28"/>
          <w:lang w:eastAsia="bg-BG"/>
        </w:rPr>
        <w:t xml:space="preserve">РДНСК и др. е необходимо  познаване на механизмите </w:t>
      </w:r>
      <w:r>
        <w:rPr>
          <w:rFonts w:ascii="Times New Roman" w:eastAsia="Times New Roman" w:hAnsi="Times New Roman" w:cs="Times New Roman"/>
          <w:sz w:val="28"/>
          <w:szCs w:val="28"/>
          <w:lang w:eastAsia="bg-BG"/>
        </w:rPr>
        <w:t>з</w:t>
      </w:r>
      <w:r w:rsidRPr="009147D0">
        <w:rPr>
          <w:rFonts w:ascii="Times New Roman" w:eastAsia="Times New Roman" w:hAnsi="Times New Roman" w:cs="Times New Roman"/>
          <w:sz w:val="28"/>
          <w:szCs w:val="28"/>
          <w:lang w:eastAsia="bg-BG"/>
        </w:rPr>
        <w:t xml:space="preserve">а осъществяване на контрол върху административната дейност на отделните органи. </w:t>
      </w:r>
    </w:p>
    <w:p w:rsidR="00B94140" w:rsidRDefault="00B94140" w:rsidP="00B94140">
      <w:pPr>
        <w:spacing w:after="0"/>
        <w:ind w:firstLine="709"/>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С цел усъвършенстване и постигане на по-висока резултатност на извършваната от прокурорите дейност, както и във връзка с уеднаквяване на практиката и обсъждане на добри практики сред тях с оглед</w:t>
      </w:r>
      <w:r w:rsidRPr="009147D0">
        <w:rPr>
          <w:rFonts w:ascii="Times New Roman" w:eastAsia="Times New Roman" w:hAnsi="Times New Roman" w:cs="Times New Roman"/>
          <w:sz w:val="28"/>
          <w:szCs w:val="28"/>
          <w:lang w:eastAsia="bg-BG"/>
        </w:rPr>
        <w:t xml:space="preserve"> по-</w:t>
      </w:r>
      <w:r>
        <w:rPr>
          <w:rFonts w:ascii="Times New Roman" w:eastAsia="Times New Roman" w:hAnsi="Times New Roman" w:cs="Times New Roman"/>
          <w:sz w:val="28"/>
          <w:szCs w:val="28"/>
          <w:lang w:eastAsia="bg-BG"/>
        </w:rPr>
        <w:t xml:space="preserve">висока ефективност, и през 2018 г. </w:t>
      </w:r>
      <w:r w:rsidRPr="009147D0">
        <w:rPr>
          <w:rFonts w:ascii="Times New Roman" w:eastAsia="Times New Roman" w:hAnsi="Times New Roman" w:cs="Times New Roman"/>
          <w:sz w:val="28"/>
          <w:szCs w:val="28"/>
          <w:lang w:eastAsia="bg-BG"/>
        </w:rPr>
        <w:t>продълж</w:t>
      </w:r>
      <w:r>
        <w:rPr>
          <w:rFonts w:ascii="Times New Roman" w:eastAsia="Times New Roman" w:hAnsi="Times New Roman" w:cs="Times New Roman"/>
          <w:sz w:val="28"/>
          <w:szCs w:val="28"/>
          <w:lang w:eastAsia="bg-BG"/>
        </w:rPr>
        <w:t>и</w:t>
      </w:r>
      <w:r w:rsidRPr="009147D0">
        <w:rPr>
          <w:rFonts w:ascii="Times New Roman" w:eastAsia="Times New Roman" w:hAnsi="Times New Roman" w:cs="Times New Roman"/>
          <w:sz w:val="28"/>
          <w:szCs w:val="28"/>
          <w:lang w:eastAsia="bg-BG"/>
        </w:rPr>
        <w:t xml:space="preserve"> </w:t>
      </w:r>
      <w:r>
        <w:rPr>
          <w:rFonts w:ascii="Times New Roman" w:eastAsia="Times New Roman" w:hAnsi="Times New Roman" w:cs="Times New Roman"/>
          <w:sz w:val="28"/>
          <w:szCs w:val="28"/>
          <w:lang w:eastAsia="bg-BG"/>
        </w:rPr>
        <w:t xml:space="preserve">да се изпълнява </w:t>
      </w:r>
      <w:r w:rsidRPr="009147D0">
        <w:rPr>
          <w:rFonts w:ascii="Times New Roman" w:eastAsia="Times New Roman" w:hAnsi="Times New Roman" w:cs="Times New Roman"/>
          <w:sz w:val="28"/>
          <w:szCs w:val="28"/>
          <w:lang w:eastAsia="bg-BG"/>
        </w:rPr>
        <w:t xml:space="preserve">наложилата се от последните години </w:t>
      </w:r>
      <w:r>
        <w:rPr>
          <w:rFonts w:ascii="Times New Roman" w:eastAsia="Times New Roman" w:hAnsi="Times New Roman" w:cs="Times New Roman"/>
          <w:sz w:val="28"/>
          <w:szCs w:val="28"/>
          <w:lang w:eastAsia="bg-BG"/>
        </w:rPr>
        <w:t>тенденция</w:t>
      </w:r>
      <w:r w:rsidRPr="009147D0">
        <w:rPr>
          <w:rFonts w:ascii="Times New Roman" w:eastAsia="Times New Roman" w:hAnsi="Times New Roman" w:cs="Times New Roman"/>
          <w:sz w:val="28"/>
          <w:szCs w:val="28"/>
          <w:lang w:eastAsia="bg-BG"/>
        </w:rPr>
        <w:t xml:space="preserve"> да се провеждат служебни съвещания.</w:t>
      </w:r>
    </w:p>
    <w:p w:rsidR="00B94140" w:rsidRPr="00CB301A" w:rsidRDefault="00B94140" w:rsidP="00B94140">
      <w:pPr>
        <w:spacing w:after="0"/>
        <w:ind w:firstLine="709"/>
        <w:jc w:val="both"/>
        <w:rPr>
          <w:rFonts w:ascii="Times New Roman" w:eastAsia="Times New Roman" w:hAnsi="Times New Roman" w:cs="Times New Roman"/>
          <w:b/>
          <w:sz w:val="28"/>
          <w:szCs w:val="28"/>
          <w:lang w:eastAsia="bg-BG"/>
        </w:rPr>
      </w:pPr>
      <w:r w:rsidRPr="00CB301A">
        <w:rPr>
          <w:rFonts w:ascii="Times New Roman" w:eastAsia="Times New Roman" w:hAnsi="Times New Roman" w:cs="Times New Roman"/>
          <w:b/>
          <w:sz w:val="28"/>
          <w:szCs w:val="28"/>
          <w:lang w:eastAsia="bg-BG"/>
        </w:rPr>
        <w:t>Проблеми по прилагането на закона и подзаконовите нормативни актове.</w:t>
      </w:r>
    </w:p>
    <w:p w:rsidR="00B94140" w:rsidRDefault="00B94140" w:rsidP="00B94140">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 всичко досега изложено може да се заключи, че в дейността на прокурорите от отдел </w:t>
      </w:r>
      <w:r w:rsidRPr="00FF3307">
        <w:rPr>
          <w:rFonts w:ascii="Times New Roman" w:eastAsia="Times New Roman" w:hAnsi="Times New Roman" w:cs="Times New Roman"/>
          <w:sz w:val="28"/>
          <w:szCs w:val="28"/>
        </w:rPr>
        <w:t>„Гражданско-съдебен надзор, административно-съдебе</w:t>
      </w:r>
      <w:r>
        <w:rPr>
          <w:rFonts w:ascii="Times New Roman" w:eastAsia="Times New Roman" w:hAnsi="Times New Roman" w:cs="Times New Roman"/>
          <w:sz w:val="28"/>
          <w:szCs w:val="28"/>
        </w:rPr>
        <w:t>н надзор и надзор за законност”</w:t>
      </w:r>
      <w:r w:rsidRPr="009147D0">
        <w:rPr>
          <w:rFonts w:ascii="Times New Roman" w:eastAsia="Times New Roman" w:hAnsi="Times New Roman" w:cs="Times New Roman"/>
          <w:sz w:val="28"/>
          <w:szCs w:val="28"/>
        </w:rPr>
        <w:t xml:space="preserve"> при СГП</w:t>
      </w:r>
      <w:r>
        <w:rPr>
          <w:rFonts w:ascii="Times New Roman" w:eastAsia="Times New Roman" w:hAnsi="Times New Roman" w:cs="Times New Roman"/>
          <w:sz w:val="28"/>
          <w:szCs w:val="28"/>
        </w:rPr>
        <w:t xml:space="preserve"> приоритетно е било </w:t>
      </w:r>
      <w:r w:rsidRPr="005D4FE2">
        <w:rPr>
          <w:rFonts w:ascii="Times New Roman" w:eastAsia="Times New Roman" w:hAnsi="Times New Roman" w:cs="Times New Roman"/>
          <w:sz w:val="28"/>
          <w:szCs w:val="28"/>
        </w:rPr>
        <w:t xml:space="preserve">да следят и завеждат своевременно като преписки данните, изнесени в средствата за масово осведомяване, за допуснати закононарушения или </w:t>
      </w:r>
      <w:r w:rsidRPr="005D4FE2">
        <w:rPr>
          <w:rFonts w:ascii="Times New Roman" w:eastAsia="Times New Roman" w:hAnsi="Times New Roman" w:cs="Times New Roman"/>
          <w:sz w:val="28"/>
          <w:szCs w:val="28"/>
        </w:rPr>
        <w:lastRenderedPageBreak/>
        <w:t>издадени незаконосъобразни административни актове и да предприема</w:t>
      </w:r>
      <w:r>
        <w:rPr>
          <w:rFonts w:ascii="Times New Roman" w:eastAsia="Times New Roman" w:hAnsi="Times New Roman" w:cs="Times New Roman"/>
          <w:sz w:val="28"/>
          <w:szCs w:val="28"/>
        </w:rPr>
        <w:t>т предвидените в закона действия, както и д</w:t>
      </w:r>
      <w:r w:rsidRPr="005D4FE2">
        <w:rPr>
          <w:rFonts w:ascii="Times New Roman" w:eastAsia="Times New Roman" w:hAnsi="Times New Roman" w:cs="Times New Roman"/>
          <w:sz w:val="28"/>
          <w:szCs w:val="28"/>
        </w:rPr>
        <w:t>а извърш</w:t>
      </w:r>
      <w:r>
        <w:rPr>
          <w:rFonts w:ascii="Times New Roman" w:eastAsia="Times New Roman" w:hAnsi="Times New Roman" w:cs="Times New Roman"/>
          <w:sz w:val="28"/>
          <w:szCs w:val="28"/>
        </w:rPr>
        <w:t>ват</w:t>
      </w:r>
      <w:r w:rsidRPr="005D4FE2">
        <w:rPr>
          <w:rFonts w:ascii="Times New Roman" w:eastAsia="Times New Roman" w:hAnsi="Times New Roman" w:cs="Times New Roman"/>
          <w:sz w:val="28"/>
          <w:szCs w:val="28"/>
        </w:rPr>
        <w:t xml:space="preserve"> необходимите, респективно залегнали в плана за дейността на СГП </w:t>
      </w:r>
      <w:r>
        <w:rPr>
          <w:rFonts w:ascii="Times New Roman" w:eastAsia="Times New Roman" w:hAnsi="Times New Roman" w:cs="Times New Roman"/>
          <w:sz w:val="28"/>
          <w:szCs w:val="28"/>
        </w:rPr>
        <w:t xml:space="preserve">за 2018 г. </w:t>
      </w:r>
      <w:r w:rsidRPr="005D4FE2">
        <w:rPr>
          <w:rFonts w:ascii="Times New Roman" w:eastAsia="Times New Roman" w:hAnsi="Times New Roman" w:cs="Times New Roman"/>
          <w:sz w:val="28"/>
          <w:szCs w:val="28"/>
        </w:rPr>
        <w:t>по реда на надзора за законност, проверки на съответните държавни органи и институции, както и на общинските администрации и други специализирани учредения, в зависимост от тяхната териториал</w:t>
      </w:r>
      <w:r>
        <w:rPr>
          <w:rFonts w:ascii="Times New Roman" w:eastAsia="Times New Roman" w:hAnsi="Times New Roman" w:cs="Times New Roman"/>
          <w:sz w:val="28"/>
          <w:szCs w:val="28"/>
        </w:rPr>
        <w:t>на компетентност, за резултатите от които са били уведомявани по-горестоящите прокуратури (САП и ВАП).</w:t>
      </w:r>
    </w:p>
    <w:p w:rsidR="00B94140" w:rsidRDefault="00B94140" w:rsidP="00B94140">
      <w:pPr>
        <w:spacing w:after="0"/>
        <w:ind w:firstLine="709"/>
        <w:jc w:val="both"/>
        <w:rPr>
          <w:rFonts w:ascii="Times New Roman" w:eastAsia="Times New Roman" w:hAnsi="Times New Roman" w:cs="Times New Roman"/>
          <w:sz w:val="28"/>
          <w:szCs w:val="28"/>
          <w:lang w:eastAsia="bg-BG"/>
        </w:rPr>
      </w:pPr>
      <w:r w:rsidRPr="00CB301A">
        <w:rPr>
          <w:rFonts w:ascii="Times New Roman" w:eastAsia="Times New Roman" w:hAnsi="Times New Roman" w:cs="Times New Roman"/>
          <w:sz w:val="28"/>
          <w:szCs w:val="28"/>
          <w:lang w:eastAsia="bg-BG"/>
        </w:rPr>
        <w:t xml:space="preserve">За отчетния период проверките са провеждани в срок, като пълноценно са били осъществявани правомощията, с които Прокуратурата разполага по реда на ЗСВ и АПК за отмяна на незаконосъобразни актове на администрацията, за констатиране и отстраняване на закононарушения и вредните последици от тях. </w:t>
      </w:r>
    </w:p>
    <w:p w:rsidR="00B94140" w:rsidRDefault="00B94140" w:rsidP="00B94140">
      <w:pPr>
        <w:spacing w:after="0"/>
        <w:ind w:firstLine="709"/>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През 2018 година проверките са провеждани срочно и законосъобразно, като в случай че се установят </w:t>
      </w:r>
      <w:r w:rsidRPr="00C50FB4">
        <w:rPr>
          <w:rFonts w:ascii="Times New Roman" w:eastAsia="Times New Roman" w:hAnsi="Times New Roman" w:cs="Times New Roman"/>
          <w:sz w:val="28"/>
          <w:szCs w:val="28"/>
          <w:lang w:eastAsia="bg-BG"/>
        </w:rPr>
        <w:t xml:space="preserve">допуснати закононарушения или издадени незаконосъобразни административни актове </w:t>
      </w:r>
      <w:r>
        <w:rPr>
          <w:rFonts w:ascii="Times New Roman" w:eastAsia="Times New Roman" w:hAnsi="Times New Roman" w:cs="Times New Roman"/>
          <w:sz w:val="28"/>
          <w:szCs w:val="28"/>
          <w:lang w:eastAsia="bg-BG"/>
        </w:rPr>
        <w:t xml:space="preserve">са </w:t>
      </w:r>
      <w:r w:rsidRPr="00C50FB4">
        <w:rPr>
          <w:rFonts w:ascii="Times New Roman" w:eastAsia="Times New Roman" w:hAnsi="Times New Roman" w:cs="Times New Roman"/>
          <w:sz w:val="28"/>
          <w:szCs w:val="28"/>
          <w:lang w:eastAsia="bg-BG"/>
        </w:rPr>
        <w:t>предприема</w:t>
      </w:r>
      <w:r>
        <w:rPr>
          <w:rFonts w:ascii="Times New Roman" w:eastAsia="Times New Roman" w:hAnsi="Times New Roman" w:cs="Times New Roman"/>
          <w:sz w:val="28"/>
          <w:szCs w:val="28"/>
          <w:lang w:eastAsia="bg-BG"/>
        </w:rPr>
        <w:t>ни</w:t>
      </w:r>
      <w:r w:rsidRPr="00C50FB4">
        <w:rPr>
          <w:rFonts w:ascii="Times New Roman" w:eastAsia="Times New Roman" w:hAnsi="Times New Roman" w:cs="Times New Roman"/>
          <w:sz w:val="28"/>
          <w:szCs w:val="28"/>
          <w:lang w:eastAsia="bg-BG"/>
        </w:rPr>
        <w:t xml:space="preserve"> предвидените в закона действия, като се процедира чрез методите и средствата, визирани в </w:t>
      </w:r>
      <w:r>
        <w:rPr>
          <w:rFonts w:ascii="Times New Roman" w:eastAsia="Times New Roman" w:hAnsi="Times New Roman" w:cs="Times New Roman"/>
          <w:sz w:val="28"/>
          <w:szCs w:val="28"/>
          <w:lang w:eastAsia="bg-BG"/>
        </w:rPr>
        <w:t>разпоредбите на ЗСВ, АПК и НПК, което говори за пълноценно осъществяване на правомощията на СГП.</w:t>
      </w:r>
    </w:p>
    <w:p w:rsidR="00B94140" w:rsidRDefault="00B94140" w:rsidP="00B94140">
      <w:pPr>
        <w:spacing w:after="0"/>
        <w:ind w:firstLine="709"/>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Дейността на прокурорите от отдел </w:t>
      </w:r>
      <w:r w:rsidRPr="007F637C">
        <w:rPr>
          <w:rFonts w:ascii="Times New Roman" w:eastAsia="Times New Roman" w:hAnsi="Times New Roman" w:cs="Times New Roman"/>
          <w:sz w:val="28"/>
          <w:szCs w:val="28"/>
          <w:lang w:eastAsia="bg-BG"/>
        </w:rPr>
        <w:t>„Гражданско-съдебен надзор, административно-съдебен надзор и надзор за законност” при СГП</w:t>
      </w:r>
      <w:r>
        <w:rPr>
          <w:rFonts w:ascii="Times New Roman" w:eastAsia="Times New Roman" w:hAnsi="Times New Roman" w:cs="Times New Roman"/>
          <w:sz w:val="28"/>
          <w:szCs w:val="28"/>
          <w:lang w:eastAsia="bg-BG"/>
        </w:rPr>
        <w:t xml:space="preserve"> е свързана с познаването и прилагането на изключително разнообразна правна материя, при прилагането на която възникват немалко практически проблеми. Тяхното преодоляване се постига </w:t>
      </w:r>
      <w:r w:rsidRPr="007F637C">
        <w:rPr>
          <w:rFonts w:ascii="Times New Roman" w:eastAsia="Times New Roman" w:hAnsi="Times New Roman" w:cs="Times New Roman"/>
          <w:sz w:val="28"/>
          <w:szCs w:val="28"/>
          <w:lang w:eastAsia="bg-BG"/>
        </w:rPr>
        <w:t>чрез метода на тълкуване и обобщаване на прокурорската и съдебн</w:t>
      </w:r>
      <w:r>
        <w:rPr>
          <w:rFonts w:ascii="Times New Roman" w:eastAsia="Times New Roman" w:hAnsi="Times New Roman" w:cs="Times New Roman"/>
          <w:sz w:val="28"/>
          <w:szCs w:val="28"/>
          <w:lang w:eastAsia="bg-BG"/>
        </w:rPr>
        <w:t xml:space="preserve">а практика по отделни въпроси, провеждането на служебни съвещания с оглед </w:t>
      </w:r>
      <w:r w:rsidRPr="007F637C">
        <w:rPr>
          <w:rFonts w:ascii="Times New Roman" w:eastAsia="Times New Roman" w:hAnsi="Times New Roman" w:cs="Times New Roman"/>
          <w:sz w:val="28"/>
          <w:szCs w:val="28"/>
          <w:lang w:eastAsia="bg-BG"/>
        </w:rPr>
        <w:t xml:space="preserve">уеднаквяване на практиката и обсъждане на добри практики сред </w:t>
      </w:r>
      <w:r>
        <w:rPr>
          <w:rFonts w:ascii="Times New Roman" w:eastAsia="Times New Roman" w:hAnsi="Times New Roman" w:cs="Times New Roman"/>
          <w:sz w:val="28"/>
          <w:szCs w:val="28"/>
          <w:lang w:eastAsia="bg-BG"/>
        </w:rPr>
        <w:t>прокурорите от отдела</w:t>
      </w:r>
      <w:r w:rsidRPr="007F637C">
        <w:rPr>
          <w:rFonts w:ascii="Times New Roman" w:eastAsia="Times New Roman" w:hAnsi="Times New Roman" w:cs="Times New Roman"/>
          <w:sz w:val="28"/>
          <w:szCs w:val="28"/>
          <w:lang w:eastAsia="bg-BG"/>
        </w:rPr>
        <w:t xml:space="preserve"> с </w:t>
      </w:r>
      <w:r>
        <w:rPr>
          <w:rFonts w:ascii="Times New Roman" w:eastAsia="Times New Roman" w:hAnsi="Times New Roman" w:cs="Times New Roman"/>
          <w:sz w:val="28"/>
          <w:szCs w:val="28"/>
          <w:lang w:eastAsia="bg-BG"/>
        </w:rPr>
        <w:t xml:space="preserve">цел постигането на </w:t>
      </w:r>
      <w:r w:rsidRPr="007F637C">
        <w:rPr>
          <w:rFonts w:ascii="Times New Roman" w:eastAsia="Times New Roman" w:hAnsi="Times New Roman" w:cs="Times New Roman"/>
          <w:sz w:val="28"/>
          <w:szCs w:val="28"/>
          <w:lang w:eastAsia="bg-BG"/>
        </w:rPr>
        <w:t xml:space="preserve"> по-висока </w:t>
      </w:r>
      <w:r>
        <w:rPr>
          <w:rFonts w:ascii="Times New Roman" w:eastAsia="Times New Roman" w:hAnsi="Times New Roman" w:cs="Times New Roman"/>
          <w:sz w:val="28"/>
          <w:szCs w:val="28"/>
          <w:lang w:eastAsia="bg-BG"/>
        </w:rPr>
        <w:t xml:space="preserve">резултатност и </w:t>
      </w:r>
      <w:r w:rsidRPr="007F637C">
        <w:rPr>
          <w:rFonts w:ascii="Times New Roman" w:eastAsia="Times New Roman" w:hAnsi="Times New Roman" w:cs="Times New Roman"/>
          <w:sz w:val="28"/>
          <w:szCs w:val="28"/>
          <w:lang w:eastAsia="bg-BG"/>
        </w:rPr>
        <w:t>ефективност</w:t>
      </w:r>
      <w:r>
        <w:rPr>
          <w:rFonts w:ascii="Times New Roman" w:eastAsia="Times New Roman" w:hAnsi="Times New Roman" w:cs="Times New Roman"/>
          <w:sz w:val="28"/>
          <w:szCs w:val="28"/>
          <w:lang w:eastAsia="bg-BG"/>
        </w:rPr>
        <w:t xml:space="preserve">. Това обаче не изключва необходимостта от провеждането на допълнителни </w:t>
      </w:r>
      <w:r w:rsidRPr="006552A3">
        <w:rPr>
          <w:rFonts w:ascii="Times New Roman" w:eastAsia="Times New Roman" w:hAnsi="Times New Roman" w:cs="Times New Roman"/>
          <w:sz w:val="28"/>
          <w:szCs w:val="28"/>
          <w:lang w:eastAsia="bg-BG"/>
        </w:rPr>
        <w:t xml:space="preserve">семинари </w:t>
      </w:r>
      <w:r>
        <w:rPr>
          <w:rFonts w:ascii="Times New Roman" w:eastAsia="Times New Roman" w:hAnsi="Times New Roman" w:cs="Times New Roman"/>
          <w:sz w:val="28"/>
          <w:szCs w:val="28"/>
          <w:lang w:eastAsia="bg-BG"/>
        </w:rPr>
        <w:t>и обучения във връзка с по-доброто прилагане на специалните материални закони.</w:t>
      </w:r>
    </w:p>
    <w:p w:rsidR="00B94140" w:rsidRPr="00CB301A" w:rsidRDefault="00B94140" w:rsidP="00B94140">
      <w:pPr>
        <w:spacing w:after="0"/>
        <w:jc w:val="both"/>
        <w:rPr>
          <w:rFonts w:ascii="Times New Roman" w:eastAsia="Times New Roman" w:hAnsi="Times New Roman" w:cs="Times New Roman"/>
          <w:sz w:val="28"/>
          <w:szCs w:val="28"/>
          <w:lang w:eastAsia="bg-BG"/>
        </w:rPr>
      </w:pPr>
    </w:p>
    <w:p w:rsidR="00B94140" w:rsidRPr="00CB301A" w:rsidRDefault="00B94140" w:rsidP="00B94140">
      <w:pPr>
        <w:overflowPunct w:val="0"/>
        <w:autoSpaceDE w:val="0"/>
        <w:autoSpaceDN w:val="0"/>
        <w:adjustRightInd w:val="0"/>
        <w:spacing w:after="0"/>
        <w:ind w:firstLine="709"/>
        <w:jc w:val="both"/>
        <w:textAlignment w:val="baseline"/>
        <w:rPr>
          <w:rFonts w:ascii="Times New Roman" w:eastAsia="Times New Roman" w:hAnsi="Times New Roman" w:cs="Times New Roman"/>
          <w:b/>
          <w:color w:val="000000"/>
          <w:sz w:val="28"/>
          <w:szCs w:val="28"/>
        </w:rPr>
      </w:pPr>
      <w:r w:rsidRPr="00CB301A">
        <w:rPr>
          <w:rFonts w:ascii="Times New Roman" w:eastAsia="Times New Roman" w:hAnsi="Times New Roman" w:cs="Times New Roman"/>
          <w:b/>
          <w:color w:val="000000"/>
          <w:sz w:val="28"/>
          <w:szCs w:val="28"/>
        </w:rPr>
        <w:t>Взаимодействие със специализираните контролни органи (централни и териториални) и с други държавни и общински органи с контролни функции.</w:t>
      </w:r>
    </w:p>
    <w:p w:rsidR="00B94140" w:rsidRPr="00CB301A" w:rsidRDefault="00B94140" w:rsidP="00B94140">
      <w:pPr>
        <w:overflowPunct w:val="0"/>
        <w:autoSpaceDE w:val="0"/>
        <w:autoSpaceDN w:val="0"/>
        <w:adjustRightInd w:val="0"/>
        <w:spacing w:after="0"/>
        <w:ind w:firstLine="709"/>
        <w:jc w:val="both"/>
        <w:textAlignment w:val="baseline"/>
        <w:rPr>
          <w:rFonts w:ascii="Times New Roman" w:eastAsia="Times New Roman" w:hAnsi="Times New Roman" w:cs="Times New Roman"/>
          <w:b/>
          <w:color w:val="000000"/>
          <w:sz w:val="28"/>
          <w:szCs w:val="28"/>
        </w:rPr>
      </w:pPr>
    </w:p>
    <w:p w:rsidR="00B94140" w:rsidRPr="00CB301A" w:rsidRDefault="00B94140" w:rsidP="00B94140">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CB301A">
        <w:rPr>
          <w:rFonts w:ascii="Times New Roman" w:eastAsia="Times New Roman" w:hAnsi="Times New Roman" w:cs="Times New Roman"/>
          <w:sz w:val="28"/>
          <w:szCs w:val="28"/>
        </w:rPr>
        <w:t xml:space="preserve">Взаимодействието </w:t>
      </w:r>
      <w:r w:rsidRPr="00652034">
        <w:rPr>
          <w:rFonts w:ascii="Times New Roman" w:eastAsia="Times New Roman" w:hAnsi="Times New Roman" w:cs="Times New Roman"/>
          <w:sz w:val="28"/>
          <w:szCs w:val="28"/>
        </w:rPr>
        <w:t xml:space="preserve">между прокурорите от отдел „Гражданско-съдебен надзор, административно-съдебен надзор и надзор за законност” </w:t>
      </w:r>
      <w:r w:rsidRPr="00652034">
        <w:rPr>
          <w:rFonts w:ascii="Times New Roman" w:eastAsia="Times New Roman" w:hAnsi="Times New Roman" w:cs="Times New Roman"/>
          <w:sz w:val="28"/>
          <w:szCs w:val="28"/>
        </w:rPr>
        <w:lastRenderedPageBreak/>
        <w:t xml:space="preserve">при СГП </w:t>
      </w:r>
      <w:r w:rsidRPr="00CB301A">
        <w:rPr>
          <w:rFonts w:ascii="Times New Roman" w:eastAsia="Times New Roman" w:hAnsi="Times New Roman" w:cs="Times New Roman"/>
          <w:sz w:val="28"/>
          <w:szCs w:val="28"/>
        </w:rPr>
        <w:t>с</w:t>
      </w:r>
      <w:r w:rsidRPr="00652034">
        <w:rPr>
          <w:rFonts w:ascii="Times New Roman" w:eastAsia="Times New Roman" w:hAnsi="Times New Roman" w:cs="Times New Roman"/>
          <w:sz w:val="28"/>
          <w:szCs w:val="28"/>
        </w:rPr>
        <w:t>ъс специализираните</w:t>
      </w:r>
      <w:r w:rsidRPr="00CB301A">
        <w:rPr>
          <w:rFonts w:ascii="Times New Roman" w:eastAsia="Times New Roman" w:hAnsi="Times New Roman" w:cs="Times New Roman"/>
          <w:sz w:val="28"/>
          <w:szCs w:val="28"/>
        </w:rPr>
        <w:t xml:space="preserve"> контролни органи се осъществява както във връзка </w:t>
      </w:r>
      <w:r w:rsidRPr="00652034">
        <w:rPr>
          <w:rFonts w:ascii="Times New Roman" w:eastAsia="Times New Roman" w:hAnsi="Times New Roman" w:cs="Times New Roman"/>
          <w:sz w:val="28"/>
          <w:szCs w:val="28"/>
        </w:rPr>
        <w:t>с образуваните по тяхна инициатива</w:t>
      </w:r>
      <w:r w:rsidRPr="005D4FE2">
        <w:rPr>
          <w:rFonts w:ascii="Times New Roman" w:eastAsia="Times New Roman" w:hAnsi="Times New Roman" w:cs="Times New Roman"/>
          <w:sz w:val="28"/>
          <w:szCs w:val="28"/>
        </w:rPr>
        <w:t xml:space="preserve"> преписки </w:t>
      </w:r>
      <w:r>
        <w:rPr>
          <w:rFonts w:ascii="Times New Roman" w:eastAsia="Times New Roman" w:hAnsi="Times New Roman" w:cs="Times New Roman"/>
          <w:sz w:val="28"/>
          <w:szCs w:val="28"/>
        </w:rPr>
        <w:t xml:space="preserve">на база </w:t>
      </w:r>
      <w:r w:rsidRPr="005D4FE2">
        <w:rPr>
          <w:rFonts w:ascii="Times New Roman" w:eastAsia="Times New Roman" w:hAnsi="Times New Roman" w:cs="Times New Roman"/>
          <w:sz w:val="28"/>
          <w:szCs w:val="28"/>
        </w:rPr>
        <w:t xml:space="preserve">данните, изнесени в средствата за масово осведомяване, за допуснати закононарушения или издадени незаконосъобразни административни актове </w:t>
      </w:r>
      <w:r>
        <w:rPr>
          <w:rFonts w:ascii="Times New Roman" w:eastAsia="Times New Roman" w:hAnsi="Times New Roman" w:cs="Times New Roman"/>
          <w:sz w:val="28"/>
          <w:szCs w:val="28"/>
        </w:rPr>
        <w:t>или основавайки се на техни лични наблюдения, така и във връзка със</w:t>
      </w:r>
      <w:r w:rsidRPr="005D4FE2">
        <w:rPr>
          <w:rFonts w:ascii="Times New Roman" w:eastAsia="Times New Roman" w:hAnsi="Times New Roman" w:cs="Times New Roman"/>
          <w:sz w:val="28"/>
          <w:szCs w:val="28"/>
        </w:rPr>
        <w:t xml:space="preserve"> залегнали в плана за дейността на СГП </w:t>
      </w:r>
      <w:r>
        <w:rPr>
          <w:rFonts w:ascii="Times New Roman" w:eastAsia="Times New Roman" w:hAnsi="Times New Roman" w:cs="Times New Roman"/>
          <w:sz w:val="28"/>
          <w:szCs w:val="28"/>
        </w:rPr>
        <w:t xml:space="preserve">за 2018 г. </w:t>
      </w:r>
      <w:r w:rsidRPr="005D4FE2">
        <w:rPr>
          <w:rFonts w:ascii="Times New Roman" w:eastAsia="Times New Roman" w:hAnsi="Times New Roman" w:cs="Times New Roman"/>
          <w:sz w:val="28"/>
          <w:szCs w:val="28"/>
        </w:rPr>
        <w:t>п</w:t>
      </w:r>
      <w:r>
        <w:rPr>
          <w:rFonts w:ascii="Times New Roman" w:eastAsia="Times New Roman" w:hAnsi="Times New Roman" w:cs="Times New Roman"/>
          <w:sz w:val="28"/>
          <w:szCs w:val="28"/>
        </w:rPr>
        <w:t xml:space="preserve">о реда на надзора за законност задачи. </w:t>
      </w:r>
      <w:r w:rsidRPr="00652034">
        <w:rPr>
          <w:rFonts w:ascii="Times New Roman" w:eastAsia="Times New Roman" w:hAnsi="Times New Roman" w:cs="Times New Roman"/>
          <w:sz w:val="28"/>
          <w:szCs w:val="28"/>
        </w:rPr>
        <w:t>Правейки задълбочен анализ на цялостното взаимодействие между СГП и съответните контролни органи, може да се заключи, че въпросното е ефективно и резултатно</w:t>
      </w:r>
      <w:r w:rsidRPr="00CB301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Възложените на основание чл. 145 от ЗСВ проверки са извършвани в срок, като в случай на  необходимост, са се възлагали допълнителни такива с цел по-висока ефективност, по-добра защита на обществените интереси и резултатност.</w:t>
      </w:r>
    </w:p>
    <w:p w:rsidR="00B94140" w:rsidRPr="00CB301A" w:rsidRDefault="00B94140" w:rsidP="00B94140">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ED2A26">
        <w:rPr>
          <w:rFonts w:ascii="Times New Roman" w:eastAsia="Times New Roman" w:hAnsi="Times New Roman" w:cs="Times New Roman"/>
          <w:sz w:val="28"/>
          <w:szCs w:val="28"/>
        </w:rPr>
        <w:t>Много добро взаимодействие осъществихме със</w:t>
      </w:r>
      <w:r w:rsidRPr="00CB301A">
        <w:rPr>
          <w:rFonts w:ascii="Times New Roman" w:eastAsia="Times New Roman" w:hAnsi="Times New Roman" w:cs="Times New Roman"/>
          <w:sz w:val="28"/>
          <w:szCs w:val="28"/>
        </w:rPr>
        <w:t xml:space="preserve"> Столична община, </w:t>
      </w:r>
      <w:r w:rsidRPr="00ED2A26">
        <w:rPr>
          <w:rFonts w:ascii="Times New Roman" w:eastAsia="Times New Roman" w:hAnsi="Times New Roman" w:cs="Times New Roman"/>
          <w:sz w:val="28"/>
          <w:szCs w:val="28"/>
        </w:rPr>
        <w:t xml:space="preserve">тъй </w:t>
      </w:r>
      <w:r w:rsidRPr="00CB301A">
        <w:rPr>
          <w:rFonts w:ascii="Times New Roman" w:eastAsia="Times New Roman" w:hAnsi="Times New Roman" w:cs="Times New Roman"/>
          <w:sz w:val="28"/>
          <w:szCs w:val="28"/>
        </w:rPr>
        <w:t xml:space="preserve">като </w:t>
      </w:r>
      <w:r w:rsidRPr="00ED2A26">
        <w:rPr>
          <w:rFonts w:ascii="Times New Roman" w:eastAsia="Times New Roman" w:hAnsi="Times New Roman" w:cs="Times New Roman"/>
          <w:sz w:val="28"/>
          <w:szCs w:val="28"/>
        </w:rPr>
        <w:t>в резултат на</w:t>
      </w:r>
      <w:r w:rsidRPr="00CB301A">
        <w:rPr>
          <w:rFonts w:ascii="Times New Roman" w:eastAsia="Times New Roman" w:hAnsi="Times New Roman" w:cs="Times New Roman"/>
          <w:sz w:val="28"/>
          <w:szCs w:val="28"/>
        </w:rPr>
        <w:t xml:space="preserve"> </w:t>
      </w:r>
      <w:r w:rsidRPr="00ED2A26">
        <w:rPr>
          <w:rFonts w:ascii="Times New Roman" w:eastAsia="Times New Roman" w:hAnsi="Times New Roman" w:cs="Times New Roman"/>
          <w:sz w:val="28"/>
          <w:szCs w:val="28"/>
        </w:rPr>
        <w:t>възложе</w:t>
      </w:r>
      <w:r w:rsidRPr="00CB301A">
        <w:rPr>
          <w:rFonts w:ascii="Times New Roman" w:eastAsia="Times New Roman" w:hAnsi="Times New Roman" w:cs="Times New Roman"/>
          <w:sz w:val="28"/>
          <w:szCs w:val="28"/>
        </w:rPr>
        <w:t xml:space="preserve">ните проверки </w:t>
      </w:r>
      <w:r w:rsidRPr="00ED2A26">
        <w:rPr>
          <w:rFonts w:ascii="Times New Roman" w:eastAsia="Times New Roman" w:hAnsi="Times New Roman" w:cs="Times New Roman"/>
          <w:sz w:val="28"/>
          <w:szCs w:val="28"/>
        </w:rPr>
        <w:t>бяха изпълнявани указанията на съответния наблюдаващ прокурор от отдел „Гражданско-съдебен надзор, административно-съдебен надзор и надзор за законност” при СГП</w:t>
      </w:r>
      <w:r w:rsidRPr="0012425B">
        <w:t xml:space="preserve"> </w:t>
      </w:r>
      <w:r w:rsidRPr="0012425B">
        <w:rPr>
          <w:rFonts w:ascii="Times New Roman" w:eastAsia="Times New Roman" w:hAnsi="Times New Roman" w:cs="Times New Roman"/>
          <w:sz w:val="28"/>
          <w:szCs w:val="28"/>
        </w:rPr>
        <w:t>срочно, стриктно и в цялост (в масовия случай)</w:t>
      </w:r>
      <w:r w:rsidRPr="00ED2A26">
        <w:rPr>
          <w:rFonts w:ascii="Times New Roman" w:eastAsia="Times New Roman" w:hAnsi="Times New Roman" w:cs="Times New Roman"/>
          <w:sz w:val="28"/>
          <w:szCs w:val="28"/>
        </w:rPr>
        <w:t xml:space="preserve">. </w:t>
      </w:r>
    </w:p>
    <w:p w:rsidR="00B94140" w:rsidRPr="00CB301A" w:rsidRDefault="00B94140" w:rsidP="00B94140">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ED2A26">
        <w:rPr>
          <w:rFonts w:ascii="Times New Roman" w:eastAsia="Times New Roman" w:hAnsi="Times New Roman" w:cs="Times New Roman"/>
          <w:sz w:val="28"/>
          <w:szCs w:val="28"/>
        </w:rPr>
        <w:t xml:space="preserve">Тенденцията от миналата отчетна 2017 година за увеличаване на броя на възлагателните проверки </w:t>
      </w:r>
      <w:r w:rsidRPr="00CB301A">
        <w:rPr>
          <w:rFonts w:ascii="Times New Roman" w:eastAsia="Times New Roman" w:hAnsi="Times New Roman" w:cs="Times New Roman"/>
          <w:sz w:val="28"/>
          <w:szCs w:val="28"/>
        </w:rPr>
        <w:t>на специализираните контролни органи</w:t>
      </w:r>
      <w:r w:rsidRPr="00ED2A26">
        <w:rPr>
          <w:rFonts w:ascii="Times New Roman" w:eastAsia="Times New Roman" w:hAnsi="Times New Roman" w:cs="Times New Roman"/>
          <w:sz w:val="28"/>
          <w:szCs w:val="28"/>
        </w:rPr>
        <w:t xml:space="preserve"> се запазва и през 2018 г</w:t>
      </w:r>
      <w:r w:rsidRPr="00CB301A">
        <w:rPr>
          <w:rFonts w:ascii="Times New Roman" w:eastAsia="Times New Roman" w:hAnsi="Times New Roman" w:cs="Times New Roman"/>
          <w:sz w:val="28"/>
          <w:szCs w:val="28"/>
        </w:rPr>
        <w:t xml:space="preserve">. Това </w:t>
      </w:r>
      <w:r w:rsidRPr="00ED2A26">
        <w:rPr>
          <w:rFonts w:ascii="Times New Roman" w:eastAsia="Times New Roman" w:hAnsi="Times New Roman" w:cs="Times New Roman"/>
          <w:sz w:val="28"/>
          <w:szCs w:val="28"/>
        </w:rPr>
        <w:t xml:space="preserve">е положителна тенденция, тъй като </w:t>
      </w:r>
      <w:r w:rsidRPr="00CB301A">
        <w:rPr>
          <w:rFonts w:ascii="Times New Roman" w:eastAsia="Times New Roman" w:hAnsi="Times New Roman" w:cs="Times New Roman"/>
          <w:sz w:val="28"/>
          <w:szCs w:val="28"/>
        </w:rPr>
        <w:t xml:space="preserve">специализираните органи – най-вече инспекторатите към съответните ведомства, </w:t>
      </w:r>
      <w:r w:rsidRPr="00ED2A26">
        <w:rPr>
          <w:rFonts w:ascii="Times New Roman" w:eastAsia="Times New Roman" w:hAnsi="Times New Roman" w:cs="Times New Roman"/>
          <w:sz w:val="28"/>
          <w:szCs w:val="28"/>
        </w:rPr>
        <w:t>са способни</w:t>
      </w:r>
      <w:r w:rsidRPr="00CB301A">
        <w:rPr>
          <w:rFonts w:ascii="Times New Roman" w:eastAsia="Times New Roman" w:hAnsi="Times New Roman" w:cs="Times New Roman"/>
          <w:sz w:val="28"/>
          <w:szCs w:val="28"/>
        </w:rPr>
        <w:t xml:space="preserve"> да осъществяват контрол</w:t>
      </w:r>
      <w:r w:rsidRPr="00ED2A26">
        <w:rPr>
          <w:rFonts w:ascii="Times New Roman" w:eastAsia="Times New Roman" w:hAnsi="Times New Roman" w:cs="Times New Roman"/>
          <w:sz w:val="28"/>
          <w:szCs w:val="28"/>
        </w:rPr>
        <w:t>ираща</w:t>
      </w:r>
      <w:r w:rsidRPr="00CB301A">
        <w:rPr>
          <w:rFonts w:ascii="Times New Roman" w:eastAsia="Times New Roman" w:hAnsi="Times New Roman" w:cs="Times New Roman"/>
          <w:sz w:val="28"/>
          <w:szCs w:val="28"/>
        </w:rPr>
        <w:t xml:space="preserve"> функция върху работата на </w:t>
      </w:r>
      <w:r w:rsidRPr="00ED2A26">
        <w:rPr>
          <w:rFonts w:ascii="Times New Roman" w:eastAsia="Times New Roman" w:hAnsi="Times New Roman" w:cs="Times New Roman"/>
          <w:sz w:val="28"/>
          <w:szCs w:val="28"/>
        </w:rPr>
        <w:t>съответната контролирана</w:t>
      </w:r>
      <w:r w:rsidRPr="00CB301A">
        <w:rPr>
          <w:rFonts w:ascii="Times New Roman" w:eastAsia="Times New Roman" w:hAnsi="Times New Roman" w:cs="Times New Roman"/>
          <w:sz w:val="28"/>
          <w:szCs w:val="28"/>
        </w:rPr>
        <w:t xml:space="preserve"> администрация</w:t>
      </w:r>
      <w:r w:rsidRPr="00ED2A26">
        <w:rPr>
          <w:rFonts w:ascii="Times New Roman" w:eastAsia="Times New Roman" w:hAnsi="Times New Roman" w:cs="Times New Roman"/>
          <w:sz w:val="28"/>
          <w:szCs w:val="28"/>
        </w:rPr>
        <w:t xml:space="preserve"> по много по-ефективен начин и</w:t>
      </w:r>
      <w:r w:rsidRPr="00CB301A">
        <w:rPr>
          <w:rFonts w:ascii="Times New Roman" w:eastAsia="Times New Roman" w:hAnsi="Times New Roman" w:cs="Times New Roman"/>
          <w:sz w:val="28"/>
          <w:szCs w:val="28"/>
        </w:rPr>
        <w:t xml:space="preserve"> в този смисъл </w:t>
      </w:r>
      <w:r w:rsidRPr="00ED2A26">
        <w:rPr>
          <w:rFonts w:ascii="Times New Roman" w:eastAsia="Times New Roman" w:hAnsi="Times New Roman" w:cs="Times New Roman"/>
          <w:sz w:val="28"/>
          <w:szCs w:val="28"/>
        </w:rPr>
        <w:t>много по-обосновано практически и мотивирано да ни представят резултатите от възложените им проверки.</w:t>
      </w:r>
    </w:p>
    <w:p w:rsidR="00B94140" w:rsidRPr="00CB301A" w:rsidRDefault="00B94140" w:rsidP="00B94140">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CB301A">
        <w:rPr>
          <w:rFonts w:ascii="Times New Roman" w:eastAsia="Times New Roman" w:hAnsi="Times New Roman" w:cs="Times New Roman"/>
          <w:sz w:val="28"/>
          <w:szCs w:val="28"/>
        </w:rPr>
        <w:t xml:space="preserve">СГП ще продължи да </w:t>
      </w:r>
      <w:r w:rsidRPr="00ED2A26">
        <w:rPr>
          <w:rFonts w:ascii="Times New Roman" w:eastAsia="Times New Roman" w:hAnsi="Times New Roman" w:cs="Times New Roman"/>
          <w:sz w:val="28"/>
          <w:szCs w:val="28"/>
        </w:rPr>
        <w:t xml:space="preserve">упражнява своите контролни функции в рамките на </w:t>
      </w:r>
      <w:r w:rsidRPr="00CB301A">
        <w:rPr>
          <w:rFonts w:ascii="Times New Roman" w:eastAsia="Times New Roman" w:hAnsi="Times New Roman" w:cs="Times New Roman"/>
          <w:sz w:val="28"/>
          <w:szCs w:val="28"/>
        </w:rPr>
        <w:t xml:space="preserve">съдебния ни район с оглед заложените в АПК принципи за </w:t>
      </w:r>
      <w:r w:rsidRPr="00ED2A26">
        <w:rPr>
          <w:rFonts w:ascii="Times New Roman" w:eastAsia="Times New Roman" w:hAnsi="Times New Roman" w:cs="Times New Roman"/>
          <w:sz w:val="28"/>
          <w:szCs w:val="28"/>
        </w:rPr>
        <w:t>законност, съразмерност, истинност, равенство, самостоятелност и</w:t>
      </w:r>
      <w:r w:rsidRPr="00CB301A">
        <w:rPr>
          <w:rFonts w:ascii="Times New Roman" w:eastAsia="Times New Roman" w:hAnsi="Times New Roman" w:cs="Times New Roman"/>
          <w:sz w:val="28"/>
          <w:szCs w:val="28"/>
        </w:rPr>
        <w:t xml:space="preserve"> безпристрастност, бързина и процесуална икономия</w:t>
      </w:r>
      <w:r w:rsidRPr="00ED2A26">
        <w:rPr>
          <w:rFonts w:ascii="Times New Roman" w:eastAsia="Times New Roman" w:hAnsi="Times New Roman" w:cs="Times New Roman"/>
          <w:sz w:val="28"/>
          <w:szCs w:val="28"/>
        </w:rPr>
        <w:t>, достъпност, публичност и прозрачност, последователност и предвидимост</w:t>
      </w:r>
      <w:r w:rsidRPr="00CB301A">
        <w:rPr>
          <w:rFonts w:ascii="Times New Roman" w:eastAsia="Times New Roman" w:hAnsi="Times New Roman" w:cs="Times New Roman"/>
          <w:sz w:val="28"/>
          <w:szCs w:val="28"/>
        </w:rPr>
        <w:t xml:space="preserve">. </w:t>
      </w:r>
    </w:p>
    <w:p w:rsidR="00B94140" w:rsidRPr="00ED2A26" w:rsidRDefault="00B94140" w:rsidP="00B94140">
      <w:pPr>
        <w:overflowPunct w:val="0"/>
        <w:autoSpaceDE w:val="0"/>
        <w:autoSpaceDN w:val="0"/>
        <w:adjustRightInd w:val="0"/>
        <w:spacing w:after="0"/>
        <w:jc w:val="both"/>
        <w:textAlignment w:val="baseline"/>
        <w:rPr>
          <w:rFonts w:ascii="Times New Roman" w:eastAsia="Times New Roman" w:hAnsi="Times New Roman" w:cs="Times New Roman"/>
          <w:color w:val="FF0000"/>
          <w:sz w:val="28"/>
          <w:szCs w:val="28"/>
        </w:rPr>
      </w:pPr>
      <w:r w:rsidRPr="00ED2A26">
        <w:rPr>
          <w:rFonts w:ascii="Times New Roman" w:eastAsia="Times New Roman" w:hAnsi="Times New Roman" w:cs="Times New Roman"/>
          <w:sz w:val="28"/>
          <w:szCs w:val="28"/>
        </w:rPr>
        <w:t xml:space="preserve">           От всичко досега изложено може да са заключи</w:t>
      </w:r>
      <w:r w:rsidRPr="00CB301A">
        <w:rPr>
          <w:rFonts w:ascii="Times New Roman" w:eastAsia="Times New Roman" w:hAnsi="Times New Roman" w:cs="Times New Roman"/>
          <w:sz w:val="28"/>
          <w:szCs w:val="28"/>
        </w:rPr>
        <w:t xml:space="preserve">, че следва да бъде </w:t>
      </w:r>
      <w:r w:rsidRPr="00ED2A26">
        <w:rPr>
          <w:rFonts w:ascii="Times New Roman" w:eastAsia="Times New Roman" w:hAnsi="Times New Roman" w:cs="Times New Roman"/>
          <w:sz w:val="28"/>
          <w:szCs w:val="28"/>
        </w:rPr>
        <w:t xml:space="preserve">оценена положително </w:t>
      </w:r>
      <w:r w:rsidRPr="00CB301A">
        <w:rPr>
          <w:rFonts w:ascii="Times New Roman" w:eastAsia="Times New Roman" w:hAnsi="Times New Roman" w:cs="Times New Roman"/>
          <w:sz w:val="28"/>
          <w:szCs w:val="28"/>
        </w:rPr>
        <w:t xml:space="preserve">работата на прокурорите от отдел </w:t>
      </w:r>
      <w:r w:rsidRPr="00ED2A26">
        <w:rPr>
          <w:rFonts w:ascii="Times New Roman" w:eastAsia="Times New Roman" w:hAnsi="Times New Roman" w:cs="Times New Roman"/>
          <w:sz w:val="28"/>
          <w:szCs w:val="28"/>
        </w:rPr>
        <w:t xml:space="preserve">„Гражданско-съдебен надзор, административно-съдебен надзор и надзор за законност” при СГП </w:t>
      </w:r>
      <w:r w:rsidRPr="00CB301A">
        <w:rPr>
          <w:rFonts w:ascii="Times New Roman" w:eastAsia="Times New Roman" w:hAnsi="Times New Roman" w:cs="Times New Roman"/>
          <w:sz w:val="28"/>
          <w:szCs w:val="28"/>
        </w:rPr>
        <w:t xml:space="preserve">и на прокурорите по този ресор </w:t>
      </w:r>
      <w:r w:rsidRPr="00ED2A26">
        <w:rPr>
          <w:rFonts w:ascii="Times New Roman" w:eastAsia="Times New Roman" w:hAnsi="Times New Roman" w:cs="Times New Roman"/>
          <w:sz w:val="28"/>
          <w:szCs w:val="28"/>
        </w:rPr>
        <w:t>при</w:t>
      </w:r>
      <w:r w:rsidRPr="00CB301A">
        <w:rPr>
          <w:rFonts w:ascii="Times New Roman" w:eastAsia="Times New Roman" w:hAnsi="Times New Roman" w:cs="Times New Roman"/>
          <w:sz w:val="28"/>
          <w:szCs w:val="28"/>
        </w:rPr>
        <w:t xml:space="preserve"> СРП. </w:t>
      </w:r>
      <w:r w:rsidRPr="00ED2A26">
        <w:rPr>
          <w:rFonts w:ascii="Times New Roman" w:eastAsia="Times New Roman" w:hAnsi="Times New Roman" w:cs="Times New Roman"/>
          <w:sz w:val="28"/>
          <w:szCs w:val="28"/>
        </w:rPr>
        <w:t xml:space="preserve">Освен това следва да се отчете </w:t>
      </w:r>
      <w:r w:rsidRPr="00CB301A">
        <w:rPr>
          <w:rFonts w:ascii="Times New Roman" w:eastAsia="Times New Roman" w:hAnsi="Times New Roman" w:cs="Times New Roman" w:hint="eastAsia"/>
          <w:sz w:val="28"/>
          <w:szCs w:val="28"/>
        </w:rPr>
        <w:t>активната</w:t>
      </w:r>
      <w:r w:rsidRPr="00CB301A">
        <w:rPr>
          <w:rFonts w:ascii="Times New Roman" w:eastAsia="Times New Roman" w:hAnsi="Times New Roman" w:cs="Times New Roman"/>
          <w:sz w:val="28"/>
          <w:szCs w:val="28"/>
        </w:rPr>
        <w:t xml:space="preserve"> </w:t>
      </w:r>
      <w:r w:rsidRPr="00CB301A">
        <w:rPr>
          <w:rFonts w:ascii="Times New Roman" w:eastAsia="Times New Roman" w:hAnsi="Times New Roman" w:cs="Times New Roman" w:hint="eastAsia"/>
          <w:sz w:val="28"/>
          <w:szCs w:val="28"/>
        </w:rPr>
        <w:t>процесуална</w:t>
      </w:r>
      <w:r w:rsidRPr="00CB301A">
        <w:rPr>
          <w:rFonts w:ascii="Times New Roman" w:eastAsia="Times New Roman" w:hAnsi="Times New Roman" w:cs="Times New Roman"/>
          <w:sz w:val="28"/>
          <w:szCs w:val="28"/>
        </w:rPr>
        <w:t xml:space="preserve"> </w:t>
      </w:r>
      <w:r w:rsidRPr="00CB301A">
        <w:rPr>
          <w:rFonts w:ascii="Times New Roman" w:eastAsia="Times New Roman" w:hAnsi="Times New Roman" w:cs="Times New Roman" w:hint="eastAsia"/>
          <w:sz w:val="28"/>
          <w:szCs w:val="28"/>
        </w:rPr>
        <w:t>дейност</w:t>
      </w:r>
      <w:r w:rsidRPr="00CB301A">
        <w:rPr>
          <w:rFonts w:ascii="Times New Roman" w:eastAsia="Times New Roman" w:hAnsi="Times New Roman" w:cs="Times New Roman"/>
          <w:sz w:val="28"/>
          <w:szCs w:val="28"/>
        </w:rPr>
        <w:t xml:space="preserve"> </w:t>
      </w:r>
      <w:r w:rsidRPr="00CB301A">
        <w:rPr>
          <w:rFonts w:ascii="Times New Roman" w:eastAsia="Times New Roman" w:hAnsi="Times New Roman" w:cs="Times New Roman" w:hint="eastAsia"/>
          <w:sz w:val="28"/>
          <w:szCs w:val="28"/>
        </w:rPr>
        <w:t>на</w:t>
      </w:r>
      <w:r w:rsidRPr="00CB301A">
        <w:rPr>
          <w:rFonts w:ascii="Times New Roman" w:eastAsia="Times New Roman" w:hAnsi="Times New Roman" w:cs="Times New Roman"/>
          <w:sz w:val="28"/>
          <w:szCs w:val="28"/>
        </w:rPr>
        <w:t xml:space="preserve"> </w:t>
      </w:r>
      <w:r w:rsidRPr="00CB301A">
        <w:rPr>
          <w:rFonts w:ascii="Times New Roman" w:eastAsia="Times New Roman" w:hAnsi="Times New Roman" w:cs="Times New Roman" w:hint="eastAsia"/>
          <w:sz w:val="28"/>
          <w:szCs w:val="28"/>
        </w:rPr>
        <w:t>прокурорите</w:t>
      </w:r>
      <w:r w:rsidRPr="00CB301A">
        <w:rPr>
          <w:rFonts w:ascii="Times New Roman" w:eastAsia="Times New Roman" w:hAnsi="Times New Roman" w:cs="Times New Roman"/>
          <w:sz w:val="28"/>
          <w:szCs w:val="28"/>
        </w:rPr>
        <w:t xml:space="preserve"> </w:t>
      </w:r>
      <w:r w:rsidRPr="00CB301A">
        <w:rPr>
          <w:rFonts w:ascii="Times New Roman" w:eastAsia="Times New Roman" w:hAnsi="Times New Roman" w:cs="Times New Roman" w:hint="eastAsia"/>
          <w:sz w:val="28"/>
          <w:szCs w:val="28"/>
        </w:rPr>
        <w:t>от</w:t>
      </w:r>
      <w:r w:rsidRPr="00CB301A">
        <w:rPr>
          <w:rFonts w:ascii="Times New Roman" w:eastAsia="Times New Roman" w:hAnsi="Times New Roman" w:cs="Times New Roman"/>
          <w:sz w:val="28"/>
          <w:szCs w:val="28"/>
        </w:rPr>
        <w:t xml:space="preserve"> </w:t>
      </w:r>
      <w:r w:rsidRPr="00CB301A">
        <w:rPr>
          <w:rFonts w:ascii="Times New Roman" w:eastAsia="Times New Roman" w:hAnsi="Times New Roman" w:cs="Times New Roman" w:hint="eastAsia"/>
          <w:sz w:val="28"/>
          <w:szCs w:val="28"/>
        </w:rPr>
        <w:t>СГП</w:t>
      </w:r>
      <w:r w:rsidRPr="00CB301A">
        <w:rPr>
          <w:rFonts w:ascii="Times New Roman" w:eastAsia="Times New Roman" w:hAnsi="Times New Roman" w:cs="Times New Roman"/>
          <w:sz w:val="28"/>
          <w:szCs w:val="28"/>
        </w:rPr>
        <w:t xml:space="preserve"> </w:t>
      </w:r>
      <w:r w:rsidRPr="00CB301A">
        <w:rPr>
          <w:rFonts w:ascii="Times New Roman" w:eastAsia="Times New Roman" w:hAnsi="Times New Roman" w:cs="Times New Roman" w:hint="eastAsia"/>
          <w:sz w:val="28"/>
          <w:szCs w:val="28"/>
        </w:rPr>
        <w:t>по</w:t>
      </w:r>
      <w:r w:rsidRPr="00CB301A">
        <w:rPr>
          <w:rFonts w:ascii="Times New Roman" w:eastAsia="Times New Roman" w:hAnsi="Times New Roman" w:cs="Times New Roman"/>
          <w:sz w:val="28"/>
          <w:szCs w:val="28"/>
        </w:rPr>
        <w:t xml:space="preserve"> административно – </w:t>
      </w:r>
      <w:r w:rsidRPr="00CB301A">
        <w:rPr>
          <w:rFonts w:ascii="Times New Roman" w:eastAsia="Times New Roman" w:hAnsi="Times New Roman" w:cs="Times New Roman" w:hint="eastAsia"/>
          <w:sz w:val="28"/>
          <w:szCs w:val="28"/>
        </w:rPr>
        <w:t>съдебния</w:t>
      </w:r>
      <w:r w:rsidRPr="00CB301A">
        <w:rPr>
          <w:rFonts w:ascii="Times New Roman" w:eastAsia="Times New Roman" w:hAnsi="Times New Roman" w:cs="Times New Roman"/>
          <w:sz w:val="28"/>
          <w:szCs w:val="28"/>
        </w:rPr>
        <w:t xml:space="preserve"> </w:t>
      </w:r>
      <w:r w:rsidRPr="00CB301A">
        <w:rPr>
          <w:rFonts w:ascii="Times New Roman" w:eastAsia="Times New Roman" w:hAnsi="Times New Roman" w:cs="Times New Roman" w:hint="eastAsia"/>
          <w:sz w:val="28"/>
          <w:szCs w:val="28"/>
        </w:rPr>
        <w:t>надзор</w:t>
      </w:r>
      <w:r w:rsidRPr="00ED2A26">
        <w:rPr>
          <w:rFonts w:ascii="Times New Roman" w:eastAsia="Times New Roman" w:hAnsi="Times New Roman" w:cs="Times New Roman"/>
          <w:sz w:val="28"/>
          <w:szCs w:val="28"/>
        </w:rPr>
        <w:t>, вземайки се</w:t>
      </w:r>
      <w:r w:rsidRPr="00CB301A">
        <w:rPr>
          <w:rFonts w:ascii="Times New Roman" w:eastAsia="Times New Roman" w:hAnsi="Times New Roman" w:cs="Times New Roman"/>
          <w:sz w:val="28"/>
          <w:szCs w:val="28"/>
        </w:rPr>
        <w:t xml:space="preserve"> </w:t>
      </w:r>
      <w:r w:rsidRPr="00CB301A">
        <w:rPr>
          <w:rFonts w:ascii="Times New Roman" w:eastAsia="Times New Roman" w:hAnsi="Times New Roman" w:cs="Times New Roman" w:hint="eastAsia"/>
          <w:sz w:val="28"/>
          <w:szCs w:val="28"/>
        </w:rPr>
        <w:t>предвид</w:t>
      </w:r>
      <w:r w:rsidRPr="00CB301A">
        <w:rPr>
          <w:rFonts w:ascii="Times New Roman" w:eastAsia="Times New Roman" w:hAnsi="Times New Roman" w:cs="Times New Roman"/>
          <w:sz w:val="28"/>
          <w:szCs w:val="28"/>
        </w:rPr>
        <w:t xml:space="preserve"> </w:t>
      </w:r>
      <w:r w:rsidRPr="00CB301A">
        <w:rPr>
          <w:rFonts w:ascii="Times New Roman" w:eastAsia="Times New Roman" w:hAnsi="Times New Roman" w:cs="Times New Roman" w:hint="eastAsia"/>
          <w:sz w:val="28"/>
          <w:szCs w:val="28"/>
        </w:rPr>
        <w:t>изключително</w:t>
      </w:r>
      <w:r w:rsidRPr="00CB301A">
        <w:rPr>
          <w:rFonts w:ascii="Times New Roman" w:eastAsia="Times New Roman" w:hAnsi="Times New Roman" w:cs="Times New Roman"/>
          <w:sz w:val="28"/>
          <w:szCs w:val="28"/>
        </w:rPr>
        <w:t xml:space="preserve"> </w:t>
      </w:r>
      <w:r w:rsidRPr="00CB301A">
        <w:rPr>
          <w:rFonts w:ascii="Times New Roman" w:eastAsia="Times New Roman" w:hAnsi="Times New Roman" w:cs="Times New Roman" w:hint="eastAsia"/>
          <w:sz w:val="28"/>
          <w:szCs w:val="28"/>
        </w:rPr>
        <w:t>високата</w:t>
      </w:r>
      <w:r>
        <w:rPr>
          <w:rFonts w:ascii="Times New Roman" w:eastAsia="Times New Roman" w:hAnsi="Times New Roman" w:cs="Times New Roman"/>
          <w:sz w:val="28"/>
          <w:szCs w:val="28"/>
        </w:rPr>
        <w:t xml:space="preserve"> им</w:t>
      </w:r>
      <w:r w:rsidRPr="00CB301A">
        <w:rPr>
          <w:rFonts w:ascii="Times New Roman" w:eastAsia="Times New Roman" w:hAnsi="Times New Roman" w:cs="Times New Roman"/>
          <w:sz w:val="28"/>
          <w:szCs w:val="28"/>
        </w:rPr>
        <w:t xml:space="preserve"> </w:t>
      </w:r>
      <w:r w:rsidRPr="00CB301A">
        <w:rPr>
          <w:rFonts w:ascii="Times New Roman" w:eastAsia="Times New Roman" w:hAnsi="Times New Roman" w:cs="Times New Roman" w:hint="eastAsia"/>
          <w:sz w:val="28"/>
          <w:szCs w:val="28"/>
        </w:rPr>
        <w:t>натовареност</w:t>
      </w:r>
      <w:r w:rsidRPr="00CB301A">
        <w:rPr>
          <w:rFonts w:ascii="Times New Roman" w:eastAsia="Times New Roman" w:hAnsi="Times New Roman" w:cs="Times New Roman"/>
          <w:sz w:val="28"/>
          <w:szCs w:val="28"/>
        </w:rPr>
        <w:t xml:space="preserve"> и </w:t>
      </w:r>
      <w:r w:rsidRPr="00CB301A">
        <w:rPr>
          <w:rFonts w:ascii="Times New Roman" w:eastAsia="Times New Roman" w:hAnsi="Times New Roman" w:cs="Times New Roman" w:hint="eastAsia"/>
          <w:sz w:val="28"/>
          <w:szCs w:val="28"/>
        </w:rPr>
        <w:t>по</w:t>
      </w:r>
      <w:r w:rsidRPr="00CB301A">
        <w:rPr>
          <w:rFonts w:ascii="Times New Roman" w:eastAsia="Times New Roman" w:hAnsi="Times New Roman" w:cs="Times New Roman"/>
          <w:sz w:val="28"/>
          <w:szCs w:val="28"/>
        </w:rPr>
        <w:t xml:space="preserve"> </w:t>
      </w:r>
      <w:r w:rsidRPr="00CB301A">
        <w:rPr>
          <w:rFonts w:ascii="Times New Roman" w:eastAsia="Times New Roman" w:hAnsi="Times New Roman" w:cs="Times New Roman" w:hint="eastAsia"/>
          <w:sz w:val="28"/>
          <w:szCs w:val="28"/>
        </w:rPr>
        <w:t>отношение</w:t>
      </w:r>
      <w:r w:rsidRPr="00CB301A">
        <w:rPr>
          <w:rFonts w:ascii="Times New Roman" w:eastAsia="Times New Roman" w:hAnsi="Times New Roman" w:cs="Times New Roman"/>
          <w:sz w:val="28"/>
          <w:szCs w:val="28"/>
        </w:rPr>
        <w:t xml:space="preserve"> </w:t>
      </w:r>
      <w:r w:rsidRPr="00CB301A">
        <w:rPr>
          <w:rFonts w:ascii="Times New Roman" w:eastAsia="Times New Roman" w:hAnsi="Times New Roman" w:cs="Times New Roman" w:hint="eastAsia"/>
          <w:sz w:val="28"/>
          <w:szCs w:val="28"/>
        </w:rPr>
        <w:t>на</w:t>
      </w:r>
      <w:r w:rsidRPr="00CB301A">
        <w:rPr>
          <w:rFonts w:ascii="Times New Roman" w:eastAsia="Times New Roman" w:hAnsi="Times New Roman" w:cs="Times New Roman"/>
          <w:sz w:val="28"/>
          <w:szCs w:val="28"/>
        </w:rPr>
        <w:t xml:space="preserve"> </w:t>
      </w:r>
      <w:r w:rsidRPr="00CB301A">
        <w:rPr>
          <w:rFonts w:ascii="Times New Roman" w:eastAsia="Times New Roman" w:hAnsi="Times New Roman" w:cs="Times New Roman" w:hint="eastAsia"/>
          <w:sz w:val="28"/>
          <w:szCs w:val="28"/>
        </w:rPr>
        <w:t>участията</w:t>
      </w:r>
      <w:r w:rsidRPr="00CB301A">
        <w:rPr>
          <w:rFonts w:ascii="Times New Roman" w:eastAsia="Times New Roman" w:hAnsi="Times New Roman" w:cs="Times New Roman"/>
          <w:sz w:val="28"/>
          <w:szCs w:val="28"/>
        </w:rPr>
        <w:t xml:space="preserve"> </w:t>
      </w:r>
      <w:r w:rsidRPr="00CB301A">
        <w:rPr>
          <w:rFonts w:ascii="Times New Roman" w:eastAsia="Times New Roman" w:hAnsi="Times New Roman" w:cs="Times New Roman" w:hint="eastAsia"/>
          <w:sz w:val="28"/>
          <w:szCs w:val="28"/>
        </w:rPr>
        <w:t>в</w:t>
      </w:r>
      <w:r w:rsidRPr="00CB301A">
        <w:rPr>
          <w:rFonts w:ascii="Times New Roman" w:eastAsia="Times New Roman" w:hAnsi="Times New Roman" w:cs="Times New Roman"/>
          <w:sz w:val="28"/>
          <w:szCs w:val="28"/>
        </w:rPr>
        <w:t xml:space="preserve"> </w:t>
      </w:r>
      <w:r w:rsidRPr="00CB301A">
        <w:rPr>
          <w:rFonts w:ascii="Times New Roman" w:eastAsia="Times New Roman" w:hAnsi="Times New Roman" w:cs="Times New Roman" w:hint="eastAsia"/>
          <w:sz w:val="28"/>
          <w:szCs w:val="28"/>
        </w:rPr>
        <w:t>съдебни</w:t>
      </w:r>
      <w:r w:rsidRPr="00CB301A">
        <w:rPr>
          <w:rFonts w:ascii="Times New Roman" w:eastAsia="Times New Roman" w:hAnsi="Times New Roman" w:cs="Times New Roman"/>
          <w:sz w:val="28"/>
          <w:szCs w:val="28"/>
        </w:rPr>
        <w:t xml:space="preserve"> </w:t>
      </w:r>
      <w:r w:rsidRPr="00CB301A">
        <w:rPr>
          <w:rFonts w:ascii="Times New Roman" w:eastAsia="Times New Roman" w:hAnsi="Times New Roman" w:cs="Times New Roman" w:hint="eastAsia"/>
          <w:sz w:val="28"/>
          <w:szCs w:val="28"/>
        </w:rPr>
        <w:t>заседания</w:t>
      </w:r>
      <w:r w:rsidRPr="00CB301A">
        <w:rPr>
          <w:rFonts w:ascii="Times New Roman" w:eastAsia="Times New Roman" w:hAnsi="Times New Roman" w:cs="Times New Roman"/>
          <w:sz w:val="28"/>
          <w:szCs w:val="28"/>
        </w:rPr>
        <w:t xml:space="preserve"> – </w:t>
      </w:r>
      <w:r w:rsidRPr="00CB301A">
        <w:rPr>
          <w:rFonts w:ascii="Times New Roman" w:eastAsia="Times New Roman" w:hAnsi="Times New Roman" w:cs="Times New Roman" w:hint="eastAsia"/>
          <w:sz w:val="28"/>
          <w:szCs w:val="28"/>
        </w:rPr>
        <w:t>участие</w:t>
      </w:r>
      <w:r w:rsidRPr="00CB301A">
        <w:rPr>
          <w:rFonts w:ascii="Times New Roman" w:eastAsia="Times New Roman" w:hAnsi="Times New Roman" w:cs="Times New Roman"/>
          <w:sz w:val="28"/>
          <w:szCs w:val="28"/>
        </w:rPr>
        <w:t xml:space="preserve"> </w:t>
      </w:r>
      <w:r w:rsidRPr="00CB301A">
        <w:rPr>
          <w:rFonts w:ascii="Times New Roman" w:eastAsia="Times New Roman" w:hAnsi="Times New Roman" w:cs="Times New Roman" w:hint="eastAsia"/>
          <w:sz w:val="28"/>
          <w:szCs w:val="28"/>
        </w:rPr>
        <w:t>средно</w:t>
      </w:r>
      <w:r w:rsidRPr="00CB301A">
        <w:rPr>
          <w:rFonts w:ascii="Times New Roman" w:eastAsia="Times New Roman" w:hAnsi="Times New Roman" w:cs="Times New Roman"/>
          <w:sz w:val="28"/>
          <w:szCs w:val="28"/>
        </w:rPr>
        <w:t xml:space="preserve"> </w:t>
      </w:r>
      <w:r w:rsidRPr="00CB301A">
        <w:rPr>
          <w:rFonts w:ascii="Times New Roman" w:eastAsia="Times New Roman" w:hAnsi="Times New Roman" w:cs="Times New Roman" w:hint="eastAsia"/>
          <w:sz w:val="28"/>
          <w:szCs w:val="28"/>
        </w:rPr>
        <w:t>в</w:t>
      </w:r>
      <w:r w:rsidRPr="00CB301A">
        <w:rPr>
          <w:rFonts w:ascii="Times New Roman" w:eastAsia="Times New Roman" w:hAnsi="Times New Roman" w:cs="Times New Roman"/>
          <w:color w:val="FF0000"/>
          <w:sz w:val="28"/>
          <w:szCs w:val="28"/>
        </w:rPr>
        <w:t xml:space="preserve"> </w:t>
      </w:r>
      <w:r w:rsidRPr="00B94140">
        <w:rPr>
          <w:rFonts w:ascii="Times New Roman" w:eastAsia="Times New Roman" w:hAnsi="Times New Roman" w:cs="Times New Roman"/>
          <w:b/>
          <w:sz w:val="28"/>
          <w:szCs w:val="28"/>
        </w:rPr>
        <w:t>810,7</w:t>
      </w:r>
      <w:r w:rsidRPr="00B94140">
        <w:rPr>
          <w:rFonts w:ascii="Times New Roman" w:eastAsia="Times New Roman" w:hAnsi="Times New Roman" w:cs="Times New Roman"/>
          <w:sz w:val="28"/>
          <w:szCs w:val="28"/>
        </w:rPr>
        <w:t xml:space="preserve"> </w:t>
      </w:r>
      <w:r w:rsidRPr="00B94140">
        <w:rPr>
          <w:rFonts w:ascii="Times New Roman" w:eastAsia="Times New Roman" w:hAnsi="Times New Roman" w:cs="Times New Roman" w:hint="eastAsia"/>
          <w:sz w:val="28"/>
          <w:szCs w:val="28"/>
        </w:rPr>
        <w:t>заседания</w:t>
      </w:r>
      <w:r w:rsidRPr="00B94140">
        <w:rPr>
          <w:rFonts w:ascii="Times New Roman" w:eastAsia="Times New Roman" w:hAnsi="Times New Roman" w:cs="Times New Roman"/>
          <w:sz w:val="28"/>
          <w:szCs w:val="28"/>
        </w:rPr>
        <w:t xml:space="preserve">. </w:t>
      </w:r>
    </w:p>
    <w:p w:rsidR="003D45C6" w:rsidRDefault="00B94140" w:rsidP="005A6EF4">
      <w:pPr>
        <w:jc w:val="both"/>
        <w:rPr>
          <w:rFonts w:ascii="Times New Roman" w:hAnsi="Times New Roman" w:cs="Times New Roman"/>
          <w:sz w:val="28"/>
          <w:szCs w:val="28"/>
          <w:lang w:val="en-US"/>
        </w:rPr>
      </w:pPr>
      <w:r>
        <w:rPr>
          <w:rFonts w:ascii="Times New Roman" w:hAnsi="Times New Roman" w:cs="Times New Roman"/>
          <w:sz w:val="28"/>
          <w:szCs w:val="28"/>
        </w:rPr>
        <w:lastRenderedPageBreak/>
        <w:t xml:space="preserve">           </w:t>
      </w:r>
      <w:r w:rsidRPr="00E019A6">
        <w:rPr>
          <w:rFonts w:ascii="Times New Roman" w:hAnsi="Times New Roman" w:cs="Times New Roman"/>
          <w:sz w:val="28"/>
          <w:szCs w:val="28"/>
        </w:rPr>
        <w:t xml:space="preserve">Водещ приоритет ще остане защитата на важните държавни и обществени интереси, като за целта освен реализирането на залегналите в плана за дейността на СГП за 2018 г. по реда на надзора за законност пунктове, ще продължава да се осъществява намесата на прокуратурата в необходимите случаи, като се </w:t>
      </w:r>
      <w:r>
        <w:rPr>
          <w:rFonts w:ascii="Times New Roman" w:hAnsi="Times New Roman" w:cs="Times New Roman"/>
          <w:sz w:val="28"/>
          <w:szCs w:val="28"/>
        </w:rPr>
        <w:t>реализир</w:t>
      </w:r>
      <w:r w:rsidRPr="00E019A6">
        <w:rPr>
          <w:rFonts w:ascii="Times New Roman" w:hAnsi="Times New Roman" w:cs="Times New Roman"/>
          <w:sz w:val="28"/>
          <w:szCs w:val="28"/>
        </w:rPr>
        <w:t>ат проверки във връзка с подадени сигнали от гражда</w:t>
      </w:r>
      <w:r>
        <w:rPr>
          <w:rFonts w:ascii="Times New Roman" w:hAnsi="Times New Roman" w:cs="Times New Roman"/>
          <w:sz w:val="28"/>
          <w:szCs w:val="28"/>
        </w:rPr>
        <w:t>ни и</w:t>
      </w:r>
      <w:r w:rsidRPr="00E019A6">
        <w:rPr>
          <w:rFonts w:ascii="Times New Roman" w:hAnsi="Times New Roman" w:cs="Times New Roman"/>
          <w:sz w:val="28"/>
          <w:szCs w:val="28"/>
        </w:rPr>
        <w:t xml:space="preserve"> организации, както и лично инициирани по почин на прокуро</w:t>
      </w:r>
      <w:r>
        <w:rPr>
          <w:rFonts w:ascii="Times New Roman" w:hAnsi="Times New Roman" w:cs="Times New Roman"/>
          <w:sz w:val="28"/>
          <w:szCs w:val="28"/>
        </w:rPr>
        <w:t>рите от отдела чрез метода на с</w:t>
      </w:r>
      <w:r w:rsidRPr="00E019A6">
        <w:rPr>
          <w:rFonts w:ascii="Times New Roman" w:hAnsi="Times New Roman" w:cs="Times New Roman"/>
          <w:sz w:val="28"/>
          <w:szCs w:val="28"/>
        </w:rPr>
        <w:t>амосезирането</w:t>
      </w:r>
      <w:r>
        <w:rPr>
          <w:rFonts w:ascii="Times New Roman" w:hAnsi="Times New Roman" w:cs="Times New Roman"/>
          <w:sz w:val="28"/>
          <w:szCs w:val="28"/>
        </w:rPr>
        <w:t>.</w:t>
      </w:r>
    </w:p>
    <w:p w:rsidR="005A6EF4" w:rsidRPr="005A6EF4" w:rsidRDefault="005A6EF4" w:rsidP="005A6EF4">
      <w:pPr>
        <w:jc w:val="both"/>
        <w:rPr>
          <w:rFonts w:ascii="Times New Roman" w:hAnsi="Times New Roman" w:cs="Times New Roman"/>
          <w:sz w:val="28"/>
          <w:szCs w:val="28"/>
          <w:lang w:val="en-US"/>
        </w:rPr>
      </w:pPr>
    </w:p>
    <w:p w:rsidR="003D45C6" w:rsidRPr="003D45C6" w:rsidRDefault="003D45C6" w:rsidP="003D45C6">
      <w:pPr>
        <w:spacing w:after="0"/>
        <w:jc w:val="center"/>
        <w:rPr>
          <w:rFonts w:ascii="Times New Roman" w:eastAsia="Arial Unicode MS" w:hAnsi="Times New Roman" w:cs="Times New Roman"/>
          <w:b/>
          <w:color w:val="000000"/>
          <w:sz w:val="28"/>
          <w:szCs w:val="28"/>
          <w:lang w:eastAsia="bg-BG"/>
        </w:rPr>
      </w:pPr>
      <w:r w:rsidRPr="003D45C6">
        <w:rPr>
          <w:rFonts w:ascii="Times New Roman" w:eastAsia="Arial Unicode MS" w:hAnsi="Times New Roman" w:cs="Times New Roman"/>
          <w:b/>
          <w:color w:val="000000"/>
          <w:sz w:val="28"/>
          <w:szCs w:val="28"/>
          <w:lang w:eastAsia="bg-BG"/>
        </w:rPr>
        <w:t>Р А З Д Е Л VII</w:t>
      </w:r>
    </w:p>
    <w:p w:rsidR="003D45C6" w:rsidRPr="003D45C6" w:rsidRDefault="003D45C6" w:rsidP="003D45C6">
      <w:pPr>
        <w:spacing w:after="0"/>
        <w:jc w:val="center"/>
        <w:rPr>
          <w:rFonts w:ascii="Times New Roman" w:eastAsia="Arial Unicode MS" w:hAnsi="Times New Roman" w:cs="Times New Roman"/>
          <w:b/>
          <w:color w:val="000000"/>
          <w:sz w:val="28"/>
          <w:szCs w:val="28"/>
          <w:lang w:eastAsia="bg-BG"/>
        </w:rPr>
      </w:pPr>
    </w:p>
    <w:p w:rsidR="003D45C6" w:rsidRPr="003D45C6" w:rsidRDefault="003D45C6" w:rsidP="003D45C6">
      <w:pPr>
        <w:spacing w:after="0"/>
        <w:jc w:val="center"/>
        <w:rPr>
          <w:rFonts w:ascii="Times New Roman" w:eastAsia="Arial Unicode MS" w:hAnsi="Times New Roman" w:cs="Times New Roman"/>
          <w:b/>
          <w:color w:val="000000"/>
          <w:sz w:val="28"/>
          <w:szCs w:val="28"/>
          <w:lang w:eastAsia="bg-BG"/>
        </w:rPr>
      </w:pPr>
      <w:r w:rsidRPr="003D45C6">
        <w:rPr>
          <w:rFonts w:ascii="Times New Roman" w:eastAsia="Arial Unicode MS" w:hAnsi="Times New Roman" w:cs="Times New Roman"/>
          <w:b/>
          <w:color w:val="000000"/>
          <w:sz w:val="28"/>
          <w:szCs w:val="28"/>
          <w:lang w:eastAsia="bg-BG"/>
        </w:rPr>
        <w:t>ПРИОРИТЕТИ В ДЕЙНОСТТА НА ПРОКУРАТУРАТА И НА РАЗСЛЕДВАЩИТЕ ОРГАНИ</w:t>
      </w:r>
    </w:p>
    <w:p w:rsidR="003D45C6" w:rsidRPr="003D45C6" w:rsidRDefault="003D45C6" w:rsidP="003D45C6">
      <w:pPr>
        <w:spacing w:after="0"/>
        <w:jc w:val="center"/>
        <w:rPr>
          <w:rFonts w:ascii="Times New Roman" w:eastAsia="Arial Unicode MS" w:hAnsi="Times New Roman" w:cs="Times New Roman"/>
          <w:color w:val="000000"/>
          <w:sz w:val="28"/>
          <w:szCs w:val="28"/>
          <w:lang w:eastAsia="bg-BG"/>
        </w:rPr>
      </w:pPr>
    </w:p>
    <w:p w:rsidR="003D45C6" w:rsidRPr="003D45C6" w:rsidRDefault="003D45C6" w:rsidP="003D45C6">
      <w:pPr>
        <w:spacing w:after="0"/>
        <w:ind w:firstLine="708"/>
        <w:jc w:val="both"/>
        <w:rPr>
          <w:rFonts w:ascii="Times New Roman" w:eastAsia="Arial Unicode MS" w:hAnsi="Times New Roman" w:cs="Times New Roman"/>
          <w:color w:val="000000"/>
          <w:sz w:val="28"/>
          <w:szCs w:val="28"/>
          <w:lang w:eastAsia="bg-BG"/>
        </w:rPr>
      </w:pPr>
      <w:r w:rsidRPr="003D45C6">
        <w:rPr>
          <w:rFonts w:ascii="Times New Roman" w:eastAsia="Arial Unicode MS" w:hAnsi="Times New Roman" w:cs="Times New Roman"/>
          <w:color w:val="000000"/>
          <w:sz w:val="28"/>
          <w:szCs w:val="28"/>
          <w:lang w:eastAsia="bg-BG"/>
        </w:rPr>
        <w:t>Софийска градска прокуратура обхваща най–големият и най–натоварен окръжен район в Република България. Спецификите на района са обусловени от факта, че столицата е основен административен, финансов, индустриален, културен и университетски център на страната. В нея е съсредоточено 17,5 % от населението на България и около 50 % от брутния вътрешен продукт на страната.</w:t>
      </w:r>
    </w:p>
    <w:p w:rsidR="003D45C6" w:rsidRPr="003D45C6" w:rsidRDefault="003D45C6" w:rsidP="003D45C6">
      <w:pPr>
        <w:spacing w:after="0"/>
        <w:ind w:firstLine="708"/>
        <w:jc w:val="both"/>
        <w:rPr>
          <w:rFonts w:ascii="Times New Roman" w:eastAsia="Arial Unicode MS" w:hAnsi="Times New Roman" w:cs="Times New Roman"/>
          <w:color w:val="000000"/>
          <w:sz w:val="28"/>
          <w:szCs w:val="28"/>
          <w:lang w:eastAsia="bg-BG"/>
        </w:rPr>
      </w:pPr>
      <w:r w:rsidRPr="003D45C6">
        <w:rPr>
          <w:rFonts w:ascii="Times New Roman" w:eastAsia="Arial Unicode MS" w:hAnsi="Times New Roman" w:cs="Times New Roman"/>
          <w:color w:val="000000"/>
          <w:sz w:val="28"/>
          <w:szCs w:val="28"/>
          <w:lang w:eastAsia="bg-BG"/>
        </w:rPr>
        <w:t xml:space="preserve">Това обуславя завишените изисквания към дейността на Софийска районна и Софийска градска прокуратура във връзка с обезпечаване на законността и защита правата на гражданите. </w:t>
      </w:r>
    </w:p>
    <w:p w:rsidR="003D45C6" w:rsidRPr="003D45C6" w:rsidRDefault="003D45C6" w:rsidP="003D45C6">
      <w:pPr>
        <w:spacing w:after="0"/>
        <w:jc w:val="both"/>
        <w:rPr>
          <w:rFonts w:ascii="Times New Roman" w:eastAsia="Arial Unicode MS" w:hAnsi="Times New Roman" w:cs="Times New Roman"/>
          <w:color w:val="000000"/>
          <w:sz w:val="28"/>
          <w:szCs w:val="28"/>
          <w:lang w:eastAsia="bg-BG"/>
        </w:rPr>
      </w:pPr>
      <w:r w:rsidRPr="003D45C6">
        <w:rPr>
          <w:rFonts w:ascii="Times New Roman" w:eastAsia="Arial Unicode MS" w:hAnsi="Times New Roman" w:cs="Times New Roman"/>
          <w:color w:val="000000"/>
          <w:sz w:val="28"/>
          <w:szCs w:val="28"/>
          <w:lang w:eastAsia="bg-BG"/>
        </w:rPr>
        <w:tab/>
        <w:t>В края на настоящия отчетен период следва да се отчете напредъка по заложените в началото му приоритети в дейността  и на двете прокуратури.</w:t>
      </w:r>
    </w:p>
    <w:p w:rsidR="003D45C6" w:rsidRPr="003D45C6" w:rsidRDefault="003D45C6" w:rsidP="003D45C6">
      <w:pPr>
        <w:spacing w:after="0"/>
        <w:jc w:val="both"/>
        <w:rPr>
          <w:rFonts w:ascii="Times New Roman" w:eastAsia="Arial Unicode MS" w:hAnsi="Times New Roman" w:cs="Times New Roman"/>
          <w:color w:val="000000"/>
          <w:sz w:val="28"/>
          <w:szCs w:val="28"/>
          <w:lang w:eastAsia="bg-BG"/>
        </w:rPr>
      </w:pPr>
      <w:r w:rsidRPr="003D45C6">
        <w:rPr>
          <w:rFonts w:ascii="Times New Roman" w:eastAsia="Arial Unicode MS" w:hAnsi="Times New Roman" w:cs="Times New Roman"/>
          <w:color w:val="000000"/>
          <w:sz w:val="28"/>
          <w:szCs w:val="28"/>
          <w:lang w:eastAsia="bg-BG"/>
        </w:rPr>
        <w:tab/>
        <w:t xml:space="preserve"> През отчетния период е създадена организация за стриктен контрол на срочността на разследването, продължителността на извънпроцесуалните проверки по ЗСВ, спазване на законовите срокове за прилагане мерките за неотклонение и другите мерки за процесуална принуда. Ежеседмично се изготвят справки от УИС. Те се докладват на наблюдаващите прокурори, както и на ресорните заместници на административния ръководител за контрол и предприемане на мерки. В резултат  на продължаващите организационни и контролни мерки  през 2018 г., е регистриран значителен спад на производства приключили извън процесуалните срокове. </w:t>
      </w:r>
    </w:p>
    <w:p w:rsidR="003D45C6" w:rsidRPr="003D45C6" w:rsidRDefault="003D45C6" w:rsidP="003D45C6">
      <w:pPr>
        <w:spacing w:after="0"/>
        <w:ind w:firstLine="708"/>
        <w:jc w:val="both"/>
        <w:rPr>
          <w:rFonts w:ascii="Times New Roman" w:eastAsia="Arial Unicode MS" w:hAnsi="Times New Roman" w:cs="Times New Roman"/>
          <w:color w:val="000000"/>
          <w:sz w:val="28"/>
          <w:szCs w:val="28"/>
          <w:lang w:eastAsia="bg-BG"/>
        </w:rPr>
      </w:pPr>
      <w:r w:rsidRPr="003D45C6">
        <w:rPr>
          <w:rFonts w:ascii="Times New Roman" w:eastAsia="Arial Unicode MS" w:hAnsi="Times New Roman" w:cs="Times New Roman"/>
          <w:color w:val="000000"/>
          <w:sz w:val="28"/>
          <w:szCs w:val="28"/>
          <w:lang w:eastAsia="bg-BG"/>
        </w:rPr>
        <w:t xml:space="preserve">В организацията на дейността на двете прокуратури  е  утвърдена тенденцията за екипен принцип при разследване на тежки престъпления и </w:t>
      </w:r>
      <w:r w:rsidRPr="003D45C6">
        <w:rPr>
          <w:rFonts w:ascii="Times New Roman" w:eastAsia="Arial Unicode MS" w:hAnsi="Times New Roman" w:cs="Times New Roman"/>
          <w:color w:val="000000"/>
          <w:sz w:val="28"/>
          <w:szCs w:val="28"/>
          <w:lang w:eastAsia="bg-BG"/>
        </w:rPr>
        <w:lastRenderedPageBreak/>
        <w:t>на дела от особен обществен интерес. При определяне на състава на екипите са спазвани привилата на УИС.</w:t>
      </w:r>
    </w:p>
    <w:p w:rsidR="003D45C6" w:rsidRPr="003D45C6" w:rsidRDefault="003D45C6" w:rsidP="003D45C6">
      <w:pPr>
        <w:spacing w:after="0"/>
        <w:ind w:firstLine="708"/>
        <w:jc w:val="both"/>
        <w:rPr>
          <w:rFonts w:ascii="Times New Roman" w:eastAsia="Arial Unicode MS" w:hAnsi="Times New Roman" w:cs="Times New Roman"/>
          <w:color w:val="000000"/>
          <w:sz w:val="28"/>
          <w:szCs w:val="28"/>
          <w:lang w:eastAsia="bg-BG"/>
        </w:rPr>
      </w:pPr>
      <w:r w:rsidRPr="003D45C6">
        <w:rPr>
          <w:rFonts w:ascii="Times New Roman" w:eastAsia="Arial Unicode MS" w:hAnsi="Times New Roman" w:cs="Times New Roman"/>
          <w:color w:val="000000"/>
          <w:sz w:val="28"/>
          <w:szCs w:val="28"/>
          <w:lang w:eastAsia="bg-BG"/>
        </w:rPr>
        <w:t xml:space="preserve">За осигуряване на равномерна натовареност в СГП е създаден механизъм за изключване с мотивирани писмени разпореждания на административния ръководител от системата за случайно разпределение на прокурори поради изключителна натовареност или ангажираност с конкретни дела с фактическа и правна сложност. </w:t>
      </w:r>
    </w:p>
    <w:p w:rsidR="003D45C6" w:rsidRPr="003D45C6" w:rsidRDefault="003D45C6" w:rsidP="003D45C6">
      <w:pPr>
        <w:spacing w:after="0"/>
        <w:ind w:firstLine="708"/>
        <w:jc w:val="both"/>
        <w:rPr>
          <w:rFonts w:ascii="Times New Roman" w:eastAsia="Arial Unicode MS" w:hAnsi="Times New Roman" w:cs="Times New Roman"/>
          <w:color w:val="000000"/>
          <w:sz w:val="28"/>
          <w:szCs w:val="28"/>
          <w:lang w:eastAsia="bg-BG"/>
        </w:rPr>
      </w:pPr>
      <w:r w:rsidRPr="003D45C6">
        <w:rPr>
          <w:rFonts w:ascii="Times New Roman" w:eastAsia="Arial Unicode MS" w:hAnsi="Times New Roman" w:cs="Times New Roman"/>
          <w:color w:val="000000"/>
          <w:sz w:val="28"/>
          <w:szCs w:val="28"/>
          <w:lang w:eastAsia="bg-BG"/>
        </w:rPr>
        <w:t xml:space="preserve">Стриктно е спазван регламентирания принцип при отделяне или разделяне на материали или досъдебни производства наблюдението на новите преписки да се възлага на отделилия материалите прокурор. </w:t>
      </w:r>
    </w:p>
    <w:p w:rsidR="003D45C6" w:rsidRPr="003D45C6" w:rsidRDefault="003D45C6" w:rsidP="003D45C6">
      <w:pPr>
        <w:spacing w:after="0"/>
        <w:ind w:firstLine="708"/>
        <w:jc w:val="both"/>
        <w:rPr>
          <w:rFonts w:ascii="Times New Roman" w:eastAsia="Arial Unicode MS" w:hAnsi="Times New Roman" w:cs="Times New Roman"/>
          <w:sz w:val="28"/>
          <w:szCs w:val="28"/>
          <w:lang w:val="en-US" w:eastAsia="bg-BG"/>
        </w:rPr>
      </w:pPr>
      <w:r w:rsidRPr="003D45C6">
        <w:rPr>
          <w:rFonts w:ascii="Times New Roman" w:eastAsia="Arial Unicode MS" w:hAnsi="Times New Roman" w:cs="Times New Roman"/>
          <w:sz w:val="28"/>
          <w:szCs w:val="28"/>
          <w:lang w:eastAsia="bg-BG"/>
        </w:rPr>
        <w:t xml:space="preserve">За изминалия отчетен период са завишени изискванията към контрола и системния анализ на причините, довели до връщане от съда на делата за допълнително разследване. </w:t>
      </w:r>
    </w:p>
    <w:p w:rsidR="003D45C6" w:rsidRPr="003D45C6" w:rsidRDefault="003D45C6" w:rsidP="003D45C6">
      <w:pPr>
        <w:spacing w:after="0"/>
        <w:ind w:firstLine="708"/>
        <w:jc w:val="both"/>
        <w:rPr>
          <w:rFonts w:ascii="Times New Roman" w:eastAsia="Arial Unicode MS" w:hAnsi="Times New Roman" w:cs="Times New Roman"/>
          <w:sz w:val="28"/>
          <w:szCs w:val="28"/>
          <w:lang w:eastAsia="bg-BG"/>
        </w:rPr>
      </w:pPr>
      <w:r w:rsidRPr="003D45C6">
        <w:rPr>
          <w:rFonts w:ascii="Times New Roman" w:eastAsia="Arial Unicode MS" w:hAnsi="Times New Roman" w:cs="Times New Roman"/>
          <w:sz w:val="28"/>
          <w:szCs w:val="28"/>
          <w:lang w:eastAsia="bg-BG"/>
        </w:rPr>
        <w:t>Откроени са проблемни зони и  противоречива съдебна практика в съдебния район, което е дало възможност за  набелязване на  конкретни мерки за преодоляването им.</w:t>
      </w:r>
    </w:p>
    <w:p w:rsidR="003D45C6" w:rsidRPr="003D45C6" w:rsidRDefault="003D45C6" w:rsidP="003D45C6">
      <w:pPr>
        <w:spacing w:after="0"/>
        <w:jc w:val="both"/>
        <w:rPr>
          <w:rFonts w:ascii="Times New Roman" w:eastAsia="Arial Unicode MS" w:hAnsi="Times New Roman" w:cs="Times New Roman"/>
          <w:color w:val="000000"/>
          <w:sz w:val="28"/>
          <w:szCs w:val="28"/>
          <w:lang w:eastAsia="bg-BG"/>
        </w:rPr>
      </w:pPr>
      <w:r w:rsidRPr="003D45C6">
        <w:rPr>
          <w:rFonts w:ascii="Times New Roman" w:eastAsia="Arial Unicode MS" w:hAnsi="Times New Roman" w:cs="Times New Roman"/>
          <w:color w:val="000000"/>
          <w:sz w:val="28"/>
          <w:szCs w:val="28"/>
          <w:lang w:eastAsia="bg-BG"/>
        </w:rPr>
        <w:t xml:space="preserve"> </w:t>
      </w:r>
      <w:r w:rsidRPr="003D45C6">
        <w:rPr>
          <w:rFonts w:ascii="Times New Roman" w:eastAsia="Arial Unicode MS" w:hAnsi="Times New Roman" w:cs="Times New Roman"/>
          <w:color w:val="000000"/>
          <w:sz w:val="28"/>
          <w:szCs w:val="28"/>
          <w:lang w:eastAsia="bg-BG"/>
        </w:rPr>
        <w:tab/>
        <w:t>През отчетния период в СГП се запазват и надграждат добрите прокурорски практики, благоприятстващи за резултатното и успешно приключване на делата:</w:t>
      </w:r>
    </w:p>
    <w:p w:rsidR="003D45C6" w:rsidRPr="003D45C6" w:rsidRDefault="003D45C6" w:rsidP="003D45C6">
      <w:pPr>
        <w:spacing w:after="0"/>
        <w:ind w:firstLine="708"/>
        <w:jc w:val="both"/>
        <w:rPr>
          <w:rFonts w:ascii="Times New Roman" w:eastAsia="Arial Unicode MS" w:hAnsi="Times New Roman" w:cs="Times New Roman"/>
          <w:color w:val="000000"/>
          <w:sz w:val="28"/>
          <w:szCs w:val="28"/>
          <w:lang w:eastAsia="bg-BG"/>
        </w:rPr>
      </w:pPr>
      <w:r w:rsidRPr="003D45C6">
        <w:rPr>
          <w:rFonts w:ascii="Times New Roman" w:eastAsia="Arial Unicode MS" w:hAnsi="Times New Roman" w:cs="Times New Roman"/>
          <w:color w:val="000000"/>
          <w:sz w:val="28"/>
          <w:szCs w:val="28"/>
          <w:lang w:eastAsia="bg-BG"/>
        </w:rPr>
        <w:t>▪ правилно определяне на предмета на доказване, точно формулиране на задачите пред разследването и начините за постигане на целите (концентриране върху необходимите процесуални действия и последователността на извършването им);</w:t>
      </w:r>
    </w:p>
    <w:p w:rsidR="003D45C6" w:rsidRPr="003D45C6" w:rsidRDefault="003D45C6" w:rsidP="003D45C6">
      <w:pPr>
        <w:spacing w:after="0"/>
        <w:ind w:firstLine="708"/>
        <w:jc w:val="both"/>
        <w:rPr>
          <w:rFonts w:ascii="Times New Roman" w:eastAsia="Arial Unicode MS" w:hAnsi="Times New Roman" w:cs="Times New Roman"/>
          <w:color w:val="000000"/>
          <w:sz w:val="28"/>
          <w:szCs w:val="28"/>
          <w:lang w:eastAsia="bg-BG"/>
        </w:rPr>
      </w:pPr>
      <w:r w:rsidRPr="003D45C6">
        <w:rPr>
          <w:rFonts w:ascii="Times New Roman" w:eastAsia="Arial Unicode MS" w:hAnsi="Times New Roman" w:cs="Times New Roman"/>
          <w:color w:val="000000"/>
          <w:sz w:val="28"/>
          <w:szCs w:val="28"/>
          <w:lang w:eastAsia="bg-BG"/>
        </w:rPr>
        <w:t>▪ екипно планиране, организация и координация при осъществяване на първоначалните и неотложни процесуални действия (съществено ограничава допускането на пропуски и грешки, които могат да направят невъзможно последващото събиране на относими доказателства);</w:t>
      </w:r>
    </w:p>
    <w:p w:rsidR="003D45C6" w:rsidRPr="003D45C6" w:rsidRDefault="003D45C6" w:rsidP="003D45C6">
      <w:pPr>
        <w:spacing w:after="0"/>
        <w:ind w:firstLine="708"/>
        <w:jc w:val="both"/>
        <w:rPr>
          <w:rFonts w:ascii="Times New Roman" w:eastAsia="Arial Unicode MS" w:hAnsi="Times New Roman" w:cs="Times New Roman"/>
          <w:color w:val="000000"/>
          <w:sz w:val="28"/>
          <w:szCs w:val="28"/>
          <w:lang w:eastAsia="bg-BG"/>
        </w:rPr>
      </w:pPr>
      <w:r w:rsidRPr="003D45C6">
        <w:rPr>
          <w:rFonts w:ascii="Times New Roman" w:eastAsia="Arial Unicode MS" w:hAnsi="Times New Roman" w:cs="Times New Roman"/>
          <w:color w:val="000000"/>
          <w:sz w:val="28"/>
          <w:szCs w:val="28"/>
          <w:lang w:eastAsia="bg-BG"/>
        </w:rPr>
        <w:t>▪   лично извършване на процесуално следствени действия от страна на прокурорите,</w:t>
      </w:r>
    </w:p>
    <w:p w:rsidR="003D45C6" w:rsidRPr="003D45C6" w:rsidRDefault="003D45C6" w:rsidP="003D45C6">
      <w:pPr>
        <w:spacing w:after="0"/>
        <w:ind w:firstLine="708"/>
        <w:jc w:val="both"/>
        <w:rPr>
          <w:rFonts w:ascii="Times New Roman" w:eastAsia="Arial Unicode MS" w:hAnsi="Times New Roman" w:cs="Times New Roman"/>
          <w:color w:val="000000"/>
          <w:sz w:val="28"/>
          <w:szCs w:val="28"/>
          <w:lang w:eastAsia="bg-BG"/>
        </w:rPr>
      </w:pPr>
      <w:r w:rsidRPr="003D45C6">
        <w:rPr>
          <w:rFonts w:ascii="Times New Roman" w:eastAsia="Arial Unicode MS" w:hAnsi="Times New Roman" w:cs="Times New Roman"/>
          <w:color w:val="000000"/>
          <w:sz w:val="28"/>
          <w:szCs w:val="28"/>
          <w:lang w:eastAsia="bg-BG"/>
        </w:rPr>
        <w:t>▪ максимална конфиденциалност до събиране на достатъчно доказателства за извършено престъпление,</w:t>
      </w:r>
    </w:p>
    <w:p w:rsidR="003D45C6" w:rsidRPr="003D45C6" w:rsidRDefault="003D45C6" w:rsidP="003D45C6">
      <w:pPr>
        <w:spacing w:after="0"/>
        <w:ind w:firstLine="708"/>
        <w:jc w:val="both"/>
        <w:rPr>
          <w:rFonts w:ascii="Times New Roman" w:eastAsia="Arial Unicode MS" w:hAnsi="Times New Roman" w:cs="Times New Roman"/>
          <w:color w:val="000000"/>
          <w:sz w:val="28"/>
          <w:szCs w:val="28"/>
          <w:lang w:eastAsia="bg-BG"/>
        </w:rPr>
      </w:pPr>
      <w:r w:rsidRPr="003D45C6">
        <w:rPr>
          <w:rFonts w:ascii="Times New Roman" w:eastAsia="Arial Unicode MS" w:hAnsi="Times New Roman" w:cs="Times New Roman"/>
          <w:color w:val="000000"/>
          <w:sz w:val="28"/>
          <w:szCs w:val="28"/>
          <w:lang w:eastAsia="bg-BG"/>
        </w:rPr>
        <w:t>▪ ограничаване до минимум на възможностите за външен, в това число и корупционен натиск;</w:t>
      </w:r>
    </w:p>
    <w:p w:rsidR="003D45C6" w:rsidRPr="003D45C6" w:rsidRDefault="003D45C6" w:rsidP="003D45C6">
      <w:pPr>
        <w:spacing w:after="0"/>
        <w:ind w:firstLine="708"/>
        <w:jc w:val="both"/>
        <w:rPr>
          <w:rFonts w:ascii="Times New Roman" w:eastAsia="Arial Unicode MS" w:hAnsi="Times New Roman" w:cs="Times New Roman"/>
          <w:color w:val="000000"/>
          <w:sz w:val="28"/>
          <w:szCs w:val="28"/>
          <w:lang w:eastAsia="bg-BG"/>
        </w:rPr>
      </w:pPr>
      <w:r w:rsidRPr="003D45C6">
        <w:rPr>
          <w:rFonts w:ascii="Times New Roman" w:eastAsia="Arial Unicode MS" w:hAnsi="Times New Roman" w:cs="Times New Roman"/>
          <w:color w:val="000000"/>
          <w:sz w:val="28"/>
          <w:szCs w:val="28"/>
          <w:lang w:eastAsia="bg-BG"/>
        </w:rPr>
        <w:t>▪ помощ и съдействие в организационен план от преки административен ръководител.</w:t>
      </w:r>
    </w:p>
    <w:p w:rsidR="003D45C6" w:rsidRPr="003D45C6" w:rsidRDefault="003D45C6" w:rsidP="003D45C6">
      <w:pPr>
        <w:spacing w:after="0"/>
        <w:ind w:firstLine="708"/>
        <w:jc w:val="both"/>
        <w:rPr>
          <w:rFonts w:ascii="Times New Roman" w:eastAsia="Arial Unicode MS" w:hAnsi="Times New Roman" w:cs="Times New Roman"/>
          <w:sz w:val="28"/>
          <w:szCs w:val="28"/>
          <w:lang w:eastAsia="bg-BG"/>
        </w:rPr>
      </w:pPr>
      <w:r w:rsidRPr="003D45C6">
        <w:rPr>
          <w:rFonts w:ascii="Times New Roman" w:eastAsia="Arial Unicode MS" w:hAnsi="Times New Roman" w:cs="Times New Roman"/>
          <w:color w:val="000000"/>
          <w:sz w:val="28"/>
          <w:szCs w:val="28"/>
          <w:lang w:eastAsia="bg-BG"/>
        </w:rPr>
        <w:t xml:space="preserve">Към отдел 01 „Икономически“ функционира сектор 03 „Данъчни престъпления“, които е специализиран в разследването на данъчни престъпления. </w:t>
      </w:r>
      <w:r w:rsidRPr="003D45C6">
        <w:rPr>
          <w:rFonts w:ascii="Times New Roman" w:eastAsia="Arial Unicode MS" w:hAnsi="Times New Roman" w:cs="Times New Roman"/>
          <w:sz w:val="28"/>
          <w:szCs w:val="28"/>
          <w:lang w:eastAsia="bg-BG"/>
        </w:rPr>
        <w:t xml:space="preserve">Осъществена е трайна работна комуникация с НАП за обсъждане на практически проблеми по конкретни преписки. За </w:t>
      </w:r>
      <w:r w:rsidRPr="003D45C6">
        <w:rPr>
          <w:rFonts w:ascii="Times New Roman" w:eastAsia="Arial Unicode MS" w:hAnsi="Times New Roman" w:cs="Times New Roman"/>
          <w:sz w:val="28"/>
          <w:szCs w:val="28"/>
          <w:lang w:eastAsia="bg-BG"/>
        </w:rPr>
        <w:lastRenderedPageBreak/>
        <w:t>провеждане на своевременно и адекватно планиране на обема на работа, целесъобразно би било да се създаде междуведомствено звено между прокурори от СГП и експерти от НАП, служители в дирекция „Контрол“, отдел „Разследване на особени случаи“. Това в значителна степен ще подпомогне наблюдаващия прокурор , още при образуване на досъдебното производство да посочи изчерпателно релевантните фактически обстоятелства, подлежащи на установяване и съответните процесуални действия , които да се извършат.</w:t>
      </w:r>
    </w:p>
    <w:p w:rsidR="003D45C6" w:rsidRPr="003D45C6" w:rsidRDefault="003D45C6" w:rsidP="003D45C6">
      <w:pPr>
        <w:spacing w:after="0"/>
        <w:ind w:firstLine="708"/>
        <w:jc w:val="both"/>
        <w:rPr>
          <w:rFonts w:ascii="Times New Roman" w:eastAsia="Arial Unicode MS" w:hAnsi="Times New Roman" w:cs="Times New Roman"/>
          <w:color w:val="000000"/>
          <w:sz w:val="28"/>
          <w:szCs w:val="28"/>
          <w:lang w:eastAsia="bg-BG"/>
        </w:rPr>
      </w:pPr>
      <w:r w:rsidRPr="003D45C6">
        <w:rPr>
          <w:rFonts w:ascii="Times New Roman" w:eastAsia="Arial Unicode MS" w:hAnsi="Times New Roman" w:cs="Times New Roman"/>
          <w:color w:val="000000"/>
          <w:sz w:val="28"/>
          <w:szCs w:val="28"/>
          <w:lang w:eastAsia="bg-BG"/>
        </w:rPr>
        <w:t xml:space="preserve">През отчетния период продължи да се използва възможността предвидена в чл. 194, ал. 1, т. 4 НПК за възлагана на разследването на следователи при СО-СГП. По този начин се цели  използване в максимална степен ресурсите на следствието по дела с фактическа и правна сложност. </w:t>
      </w:r>
    </w:p>
    <w:p w:rsidR="003D45C6" w:rsidRPr="003D45C6" w:rsidRDefault="003D45C6" w:rsidP="003D45C6">
      <w:pPr>
        <w:spacing w:after="0"/>
        <w:ind w:firstLine="708"/>
        <w:jc w:val="both"/>
        <w:rPr>
          <w:rFonts w:ascii="Times New Roman" w:eastAsia="Arial Unicode MS" w:hAnsi="Times New Roman" w:cs="Times New Roman"/>
          <w:color w:val="000000"/>
          <w:sz w:val="28"/>
          <w:szCs w:val="28"/>
          <w:lang w:eastAsia="bg-BG"/>
        </w:rPr>
      </w:pPr>
      <w:r w:rsidRPr="003D45C6">
        <w:rPr>
          <w:rFonts w:ascii="Times New Roman" w:eastAsia="Arial Unicode MS" w:hAnsi="Times New Roman" w:cs="Times New Roman"/>
          <w:color w:val="000000"/>
          <w:sz w:val="28"/>
          <w:szCs w:val="28"/>
          <w:lang w:eastAsia="bg-BG"/>
        </w:rPr>
        <w:t xml:space="preserve">В тази връзка следва да се отбележи, че действа добра организация, като при констатиране на необходимост от възлагане разследването на Следствения отдел при СГП, съответният наблюдаващ прокурор изготвя обосновано предложение до административния ръководител-градски прокурор.  </w:t>
      </w:r>
    </w:p>
    <w:p w:rsidR="003D45C6" w:rsidRPr="003D45C6" w:rsidRDefault="003D45C6" w:rsidP="003D45C6">
      <w:pPr>
        <w:spacing w:after="0"/>
        <w:ind w:firstLine="708"/>
        <w:jc w:val="both"/>
        <w:rPr>
          <w:rFonts w:ascii="Times New Roman" w:eastAsia="Arial Unicode MS" w:hAnsi="Times New Roman" w:cs="Times New Roman"/>
          <w:color w:val="000000"/>
          <w:sz w:val="28"/>
          <w:szCs w:val="28"/>
          <w:lang w:eastAsia="bg-BG"/>
        </w:rPr>
      </w:pPr>
      <w:r w:rsidRPr="003D45C6">
        <w:rPr>
          <w:rFonts w:ascii="Times New Roman" w:eastAsia="Arial Unicode MS" w:hAnsi="Times New Roman" w:cs="Times New Roman"/>
          <w:color w:val="000000"/>
          <w:sz w:val="28"/>
          <w:szCs w:val="28"/>
          <w:lang w:eastAsia="bg-BG"/>
        </w:rPr>
        <w:t xml:space="preserve">През отчетния период се утвърди планирането, организирането и провеждането на дейностите по финансовото и материалното осигуряване на нужното равнище, провеждане на обществените поръчки съгласно ЗОП, за целта със заповед </w:t>
      </w:r>
      <w:r w:rsidRPr="003D45C6">
        <w:rPr>
          <w:rFonts w:ascii="Times New Roman" w:eastAsia="Arial Unicode MS" w:hAnsi="Times New Roman" w:cs="Times New Roman"/>
          <w:sz w:val="28"/>
          <w:szCs w:val="28"/>
          <w:lang w:eastAsia="bg-BG"/>
        </w:rPr>
        <w:t>№ 3605 от 25.10.2018 г</w:t>
      </w:r>
      <w:r w:rsidRPr="003D45C6">
        <w:rPr>
          <w:rFonts w:ascii="Times New Roman" w:eastAsia="Arial Unicode MS" w:hAnsi="Times New Roman" w:cs="Times New Roman"/>
          <w:color w:val="000000"/>
          <w:sz w:val="28"/>
          <w:szCs w:val="28"/>
          <w:lang w:eastAsia="bg-BG"/>
        </w:rPr>
        <w:t>. на административния ръководител при СГП са утвърдени Вътрешни правила за управление на цикъла на обществените поръчки в Софийска градска прокуратура.</w:t>
      </w:r>
    </w:p>
    <w:p w:rsidR="003D45C6" w:rsidRPr="003D45C6" w:rsidRDefault="003D45C6" w:rsidP="003D45C6">
      <w:pPr>
        <w:spacing w:after="0"/>
        <w:ind w:firstLine="708"/>
        <w:jc w:val="both"/>
        <w:rPr>
          <w:rFonts w:ascii="Times New Roman" w:eastAsia="Arial Unicode MS" w:hAnsi="Times New Roman" w:cs="Times New Roman"/>
          <w:color w:val="000000"/>
          <w:sz w:val="28"/>
          <w:szCs w:val="28"/>
          <w:lang w:eastAsia="bg-BG"/>
        </w:rPr>
      </w:pPr>
      <w:r w:rsidRPr="003D45C6">
        <w:rPr>
          <w:rFonts w:ascii="Times New Roman" w:eastAsia="Arial Unicode MS" w:hAnsi="Times New Roman" w:cs="Times New Roman"/>
          <w:color w:val="000000"/>
          <w:sz w:val="28"/>
          <w:szCs w:val="28"/>
          <w:lang w:eastAsia="bg-BG"/>
        </w:rPr>
        <w:t xml:space="preserve">Продължава активното участие на магистрати и служители при  СРП и СГП в организирани квалификационни мероприятия, като се вземат предвид конкретните нужди от обучение на лицата, заемащи съответната длъжност. </w:t>
      </w:r>
    </w:p>
    <w:p w:rsidR="003D45C6" w:rsidRPr="003D45C6" w:rsidRDefault="003D45C6" w:rsidP="003D45C6">
      <w:pPr>
        <w:spacing w:after="0"/>
        <w:ind w:firstLine="708"/>
        <w:jc w:val="both"/>
        <w:rPr>
          <w:rFonts w:ascii="Times New Roman" w:eastAsia="Arial Unicode MS" w:hAnsi="Times New Roman" w:cs="Times New Roman"/>
          <w:color w:val="000000"/>
          <w:sz w:val="28"/>
          <w:szCs w:val="28"/>
          <w:lang w:eastAsia="bg-BG"/>
        </w:rPr>
      </w:pPr>
      <w:r w:rsidRPr="003D45C6">
        <w:rPr>
          <w:rFonts w:ascii="Times New Roman" w:eastAsia="Arial Unicode MS" w:hAnsi="Times New Roman" w:cs="Times New Roman"/>
          <w:color w:val="000000"/>
          <w:sz w:val="28"/>
          <w:szCs w:val="28"/>
          <w:lang w:eastAsia="bg-BG"/>
        </w:rPr>
        <w:t>С цел оптимизиране в  дългосрочен план дейността на Софийска градска и Софийска районна прокуратура се очертават следните ПРИОРИТЕТИ:</w:t>
      </w:r>
    </w:p>
    <w:p w:rsidR="003D45C6" w:rsidRPr="003D45C6" w:rsidRDefault="003D45C6" w:rsidP="003D45C6">
      <w:pPr>
        <w:spacing w:after="0"/>
        <w:jc w:val="both"/>
        <w:rPr>
          <w:rFonts w:ascii="Times New Roman" w:eastAsia="Arial Unicode MS" w:hAnsi="Times New Roman" w:cs="Times New Roman"/>
          <w:color w:val="000000"/>
          <w:sz w:val="28"/>
          <w:szCs w:val="28"/>
          <w:lang w:eastAsia="bg-BG"/>
        </w:rPr>
      </w:pPr>
      <w:r w:rsidRPr="003D45C6">
        <w:rPr>
          <w:rFonts w:ascii="Times New Roman" w:eastAsia="Arial Unicode MS" w:hAnsi="Times New Roman" w:cs="Times New Roman"/>
          <w:color w:val="000000"/>
          <w:sz w:val="28"/>
          <w:szCs w:val="28"/>
          <w:lang w:eastAsia="bg-BG"/>
        </w:rPr>
        <w:tab/>
        <w:t xml:space="preserve">1.Запазване на положителната тенденция, утвърдена през </w:t>
      </w:r>
      <w:r w:rsidRPr="003D45C6">
        <w:rPr>
          <w:rFonts w:ascii="Times New Roman" w:eastAsia="Arial Unicode MS" w:hAnsi="Times New Roman" w:cs="Times New Roman"/>
          <w:sz w:val="28"/>
          <w:szCs w:val="28"/>
          <w:lang w:eastAsia="bg-BG"/>
        </w:rPr>
        <w:t xml:space="preserve">2018г. </w:t>
      </w:r>
      <w:r w:rsidRPr="003D45C6">
        <w:rPr>
          <w:rFonts w:ascii="Times New Roman" w:eastAsia="Arial Unicode MS" w:hAnsi="Times New Roman" w:cs="Times New Roman"/>
          <w:color w:val="000000"/>
          <w:sz w:val="28"/>
          <w:szCs w:val="28"/>
          <w:lang w:eastAsia="bg-BG"/>
        </w:rPr>
        <w:t>за засилен контрол от страна на наблюдаващите прокурор  по  досъдебни производства, по които има лица, привлечени към наказателна отговорност, чрез системен доклад и проверка за:</w:t>
      </w:r>
    </w:p>
    <w:p w:rsidR="003D45C6" w:rsidRPr="003D45C6" w:rsidRDefault="003D45C6" w:rsidP="003D45C6">
      <w:pPr>
        <w:spacing w:after="0"/>
        <w:jc w:val="both"/>
        <w:rPr>
          <w:rFonts w:ascii="Times New Roman" w:eastAsia="Arial Unicode MS" w:hAnsi="Times New Roman" w:cs="Times New Roman"/>
          <w:color w:val="000000"/>
          <w:sz w:val="28"/>
          <w:szCs w:val="28"/>
          <w:lang w:eastAsia="bg-BG"/>
        </w:rPr>
      </w:pPr>
      <w:r w:rsidRPr="003D45C6">
        <w:rPr>
          <w:rFonts w:ascii="Times New Roman" w:eastAsia="Arial Unicode MS" w:hAnsi="Times New Roman" w:cs="Times New Roman"/>
          <w:color w:val="000000"/>
          <w:sz w:val="28"/>
          <w:szCs w:val="28"/>
          <w:lang w:eastAsia="bg-BG"/>
        </w:rPr>
        <w:tab/>
        <w:t>- изпълнение на указанията на наблюдаващия прокурор, дадени в постановлението за образуване.</w:t>
      </w:r>
    </w:p>
    <w:p w:rsidR="003D45C6" w:rsidRPr="003D45C6" w:rsidRDefault="003D45C6" w:rsidP="003D45C6">
      <w:pPr>
        <w:spacing w:after="0"/>
        <w:jc w:val="both"/>
        <w:rPr>
          <w:rFonts w:ascii="Times New Roman" w:eastAsia="Arial Unicode MS" w:hAnsi="Times New Roman" w:cs="Times New Roman"/>
          <w:color w:val="000000"/>
          <w:sz w:val="28"/>
          <w:szCs w:val="28"/>
          <w:lang w:eastAsia="bg-BG"/>
        </w:rPr>
      </w:pPr>
      <w:r w:rsidRPr="003D45C6">
        <w:rPr>
          <w:rFonts w:ascii="Times New Roman" w:eastAsia="Arial Unicode MS" w:hAnsi="Times New Roman" w:cs="Times New Roman"/>
          <w:color w:val="000000"/>
          <w:sz w:val="28"/>
          <w:szCs w:val="28"/>
          <w:lang w:eastAsia="bg-BG"/>
        </w:rPr>
        <w:tab/>
        <w:t>- изпълнение на указанията на наблюдаващия прокурор, дадени по реда на чл. 196 НПК.</w:t>
      </w:r>
    </w:p>
    <w:p w:rsidR="003D45C6" w:rsidRPr="003D45C6" w:rsidRDefault="003D45C6" w:rsidP="003D45C6">
      <w:pPr>
        <w:spacing w:after="0"/>
        <w:jc w:val="both"/>
        <w:rPr>
          <w:rFonts w:ascii="Times New Roman" w:eastAsia="Arial Unicode MS" w:hAnsi="Times New Roman" w:cs="Times New Roman"/>
          <w:color w:val="000000"/>
          <w:sz w:val="28"/>
          <w:szCs w:val="28"/>
          <w:lang w:eastAsia="bg-BG"/>
        </w:rPr>
      </w:pPr>
      <w:r w:rsidRPr="003D45C6">
        <w:rPr>
          <w:rFonts w:ascii="Times New Roman" w:eastAsia="Arial Unicode MS" w:hAnsi="Times New Roman" w:cs="Times New Roman"/>
          <w:color w:val="000000"/>
          <w:sz w:val="28"/>
          <w:szCs w:val="28"/>
          <w:lang w:eastAsia="bg-BG"/>
        </w:rPr>
        <w:tab/>
        <w:t>- причините, поради които делото не е приключено своевременно.</w:t>
      </w:r>
    </w:p>
    <w:p w:rsidR="003D45C6" w:rsidRPr="003D45C6" w:rsidRDefault="003D45C6" w:rsidP="003D45C6">
      <w:pPr>
        <w:spacing w:after="0"/>
        <w:jc w:val="both"/>
        <w:rPr>
          <w:rFonts w:ascii="Times New Roman" w:eastAsia="Arial Unicode MS" w:hAnsi="Times New Roman" w:cs="Times New Roman"/>
          <w:color w:val="000000"/>
          <w:sz w:val="28"/>
          <w:szCs w:val="28"/>
          <w:lang w:eastAsia="bg-BG"/>
        </w:rPr>
      </w:pPr>
      <w:r w:rsidRPr="003D45C6">
        <w:rPr>
          <w:rFonts w:ascii="Times New Roman" w:eastAsia="Arial Unicode MS" w:hAnsi="Times New Roman" w:cs="Times New Roman"/>
          <w:color w:val="000000"/>
          <w:sz w:val="28"/>
          <w:szCs w:val="28"/>
          <w:lang w:eastAsia="bg-BG"/>
        </w:rPr>
        <w:lastRenderedPageBreak/>
        <w:tab/>
        <w:t>- наличие на предпоставки за изтичане на предвидената в чл. 80-81 НК давност, респ. наличие на предпоставки за възобновяване на спряното досъдебно производство, създаване на организация за провеждане на спешни процесуално-следствени действия, за приключване на разследването в максимално кратки срокове или преценка за решаването им по същество.</w:t>
      </w:r>
    </w:p>
    <w:p w:rsidR="003D45C6" w:rsidRPr="003D45C6" w:rsidRDefault="003D45C6" w:rsidP="003D45C6">
      <w:pPr>
        <w:spacing w:after="0"/>
        <w:jc w:val="both"/>
        <w:rPr>
          <w:rFonts w:ascii="Times New Roman" w:eastAsia="Arial Unicode MS" w:hAnsi="Times New Roman" w:cs="Times New Roman"/>
          <w:color w:val="000000"/>
          <w:sz w:val="28"/>
          <w:szCs w:val="28"/>
          <w:lang w:eastAsia="bg-BG"/>
        </w:rPr>
      </w:pPr>
      <w:r w:rsidRPr="003D45C6">
        <w:rPr>
          <w:rFonts w:ascii="Times New Roman" w:eastAsia="Arial Unicode MS" w:hAnsi="Times New Roman" w:cs="Times New Roman"/>
          <w:color w:val="000000"/>
          <w:sz w:val="28"/>
          <w:szCs w:val="28"/>
          <w:lang w:eastAsia="bg-BG"/>
        </w:rPr>
        <w:tab/>
        <w:t>- наличие на фактическа и правна сложност по конкретно досъдебно производство, обуславящи възлагане разследването на следовател.</w:t>
      </w:r>
    </w:p>
    <w:p w:rsidR="003D45C6" w:rsidRPr="003D45C6" w:rsidRDefault="003D45C6" w:rsidP="003D45C6">
      <w:pPr>
        <w:spacing w:after="0"/>
        <w:jc w:val="both"/>
        <w:rPr>
          <w:rFonts w:ascii="Times New Roman" w:eastAsia="Arial Unicode MS" w:hAnsi="Times New Roman" w:cs="Times New Roman"/>
          <w:color w:val="000000"/>
          <w:sz w:val="28"/>
          <w:szCs w:val="28"/>
          <w:lang w:eastAsia="bg-BG"/>
        </w:rPr>
      </w:pPr>
      <w:r w:rsidRPr="003D45C6">
        <w:rPr>
          <w:rFonts w:ascii="Times New Roman" w:eastAsia="Arial Unicode MS" w:hAnsi="Times New Roman" w:cs="Times New Roman"/>
          <w:color w:val="000000"/>
          <w:sz w:val="28"/>
          <w:szCs w:val="28"/>
          <w:lang w:eastAsia="bg-BG"/>
        </w:rPr>
        <w:tab/>
        <w:t>- уведомяване на съответния ръководител на разследващия орган с цел предприемане на дисциплинарни мерки при констатирано неизпълнение на дадените указания наблюдаващият прокурор и отстраняване на разследващия орган.</w:t>
      </w:r>
    </w:p>
    <w:p w:rsidR="004203EE" w:rsidRDefault="003D45C6" w:rsidP="003D45C6">
      <w:pPr>
        <w:spacing w:after="0"/>
        <w:ind w:firstLine="708"/>
        <w:jc w:val="both"/>
        <w:rPr>
          <w:rFonts w:ascii="Times New Roman" w:eastAsia="Arial Unicode MS" w:hAnsi="Times New Roman" w:cs="Times New Roman"/>
          <w:color w:val="000000"/>
          <w:sz w:val="28"/>
          <w:szCs w:val="28"/>
          <w:lang w:eastAsia="bg-BG"/>
        </w:rPr>
      </w:pPr>
      <w:r w:rsidRPr="003D45C6">
        <w:rPr>
          <w:rFonts w:ascii="Times New Roman" w:eastAsia="Arial Unicode MS" w:hAnsi="Times New Roman" w:cs="Times New Roman"/>
          <w:color w:val="000000"/>
          <w:sz w:val="28"/>
          <w:szCs w:val="28"/>
          <w:lang w:eastAsia="bg-BG"/>
        </w:rPr>
        <w:t>2.</w:t>
      </w:r>
      <w:r w:rsidRPr="003D45C6">
        <w:rPr>
          <w:rFonts w:ascii="Times New Roman" w:eastAsia="Arial Unicode MS" w:hAnsi="Times New Roman" w:cs="Times New Roman"/>
          <w:color w:val="000000"/>
          <w:sz w:val="28"/>
          <w:szCs w:val="28"/>
          <w:lang w:eastAsia="bg-BG"/>
        </w:rPr>
        <w:tab/>
        <w:t>Приключването на досъдебни производства, образувани преди 01.01.2014 г.,</w:t>
      </w:r>
    </w:p>
    <w:p w:rsidR="003D45C6" w:rsidRPr="003D45C6" w:rsidRDefault="004203EE" w:rsidP="003D45C6">
      <w:pPr>
        <w:spacing w:after="0"/>
        <w:ind w:firstLine="708"/>
        <w:jc w:val="both"/>
        <w:rPr>
          <w:rFonts w:ascii="Times New Roman" w:eastAsia="Arial Unicode MS" w:hAnsi="Times New Roman" w:cs="Times New Roman"/>
          <w:color w:val="000000"/>
          <w:sz w:val="28"/>
          <w:szCs w:val="28"/>
          <w:lang w:eastAsia="bg-BG"/>
        </w:rPr>
      </w:pPr>
      <w:r>
        <w:rPr>
          <w:rFonts w:ascii="Times New Roman" w:eastAsia="Arial Unicode MS" w:hAnsi="Times New Roman" w:cs="Times New Roman"/>
          <w:color w:val="000000"/>
          <w:sz w:val="28"/>
          <w:szCs w:val="28"/>
          <w:lang w:eastAsia="bg-BG"/>
        </w:rPr>
        <w:t>3. В изпълнение на т. 1.5 от решение по протокол № 29/22.11.2018 г. на Пленума н</w:t>
      </w:r>
      <w:r w:rsidR="001B7CA3">
        <w:rPr>
          <w:rFonts w:ascii="Times New Roman" w:eastAsia="Arial Unicode MS" w:hAnsi="Times New Roman" w:cs="Times New Roman"/>
          <w:color w:val="000000"/>
          <w:sz w:val="28"/>
          <w:szCs w:val="28"/>
          <w:lang w:eastAsia="bg-BG"/>
        </w:rPr>
        <w:t>а ВСС създаване</w:t>
      </w:r>
      <w:r w:rsidR="00491A93">
        <w:rPr>
          <w:rFonts w:ascii="Times New Roman" w:eastAsia="Arial Unicode MS" w:hAnsi="Times New Roman" w:cs="Times New Roman"/>
          <w:color w:val="000000"/>
          <w:sz w:val="28"/>
          <w:szCs w:val="28"/>
          <w:lang w:eastAsia="bg-BG"/>
        </w:rPr>
        <w:t xml:space="preserve"> на организация, </w:t>
      </w:r>
      <w:r w:rsidR="001B7CA3">
        <w:rPr>
          <w:rFonts w:ascii="Times New Roman" w:eastAsia="Arial Unicode MS" w:hAnsi="Times New Roman" w:cs="Times New Roman"/>
          <w:color w:val="000000"/>
          <w:sz w:val="28"/>
          <w:szCs w:val="28"/>
          <w:lang w:eastAsia="bg-BG"/>
        </w:rPr>
        <w:t>извършване на проверки на образуваните преди 01.01.2016 г. преписки и дела, които не са приключени в СГП и СРП</w:t>
      </w:r>
      <w:r w:rsidR="00491A93">
        <w:rPr>
          <w:rFonts w:ascii="Times New Roman" w:eastAsia="Arial Unicode MS" w:hAnsi="Times New Roman" w:cs="Times New Roman"/>
          <w:color w:val="000000"/>
          <w:sz w:val="28"/>
          <w:szCs w:val="28"/>
          <w:lang w:eastAsia="bg-BG"/>
        </w:rPr>
        <w:t xml:space="preserve"> и предприемане на ефективни действия за тяхното приключване</w:t>
      </w:r>
      <w:r w:rsidR="001B7CA3">
        <w:rPr>
          <w:rFonts w:ascii="Times New Roman" w:eastAsia="Arial Unicode MS" w:hAnsi="Times New Roman" w:cs="Times New Roman"/>
          <w:color w:val="000000"/>
          <w:sz w:val="28"/>
          <w:szCs w:val="28"/>
          <w:lang w:eastAsia="bg-BG"/>
        </w:rPr>
        <w:t>.</w:t>
      </w:r>
      <w:r w:rsidR="003D45C6" w:rsidRPr="003D45C6">
        <w:rPr>
          <w:rFonts w:ascii="Times New Roman" w:eastAsia="Arial Unicode MS" w:hAnsi="Times New Roman" w:cs="Times New Roman"/>
          <w:color w:val="000000"/>
          <w:sz w:val="28"/>
          <w:szCs w:val="28"/>
          <w:lang w:eastAsia="bg-BG"/>
        </w:rPr>
        <w:t xml:space="preserve"> </w:t>
      </w:r>
    </w:p>
    <w:p w:rsidR="003D45C6" w:rsidRPr="003D45C6" w:rsidRDefault="001B7CA3" w:rsidP="003D45C6">
      <w:pPr>
        <w:spacing w:after="0"/>
        <w:jc w:val="both"/>
        <w:rPr>
          <w:rFonts w:ascii="Times New Roman" w:eastAsia="Arial Unicode MS" w:hAnsi="Times New Roman" w:cs="Times New Roman"/>
          <w:color w:val="000000"/>
          <w:sz w:val="28"/>
          <w:szCs w:val="28"/>
          <w:lang w:eastAsia="bg-BG"/>
        </w:rPr>
      </w:pPr>
      <w:r>
        <w:rPr>
          <w:rFonts w:ascii="Times New Roman" w:eastAsia="Arial Unicode MS" w:hAnsi="Times New Roman" w:cs="Times New Roman"/>
          <w:color w:val="000000"/>
          <w:sz w:val="28"/>
          <w:szCs w:val="28"/>
          <w:lang w:eastAsia="bg-BG"/>
        </w:rPr>
        <w:tab/>
        <w:t xml:space="preserve">4.   </w:t>
      </w:r>
      <w:r w:rsidR="003D45C6" w:rsidRPr="003D45C6">
        <w:rPr>
          <w:rFonts w:ascii="Times New Roman" w:eastAsia="Arial Unicode MS" w:hAnsi="Times New Roman" w:cs="Times New Roman"/>
          <w:color w:val="000000"/>
          <w:sz w:val="28"/>
          <w:szCs w:val="28"/>
          <w:lang w:eastAsia="bg-BG"/>
        </w:rPr>
        <w:t>Приоритетна работата по дела за корупционни престъпления  и разширяване кръга на лица, попадащи в категорията на висшите публични длъжности.</w:t>
      </w:r>
    </w:p>
    <w:p w:rsidR="003D45C6" w:rsidRPr="003D45C6" w:rsidRDefault="001B7CA3" w:rsidP="003D45C6">
      <w:pPr>
        <w:spacing w:after="0"/>
        <w:jc w:val="both"/>
        <w:rPr>
          <w:rFonts w:ascii="Times New Roman" w:eastAsia="Arial Unicode MS" w:hAnsi="Times New Roman" w:cs="Times New Roman"/>
          <w:color w:val="000000"/>
          <w:sz w:val="28"/>
          <w:szCs w:val="28"/>
          <w:lang w:eastAsia="bg-BG"/>
        </w:rPr>
      </w:pPr>
      <w:r>
        <w:rPr>
          <w:rFonts w:ascii="Times New Roman" w:eastAsia="Arial Unicode MS" w:hAnsi="Times New Roman" w:cs="Times New Roman"/>
          <w:color w:val="000000"/>
          <w:sz w:val="28"/>
          <w:szCs w:val="28"/>
          <w:lang w:eastAsia="bg-BG"/>
        </w:rPr>
        <w:tab/>
        <w:t>5</w:t>
      </w:r>
      <w:r w:rsidR="003D45C6" w:rsidRPr="003D45C6">
        <w:rPr>
          <w:rFonts w:ascii="Times New Roman" w:eastAsia="Arial Unicode MS" w:hAnsi="Times New Roman" w:cs="Times New Roman"/>
          <w:color w:val="000000"/>
          <w:sz w:val="28"/>
          <w:szCs w:val="28"/>
          <w:lang w:eastAsia="bg-BG"/>
        </w:rPr>
        <w:t>.</w:t>
      </w:r>
      <w:r w:rsidR="003D45C6" w:rsidRPr="003D45C6">
        <w:rPr>
          <w:rFonts w:ascii="Times New Roman" w:eastAsia="Arial Unicode MS" w:hAnsi="Times New Roman" w:cs="Times New Roman"/>
          <w:color w:val="000000"/>
          <w:sz w:val="28"/>
          <w:szCs w:val="28"/>
          <w:lang w:eastAsia="bg-BG"/>
        </w:rPr>
        <w:tab/>
        <w:t>Активизиране на дейността по проверка и контрол на спрени досъдебни производство, намиращи се при полицейски органи, с цел недопускане изтичане на абсолютната давност за наказателно преследване, без да са изчерпани всички възможности за установяване на извършителя и доказване на престъпната му дейност.</w:t>
      </w:r>
    </w:p>
    <w:p w:rsidR="003D45C6" w:rsidRPr="003D45C6" w:rsidRDefault="001B7CA3" w:rsidP="003D45C6">
      <w:pPr>
        <w:spacing w:after="0"/>
        <w:jc w:val="both"/>
        <w:rPr>
          <w:rFonts w:ascii="Times New Roman" w:eastAsia="Arial Unicode MS" w:hAnsi="Times New Roman" w:cs="Times New Roman"/>
          <w:color w:val="000000"/>
          <w:sz w:val="28"/>
          <w:szCs w:val="28"/>
          <w:lang w:eastAsia="bg-BG"/>
        </w:rPr>
      </w:pPr>
      <w:r>
        <w:rPr>
          <w:rFonts w:ascii="Times New Roman" w:eastAsia="Arial Unicode MS" w:hAnsi="Times New Roman" w:cs="Times New Roman"/>
          <w:color w:val="000000"/>
          <w:sz w:val="28"/>
          <w:szCs w:val="28"/>
          <w:lang w:eastAsia="bg-BG"/>
        </w:rPr>
        <w:tab/>
        <w:t>6</w:t>
      </w:r>
      <w:r w:rsidR="003D45C6" w:rsidRPr="003D45C6">
        <w:rPr>
          <w:rFonts w:ascii="Times New Roman" w:eastAsia="Arial Unicode MS" w:hAnsi="Times New Roman" w:cs="Times New Roman"/>
          <w:color w:val="000000"/>
          <w:sz w:val="28"/>
          <w:szCs w:val="28"/>
          <w:lang w:eastAsia="bg-BG"/>
        </w:rPr>
        <w:t>. Подобряване качеството на разследване и качеството на прокурорската работа, с оглед недопускане връщане на дела от съда и оправдателни присъди.</w:t>
      </w:r>
      <w:r w:rsidR="003D45C6" w:rsidRPr="003D45C6">
        <w:rPr>
          <w:rFonts w:ascii="Times New Roman" w:eastAsia="Times New Roman" w:hAnsi="Times New Roman" w:cs="Times New Roman"/>
          <w:color w:val="000000"/>
          <w:sz w:val="28"/>
          <w:szCs w:val="28"/>
          <w:lang w:eastAsia="bg-BG"/>
        </w:rPr>
        <w:t xml:space="preserve"> Съсредоточаване на усилията за остраняване и ограничаване на субективните предпоставки, водещи до допускане на съществени процесуални нарушения в досъдебната фаза на процеса, които обуславят връщане на делото от съда на прокурора и постановяване на оправдателни съдебни актове.</w:t>
      </w:r>
    </w:p>
    <w:p w:rsidR="003D45C6" w:rsidRPr="003D45C6" w:rsidRDefault="001B7CA3" w:rsidP="003D45C6">
      <w:pPr>
        <w:spacing w:after="0"/>
        <w:jc w:val="both"/>
        <w:rPr>
          <w:rFonts w:ascii="Times New Roman" w:eastAsia="Arial Unicode MS" w:hAnsi="Times New Roman" w:cs="Times New Roman"/>
          <w:color w:val="000000"/>
          <w:sz w:val="28"/>
          <w:szCs w:val="28"/>
          <w:lang w:eastAsia="bg-BG"/>
        </w:rPr>
      </w:pPr>
      <w:r>
        <w:rPr>
          <w:rFonts w:ascii="Times New Roman" w:eastAsia="Arial Unicode MS" w:hAnsi="Times New Roman" w:cs="Times New Roman"/>
          <w:color w:val="000000"/>
          <w:sz w:val="28"/>
          <w:szCs w:val="28"/>
          <w:lang w:eastAsia="bg-BG"/>
        </w:rPr>
        <w:tab/>
        <w:t>7</w:t>
      </w:r>
      <w:r w:rsidR="003D45C6" w:rsidRPr="003D45C6">
        <w:rPr>
          <w:rFonts w:ascii="Times New Roman" w:eastAsia="Arial Unicode MS" w:hAnsi="Times New Roman" w:cs="Times New Roman"/>
          <w:color w:val="000000"/>
          <w:sz w:val="28"/>
          <w:szCs w:val="28"/>
          <w:lang w:eastAsia="bg-BG"/>
        </w:rPr>
        <w:t>. Доразвиване на постигнатото през годините ниво на взаимодействие с органите на МВР и разследващите органи чрез усъвършенстване на екипния принцип, както при първоначалните следствени действия, така и при последващите действия по разследването.</w:t>
      </w:r>
    </w:p>
    <w:p w:rsidR="003D45C6" w:rsidRPr="003D45C6" w:rsidRDefault="003D45C6" w:rsidP="003D45C6">
      <w:pPr>
        <w:spacing w:after="0"/>
        <w:jc w:val="both"/>
        <w:rPr>
          <w:rFonts w:ascii="Times New Roman" w:eastAsia="Arial Unicode MS" w:hAnsi="Times New Roman" w:cs="Times New Roman"/>
          <w:sz w:val="28"/>
          <w:szCs w:val="28"/>
          <w:lang w:eastAsia="bg-BG"/>
        </w:rPr>
      </w:pPr>
      <w:r w:rsidRPr="003D45C6">
        <w:rPr>
          <w:rFonts w:ascii="Times New Roman" w:eastAsia="Arial Unicode MS" w:hAnsi="Times New Roman" w:cs="Times New Roman"/>
          <w:color w:val="000000"/>
          <w:sz w:val="28"/>
          <w:szCs w:val="28"/>
          <w:lang w:eastAsia="bg-BG"/>
        </w:rPr>
        <w:lastRenderedPageBreak/>
        <w:tab/>
      </w:r>
      <w:r w:rsidR="001B7CA3">
        <w:rPr>
          <w:rFonts w:ascii="Times New Roman" w:eastAsia="Arial Unicode MS" w:hAnsi="Times New Roman" w:cs="Times New Roman"/>
          <w:sz w:val="28"/>
          <w:szCs w:val="28"/>
          <w:lang w:eastAsia="bg-BG"/>
        </w:rPr>
        <w:t>8</w:t>
      </w:r>
      <w:r w:rsidRPr="003D45C6">
        <w:rPr>
          <w:rFonts w:ascii="Times New Roman" w:eastAsia="Arial Unicode MS" w:hAnsi="Times New Roman" w:cs="Times New Roman"/>
          <w:sz w:val="28"/>
          <w:szCs w:val="28"/>
          <w:lang w:eastAsia="bg-BG"/>
        </w:rPr>
        <w:t>. Продължаване активното взаимодействие с контролните органи във връзка с ефективно упражняване общонадзорната дейност, която Прокуратурата упражнява върху дейността на органите на държавната власт и местно самоуправление, гражданите и техните организации.</w:t>
      </w:r>
    </w:p>
    <w:p w:rsidR="003D45C6" w:rsidRPr="003D45C6" w:rsidRDefault="001B7CA3" w:rsidP="003D45C6">
      <w:pPr>
        <w:spacing w:after="0"/>
        <w:jc w:val="both"/>
        <w:rPr>
          <w:rFonts w:ascii="Times New Roman" w:eastAsia="Arial Unicode MS" w:hAnsi="Times New Roman" w:cs="Times New Roman"/>
          <w:sz w:val="28"/>
          <w:szCs w:val="28"/>
          <w:lang w:eastAsia="bg-BG"/>
        </w:rPr>
      </w:pPr>
      <w:r>
        <w:rPr>
          <w:rFonts w:ascii="Times New Roman" w:eastAsia="Arial Unicode MS" w:hAnsi="Times New Roman" w:cs="Times New Roman"/>
          <w:sz w:val="28"/>
          <w:szCs w:val="28"/>
          <w:lang w:eastAsia="bg-BG"/>
        </w:rPr>
        <w:tab/>
        <w:t>9</w:t>
      </w:r>
      <w:r w:rsidR="003D45C6" w:rsidRPr="003D45C6">
        <w:rPr>
          <w:rFonts w:ascii="Times New Roman" w:eastAsia="Arial Unicode MS" w:hAnsi="Times New Roman" w:cs="Times New Roman"/>
          <w:sz w:val="28"/>
          <w:szCs w:val="28"/>
          <w:lang w:eastAsia="bg-BG"/>
        </w:rPr>
        <w:t>. Задълбочаване дейността по разкриване на закононарушения, допуснати от държавните органи, организации и граждани и предприемане на активни действия за тяхното отстраняване.</w:t>
      </w:r>
    </w:p>
    <w:p w:rsidR="003D45C6" w:rsidRPr="003D45C6" w:rsidRDefault="001B7CA3" w:rsidP="003D45C6">
      <w:pPr>
        <w:spacing w:after="0"/>
        <w:ind w:firstLine="708"/>
        <w:jc w:val="both"/>
        <w:rPr>
          <w:rFonts w:ascii="Times New Roman" w:eastAsia="Arial Unicode MS" w:hAnsi="Times New Roman" w:cs="Times New Roman"/>
          <w:sz w:val="28"/>
          <w:szCs w:val="28"/>
          <w:lang w:eastAsia="bg-BG"/>
        </w:rPr>
      </w:pPr>
      <w:r>
        <w:rPr>
          <w:rFonts w:ascii="Times New Roman" w:eastAsia="Arial Unicode MS" w:hAnsi="Times New Roman" w:cs="Times New Roman"/>
          <w:sz w:val="28"/>
          <w:szCs w:val="28"/>
          <w:lang w:eastAsia="bg-BG"/>
        </w:rPr>
        <w:t>10</w:t>
      </w:r>
      <w:r w:rsidR="003D45C6" w:rsidRPr="003D45C6">
        <w:rPr>
          <w:rFonts w:ascii="Times New Roman" w:eastAsia="Arial Unicode MS" w:hAnsi="Times New Roman" w:cs="Times New Roman"/>
          <w:sz w:val="28"/>
          <w:szCs w:val="28"/>
          <w:lang w:eastAsia="bg-BG"/>
        </w:rPr>
        <w:t>. Засилване контрола по привеждане в изпълнение на влезлите в сила осъдителни съдебни актове.</w:t>
      </w:r>
    </w:p>
    <w:p w:rsidR="003D45C6" w:rsidRPr="003D45C6" w:rsidRDefault="001B7CA3" w:rsidP="003D45C6">
      <w:pPr>
        <w:spacing w:after="0"/>
        <w:jc w:val="both"/>
        <w:rPr>
          <w:rFonts w:ascii="Times New Roman" w:eastAsia="Arial Unicode MS" w:hAnsi="Times New Roman" w:cs="Times New Roman"/>
          <w:sz w:val="28"/>
          <w:szCs w:val="28"/>
          <w:lang w:eastAsia="bg-BG"/>
        </w:rPr>
      </w:pPr>
      <w:r>
        <w:rPr>
          <w:rFonts w:ascii="Times New Roman" w:eastAsia="Arial Unicode MS" w:hAnsi="Times New Roman" w:cs="Times New Roman"/>
          <w:sz w:val="28"/>
          <w:szCs w:val="28"/>
          <w:lang w:eastAsia="bg-BG"/>
        </w:rPr>
        <w:tab/>
        <w:t>11</w:t>
      </w:r>
      <w:r w:rsidR="003D45C6" w:rsidRPr="003D45C6">
        <w:rPr>
          <w:rFonts w:ascii="Times New Roman" w:eastAsia="Arial Unicode MS" w:hAnsi="Times New Roman" w:cs="Times New Roman"/>
          <w:sz w:val="28"/>
          <w:szCs w:val="28"/>
          <w:lang w:eastAsia="bg-BG"/>
        </w:rPr>
        <w:t>. Продължаване дейността по самосезиране във връзка с допускани нарушения, по които е необходима намеса на Прокуратурата по реда на надзора за законност.</w:t>
      </w:r>
    </w:p>
    <w:p w:rsidR="003D45C6" w:rsidRPr="003D45C6" w:rsidRDefault="001B7CA3" w:rsidP="003D45C6">
      <w:pPr>
        <w:spacing w:after="0"/>
        <w:jc w:val="both"/>
        <w:rPr>
          <w:rFonts w:ascii="Times New Roman" w:eastAsia="Arial Unicode MS" w:hAnsi="Times New Roman" w:cs="Times New Roman"/>
          <w:sz w:val="28"/>
          <w:szCs w:val="28"/>
          <w:lang w:eastAsia="bg-BG"/>
        </w:rPr>
      </w:pPr>
      <w:r>
        <w:rPr>
          <w:rFonts w:ascii="Times New Roman" w:eastAsia="Arial Unicode MS" w:hAnsi="Times New Roman" w:cs="Times New Roman"/>
          <w:sz w:val="28"/>
          <w:szCs w:val="28"/>
          <w:lang w:eastAsia="bg-BG"/>
        </w:rPr>
        <w:tab/>
        <w:t>12</w:t>
      </w:r>
      <w:r w:rsidR="003D45C6" w:rsidRPr="003D45C6">
        <w:rPr>
          <w:rFonts w:ascii="Times New Roman" w:eastAsia="Arial Unicode MS" w:hAnsi="Times New Roman" w:cs="Times New Roman"/>
          <w:sz w:val="28"/>
          <w:szCs w:val="28"/>
          <w:lang w:eastAsia="bg-BG"/>
        </w:rPr>
        <w:t>. Активизиране работата на наблюдаващите прокурори при произнасяне с окончателен прокурорски акт за извършване на преценка за наличие на законови предпоставки по приложението на чл.83а – 83е от ЗАНН.</w:t>
      </w:r>
    </w:p>
    <w:p w:rsidR="003D45C6" w:rsidRPr="003D45C6" w:rsidRDefault="001B7CA3" w:rsidP="003D45C6">
      <w:pPr>
        <w:spacing w:after="0"/>
        <w:jc w:val="both"/>
        <w:rPr>
          <w:rFonts w:ascii="Times New Roman" w:eastAsia="Arial Unicode MS" w:hAnsi="Times New Roman" w:cs="Times New Roman"/>
          <w:sz w:val="28"/>
          <w:szCs w:val="28"/>
          <w:lang w:eastAsia="bg-BG"/>
        </w:rPr>
      </w:pPr>
      <w:r>
        <w:rPr>
          <w:rFonts w:ascii="Times New Roman" w:eastAsia="Arial Unicode MS" w:hAnsi="Times New Roman" w:cs="Times New Roman"/>
          <w:sz w:val="28"/>
          <w:szCs w:val="28"/>
          <w:lang w:eastAsia="bg-BG"/>
        </w:rPr>
        <w:tab/>
        <w:t>13</w:t>
      </w:r>
      <w:r w:rsidR="003D45C6" w:rsidRPr="003D45C6">
        <w:rPr>
          <w:rFonts w:ascii="Times New Roman" w:eastAsia="Arial Unicode MS" w:hAnsi="Times New Roman" w:cs="Times New Roman"/>
          <w:sz w:val="28"/>
          <w:szCs w:val="28"/>
          <w:lang w:eastAsia="bg-BG"/>
        </w:rPr>
        <w:t>. Съобразяване с установената практика на ЕСПЧ и с решенията на българските съдилища по ЗОДОВ, в случаите на осъждане на страната и на ПРБ за неспазване на човешките права.</w:t>
      </w:r>
      <w:r w:rsidR="003D45C6" w:rsidRPr="003D45C6">
        <w:rPr>
          <w:rFonts w:ascii="Times New Roman" w:eastAsia="Arial Unicode MS" w:hAnsi="Times New Roman" w:cs="Times New Roman"/>
          <w:color w:val="000000"/>
          <w:sz w:val="28"/>
          <w:szCs w:val="28"/>
          <w:lang w:eastAsia="bg-BG"/>
        </w:rPr>
        <w:t xml:space="preserve"> </w:t>
      </w:r>
    </w:p>
    <w:p w:rsidR="003D45C6" w:rsidRPr="003D45C6" w:rsidRDefault="001B7CA3" w:rsidP="003D45C6">
      <w:pPr>
        <w:spacing w:after="0"/>
        <w:jc w:val="both"/>
        <w:rPr>
          <w:rFonts w:ascii="Times New Roman" w:eastAsia="Arial Unicode MS" w:hAnsi="Times New Roman" w:cs="Times New Roman"/>
          <w:color w:val="000000"/>
          <w:sz w:val="28"/>
          <w:szCs w:val="28"/>
          <w:lang w:eastAsia="bg-BG"/>
        </w:rPr>
      </w:pPr>
      <w:r>
        <w:rPr>
          <w:rFonts w:ascii="Times New Roman" w:eastAsia="Arial Unicode MS" w:hAnsi="Times New Roman" w:cs="Times New Roman"/>
          <w:color w:val="000000"/>
          <w:sz w:val="28"/>
          <w:szCs w:val="28"/>
          <w:lang w:eastAsia="bg-BG"/>
        </w:rPr>
        <w:tab/>
        <w:t>14</w:t>
      </w:r>
      <w:r w:rsidR="003D45C6" w:rsidRPr="003D45C6">
        <w:rPr>
          <w:rFonts w:ascii="Times New Roman" w:eastAsia="Arial Unicode MS" w:hAnsi="Times New Roman" w:cs="Times New Roman"/>
          <w:color w:val="000000"/>
          <w:sz w:val="28"/>
          <w:szCs w:val="28"/>
          <w:lang w:eastAsia="bg-BG"/>
        </w:rPr>
        <w:t>. Контрол за срочност на произнасянията в рамките законоустановения месечен срок .</w:t>
      </w:r>
    </w:p>
    <w:p w:rsidR="003D45C6" w:rsidRPr="003D45C6" w:rsidRDefault="001B7CA3" w:rsidP="003D45C6">
      <w:pPr>
        <w:spacing w:after="0"/>
        <w:jc w:val="both"/>
        <w:rPr>
          <w:rFonts w:ascii="Times New Roman" w:eastAsia="Arial Unicode MS" w:hAnsi="Times New Roman" w:cs="Times New Roman"/>
          <w:color w:val="000000"/>
          <w:sz w:val="28"/>
          <w:szCs w:val="28"/>
          <w:lang w:eastAsia="bg-BG"/>
        </w:rPr>
      </w:pPr>
      <w:r>
        <w:rPr>
          <w:rFonts w:ascii="Times New Roman" w:eastAsia="Arial Unicode MS" w:hAnsi="Times New Roman" w:cs="Times New Roman"/>
          <w:color w:val="000000"/>
          <w:sz w:val="28"/>
          <w:szCs w:val="28"/>
          <w:lang w:eastAsia="bg-BG"/>
        </w:rPr>
        <w:tab/>
        <w:t>15</w:t>
      </w:r>
      <w:r w:rsidR="003D45C6" w:rsidRPr="003D45C6">
        <w:rPr>
          <w:rFonts w:ascii="Times New Roman" w:eastAsia="Arial Unicode MS" w:hAnsi="Times New Roman" w:cs="Times New Roman"/>
          <w:color w:val="000000"/>
          <w:sz w:val="28"/>
          <w:szCs w:val="28"/>
          <w:lang w:eastAsia="bg-BG"/>
        </w:rPr>
        <w:t xml:space="preserve">. Използване капацитета на следователите към Отдел „Следствен“ при СГП, чрез увеличаване броя на възложените им за разследване досъдебни производства с фактическа и правна сложност. </w:t>
      </w:r>
    </w:p>
    <w:p w:rsidR="003D45C6" w:rsidRPr="003D45C6" w:rsidRDefault="001B7CA3" w:rsidP="003D45C6">
      <w:pPr>
        <w:spacing w:after="0"/>
        <w:ind w:firstLine="708"/>
        <w:jc w:val="both"/>
        <w:rPr>
          <w:rFonts w:ascii="Times New Roman" w:eastAsia="Arial Unicode MS" w:hAnsi="Times New Roman" w:cs="Times New Roman"/>
          <w:color w:val="000000"/>
          <w:sz w:val="28"/>
          <w:szCs w:val="28"/>
          <w:lang w:eastAsia="bg-BG"/>
        </w:rPr>
      </w:pPr>
      <w:r>
        <w:rPr>
          <w:rFonts w:ascii="Times New Roman" w:eastAsia="Arial Unicode MS" w:hAnsi="Times New Roman" w:cs="Times New Roman"/>
          <w:color w:val="000000"/>
          <w:sz w:val="28"/>
          <w:szCs w:val="28"/>
          <w:lang w:eastAsia="bg-BG"/>
        </w:rPr>
        <w:t>16</w:t>
      </w:r>
      <w:r w:rsidR="003D45C6" w:rsidRPr="003D45C6">
        <w:rPr>
          <w:rFonts w:ascii="Times New Roman" w:eastAsia="Arial Unicode MS" w:hAnsi="Times New Roman" w:cs="Times New Roman"/>
          <w:color w:val="000000"/>
          <w:sz w:val="28"/>
          <w:szCs w:val="28"/>
          <w:lang w:eastAsia="bg-BG"/>
        </w:rPr>
        <w:t>. Продължаване на активното участие на прокурорите при СГП и СРП в организираните обучения и семинари. Активизиране в по-голяма степен участието на съдебните служители и прокурорски помощници в организираните обучения и семинари.</w:t>
      </w:r>
    </w:p>
    <w:p w:rsidR="003D45C6" w:rsidRPr="003D45C6" w:rsidRDefault="001B7CA3" w:rsidP="007126FE">
      <w:pPr>
        <w:spacing w:after="0"/>
        <w:ind w:firstLine="708"/>
        <w:jc w:val="both"/>
        <w:rPr>
          <w:rFonts w:ascii="Times New Roman" w:eastAsia="Arial Unicode MS" w:hAnsi="Times New Roman" w:cs="Times New Roman"/>
          <w:color w:val="000000"/>
          <w:sz w:val="28"/>
          <w:szCs w:val="28"/>
          <w:lang w:eastAsia="bg-BG"/>
        </w:rPr>
      </w:pPr>
      <w:r>
        <w:rPr>
          <w:rFonts w:ascii="Times New Roman" w:eastAsia="Arial Unicode MS" w:hAnsi="Times New Roman" w:cs="Times New Roman"/>
          <w:color w:val="000000"/>
          <w:sz w:val="28"/>
          <w:szCs w:val="28"/>
          <w:lang w:eastAsia="bg-BG"/>
        </w:rPr>
        <w:t>17</w:t>
      </w:r>
      <w:r w:rsidR="003D45C6" w:rsidRPr="003D45C6">
        <w:rPr>
          <w:rFonts w:ascii="Times New Roman" w:eastAsia="Arial Unicode MS" w:hAnsi="Times New Roman" w:cs="Times New Roman"/>
          <w:color w:val="000000"/>
          <w:sz w:val="28"/>
          <w:szCs w:val="28"/>
          <w:lang w:eastAsia="bg-BG"/>
        </w:rPr>
        <w:t xml:space="preserve">. Предприемане на действия по ефективното въвеждане и използване на УИС-3, като за целта ще организира обучения на съдебните служители и на прокурорите. </w:t>
      </w:r>
    </w:p>
    <w:p w:rsidR="007126FE" w:rsidRDefault="003D45C6" w:rsidP="003D45C6">
      <w:pPr>
        <w:spacing w:after="0"/>
        <w:jc w:val="both"/>
        <w:rPr>
          <w:rFonts w:ascii="Times New Roman" w:eastAsia="Arial Unicode MS" w:hAnsi="Times New Roman" w:cs="Times New Roman"/>
          <w:color w:val="000000"/>
          <w:sz w:val="28"/>
          <w:szCs w:val="28"/>
          <w:lang w:eastAsia="bg-BG"/>
        </w:rPr>
      </w:pPr>
      <w:r w:rsidRPr="003D45C6">
        <w:rPr>
          <w:rFonts w:ascii="Times New Roman" w:eastAsia="Arial Unicode MS" w:hAnsi="Times New Roman" w:cs="Times New Roman"/>
          <w:color w:val="000000"/>
          <w:sz w:val="28"/>
          <w:szCs w:val="28"/>
          <w:lang w:eastAsia="bg-BG"/>
        </w:rPr>
        <w:tab/>
        <w:t>И през 2019 г. основен приоритет в дейността Софийска градска прокуратура и Софийска районна прокуратура ще е ефективната защита на правата и законните  интереси на гражданите при водещ принцип в дейността на магистратите – върховенството на закона с приоритет спазване на човешките права.</w:t>
      </w:r>
    </w:p>
    <w:p w:rsidR="00491A93" w:rsidRPr="007126FE" w:rsidRDefault="00491A93" w:rsidP="003D45C6">
      <w:pPr>
        <w:spacing w:after="0"/>
        <w:jc w:val="both"/>
        <w:rPr>
          <w:rFonts w:ascii="Times New Roman" w:eastAsia="Arial Unicode MS" w:hAnsi="Times New Roman" w:cs="Times New Roman"/>
          <w:color w:val="000000"/>
          <w:sz w:val="28"/>
          <w:szCs w:val="28"/>
          <w:lang w:eastAsia="bg-BG"/>
        </w:rPr>
      </w:pPr>
    </w:p>
    <w:p w:rsidR="00491A93" w:rsidRPr="00491A93" w:rsidRDefault="00491A93" w:rsidP="00491A93">
      <w:pPr>
        <w:suppressAutoHyphens/>
        <w:overflowPunct w:val="0"/>
        <w:autoSpaceDE w:val="0"/>
        <w:autoSpaceDN w:val="0"/>
        <w:adjustRightInd w:val="0"/>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w:t>
      </w:r>
      <w:r w:rsidR="003D45C6" w:rsidRPr="003D45C6">
        <w:rPr>
          <w:rFonts w:ascii="Times New Roman" w:eastAsia="Times New Roman" w:hAnsi="Times New Roman" w:cs="Times New Roman"/>
          <w:sz w:val="28"/>
          <w:szCs w:val="28"/>
          <w:lang w:val="en-US" w:eastAsia="ar-SA"/>
        </w:rPr>
        <w:t>ГРАДСКИ ПРОКУРОР</w:t>
      </w:r>
      <w:r>
        <w:rPr>
          <w:rFonts w:ascii="Times New Roman" w:eastAsia="Times New Roman" w:hAnsi="Times New Roman" w:cs="Times New Roman"/>
          <w:sz w:val="28"/>
          <w:szCs w:val="28"/>
          <w:lang w:eastAsia="ar-SA"/>
        </w:rPr>
        <w:t>:</w:t>
      </w:r>
    </w:p>
    <w:p w:rsidR="00C55B36" w:rsidRPr="007126FE" w:rsidRDefault="00491A93" w:rsidP="007126FE">
      <w:pPr>
        <w:overflowPunct w:val="0"/>
        <w:autoSpaceDE w:val="0"/>
        <w:autoSpaceDN w:val="0"/>
        <w:adjustRightInd w:val="0"/>
        <w:spacing w:after="120" w:line="240" w:lineRule="auto"/>
        <w:ind w:left="5663" w:hanging="2119"/>
        <w:jc w:val="both"/>
        <w:rPr>
          <w:rFonts w:ascii="Times New Roman" w:eastAsia="Times New Roman" w:hAnsi="Times New Roman" w:cs="Times New Roman"/>
          <w:sz w:val="28"/>
          <w:szCs w:val="20"/>
        </w:rPr>
      </w:pPr>
      <w:r>
        <w:rPr>
          <w:rFonts w:ascii="Times New Roman" w:eastAsia="Times New Roman" w:hAnsi="Times New Roman" w:cs="Times New Roman"/>
          <w:sz w:val="28"/>
          <w:szCs w:val="28"/>
          <w:lang w:eastAsia="ar-SA"/>
        </w:rPr>
        <w:t xml:space="preserve">                                </w:t>
      </w:r>
      <w:r w:rsidR="003D45C6" w:rsidRPr="003D45C6">
        <w:rPr>
          <w:rFonts w:ascii="Times New Roman" w:eastAsia="Times New Roman" w:hAnsi="Times New Roman" w:cs="Times New Roman"/>
          <w:sz w:val="28"/>
          <w:szCs w:val="28"/>
          <w:lang w:val="en-US" w:eastAsia="ar-SA"/>
        </w:rPr>
        <w:t>ЕМИЛИЯ РУСИНОВА</w:t>
      </w:r>
    </w:p>
    <w:sectPr w:rsidR="00C55B36" w:rsidRPr="007126FE" w:rsidSect="00DB7F5D">
      <w:footerReference w:type="default" r:id="rId81"/>
      <w:footerReference w:type="first" r:id="rId82"/>
      <w:pgSz w:w="11906" w:h="16838"/>
      <w:pgMar w:top="567"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2E34" w:rsidRDefault="00C12E34">
      <w:pPr>
        <w:spacing w:after="0" w:line="240" w:lineRule="auto"/>
      </w:pPr>
      <w:r>
        <w:separator/>
      </w:r>
    </w:p>
  </w:endnote>
  <w:endnote w:type="continuationSeparator" w:id="0">
    <w:p w:rsidR="00C12E34" w:rsidRDefault="00C12E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00000000" w:usb2="00000000" w:usb3="00000000" w:csb0="000001FF" w:csb1="00000000"/>
  </w:font>
  <w:font w:name="Hebar">
    <w:altName w:val="Arial"/>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6F88" w:rsidRDefault="003D6F88">
    <w:pPr>
      <w:pStyle w:val="af"/>
      <w:jc w:val="right"/>
    </w:pPr>
    <w:r>
      <w:fldChar w:fldCharType="begin"/>
    </w:r>
    <w:r>
      <w:instrText>PAGE   \* MERGEFORMAT</w:instrText>
    </w:r>
    <w:r>
      <w:fldChar w:fldCharType="separate"/>
    </w:r>
    <w:r w:rsidR="0063397C" w:rsidRPr="0063397C">
      <w:rPr>
        <w:noProof/>
        <w:lang w:val="bg-BG"/>
      </w:rPr>
      <w:t>146</w:t>
    </w:r>
    <w:r>
      <w:fldChar w:fldCharType="end"/>
    </w:r>
  </w:p>
  <w:p w:rsidR="003D6F88" w:rsidRDefault="003D6F88">
    <w:pPr>
      <w:pStyle w:val="af"/>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6F88" w:rsidRPr="00D7675B" w:rsidRDefault="003D6F88" w:rsidP="00DB7F5D">
    <w:pPr>
      <w:pBdr>
        <w:top w:val="single" w:sz="4" w:space="0" w:color="auto"/>
      </w:pBdr>
      <w:tabs>
        <w:tab w:val="center" w:pos="4536"/>
        <w:tab w:val="right" w:pos="9072"/>
      </w:tabs>
      <w:spacing w:after="0" w:line="240" w:lineRule="auto"/>
      <w:jc w:val="center"/>
      <w:rPr>
        <w:rFonts w:ascii="Arial Unicode MS" w:eastAsia="Arial Unicode MS" w:hAnsi="Arial Unicode MS" w:cs="Arial Unicode MS"/>
        <w:color w:val="000000"/>
        <w:sz w:val="24"/>
        <w:szCs w:val="24"/>
        <w:lang w:val="bg"/>
      </w:rPr>
    </w:pPr>
    <w:r w:rsidRPr="00D7675B">
      <w:rPr>
        <w:rFonts w:ascii="Times New Roman" w:eastAsia="Times New Roman" w:hAnsi="Times New Roman"/>
        <w:b/>
        <w:sz w:val="20"/>
        <w:szCs w:val="20"/>
        <w:lang w:eastAsia="zh-CN"/>
      </w:rPr>
      <w:t>Гр. София, 1040, бул. “Витоша” № 2, тел.02/9813344, факс 02/9808849, e-mail: sgp@prb.bg</w:t>
    </w:r>
  </w:p>
  <w:p w:rsidR="003D6F88" w:rsidRDefault="003D6F88">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2E34" w:rsidRDefault="00C12E34">
      <w:pPr>
        <w:spacing w:after="0" w:line="240" w:lineRule="auto"/>
      </w:pPr>
      <w:r>
        <w:separator/>
      </w:r>
    </w:p>
  </w:footnote>
  <w:footnote w:type="continuationSeparator" w:id="0">
    <w:p w:rsidR="00C12E34" w:rsidRDefault="00C12E3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7E3A53"/>
    <w:multiLevelType w:val="hybridMultilevel"/>
    <w:tmpl w:val="00EA8948"/>
    <w:lvl w:ilvl="0" w:tplc="CF685608">
      <w:start w:val="1"/>
      <w:numFmt w:val="decimal"/>
      <w:lvlText w:val="%1."/>
      <w:lvlJc w:val="left"/>
      <w:pPr>
        <w:ind w:left="1068" w:hanging="360"/>
      </w:pPr>
    </w:lvl>
    <w:lvl w:ilvl="1" w:tplc="04020019">
      <w:start w:val="1"/>
      <w:numFmt w:val="lowerLetter"/>
      <w:lvlText w:val="%2."/>
      <w:lvlJc w:val="left"/>
      <w:pPr>
        <w:ind w:left="1788" w:hanging="360"/>
      </w:pPr>
    </w:lvl>
    <w:lvl w:ilvl="2" w:tplc="0402001B">
      <w:start w:val="1"/>
      <w:numFmt w:val="lowerRoman"/>
      <w:lvlText w:val="%3."/>
      <w:lvlJc w:val="right"/>
      <w:pPr>
        <w:ind w:left="2508" w:hanging="180"/>
      </w:pPr>
    </w:lvl>
    <w:lvl w:ilvl="3" w:tplc="0402000F">
      <w:start w:val="1"/>
      <w:numFmt w:val="decimal"/>
      <w:lvlText w:val="%4."/>
      <w:lvlJc w:val="left"/>
      <w:pPr>
        <w:ind w:left="3228" w:hanging="360"/>
      </w:pPr>
    </w:lvl>
    <w:lvl w:ilvl="4" w:tplc="04020019">
      <w:start w:val="1"/>
      <w:numFmt w:val="lowerLetter"/>
      <w:lvlText w:val="%5."/>
      <w:lvlJc w:val="left"/>
      <w:pPr>
        <w:ind w:left="3948" w:hanging="360"/>
      </w:pPr>
    </w:lvl>
    <w:lvl w:ilvl="5" w:tplc="0402001B">
      <w:start w:val="1"/>
      <w:numFmt w:val="lowerRoman"/>
      <w:lvlText w:val="%6."/>
      <w:lvlJc w:val="right"/>
      <w:pPr>
        <w:ind w:left="4668" w:hanging="180"/>
      </w:pPr>
    </w:lvl>
    <w:lvl w:ilvl="6" w:tplc="0402000F">
      <w:start w:val="1"/>
      <w:numFmt w:val="decimal"/>
      <w:lvlText w:val="%7."/>
      <w:lvlJc w:val="left"/>
      <w:pPr>
        <w:ind w:left="5388" w:hanging="360"/>
      </w:pPr>
    </w:lvl>
    <w:lvl w:ilvl="7" w:tplc="04020019">
      <w:start w:val="1"/>
      <w:numFmt w:val="lowerLetter"/>
      <w:lvlText w:val="%8."/>
      <w:lvlJc w:val="left"/>
      <w:pPr>
        <w:ind w:left="6108" w:hanging="360"/>
      </w:pPr>
    </w:lvl>
    <w:lvl w:ilvl="8" w:tplc="0402001B">
      <w:start w:val="1"/>
      <w:numFmt w:val="lowerRoman"/>
      <w:lvlText w:val="%9."/>
      <w:lvlJc w:val="right"/>
      <w:pPr>
        <w:ind w:left="6828" w:hanging="180"/>
      </w:pPr>
    </w:lvl>
  </w:abstractNum>
  <w:abstractNum w:abstractNumId="1">
    <w:nsid w:val="0EAF7084"/>
    <w:multiLevelType w:val="hybridMultilevel"/>
    <w:tmpl w:val="419A220C"/>
    <w:lvl w:ilvl="0" w:tplc="0402000B">
      <w:start w:val="1"/>
      <w:numFmt w:val="bullet"/>
      <w:lvlText w:val=""/>
      <w:lvlJc w:val="left"/>
      <w:pPr>
        <w:ind w:left="1429" w:hanging="360"/>
      </w:pPr>
      <w:rPr>
        <w:rFonts w:ascii="Wingdings" w:hAnsi="Wingdings"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2">
    <w:nsid w:val="1A265974"/>
    <w:multiLevelType w:val="hybridMultilevel"/>
    <w:tmpl w:val="B4FA5760"/>
    <w:lvl w:ilvl="0" w:tplc="89365AB2">
      <w:start w:val="1"/>
      <w:numFmt w:val="bullet"/>
      <w:lvlText w:val="-"/>
      <w:lvlJc w:val="left"/>
      <w:pPr>
        <w:ind w:left="1068" w:hanging="360"/>
      </w:pPr>
      <w:rPr>
        <w:rFonts w:ascii="Times New Roman" w:eastAsia="Times New Roman" w:hAnsi="Times New Roman" w:cs="Times New Roman" w:hint="default"/>
      </w:rPr>
    </w:lvl>
    <w:lvl w:ilvl="1" w:tplc="04020003">
      <w:start w:val="1"/>
      <w:numFmt w:val="bullet"/>
      <w:lvlText w:val="o"/>
      <w:lvlJc w:val="left"/>
      <w:pPr>
        <w:ind w:left="1788" w:hanging="360"/>
      </w:pPr>
      <w:rPr>
        <w:rFonts w:ascii="Courier New" w:hAnsi="Courier New" w:cs="Courier New" w:hint="default"/>
      </w:rPr>
    </w:lvl>
    <w:lvl w:ilvl="2" w:tplc="04020005">
      <w:start w:val="1"/>
      <w:numFmt w:val="bullet"/>
      <w:lvlText w:val=""/>
      <w:lvlJc w:val="left"/>
      <w:pPr>
        <w:ind w:left="2508" w:hanging="360"/>
      </w:pPr>
      <w:rPr>
        <w:rFonts w:ascii="Wingdings" w:hAnsi="Wingdings" w:hint="default"/>
      </w:rPr>
    </w:lvl>
    <w:lvl w:ilvl="3" w:tplc="04020001">
      <w:start w:val="1"/>
      <w:numFmt w:val="bullet"/>
      <w:lvlText w:val=""/>
      <w:lvlJc w:val="left"/>
      <w:pPr>
        <w:ind w:left="3228" w:hanging="360"/>
      </w:pPr>
      <w:rPr>
        <w:rFonts w:ascii="Symbol" w:hAnsi="Symbol" w:hint="default"/>
      </w:rPr>
    </w:lvl>
    <w:lvl w:ilvl="4" w:tplc="04020003">
      <w:start w:val="1"/>
      <w:numFmt w:val="bullet"/>
      <w:lvlText w:val="o"/>
      <w:lvlJc w:val="left"/>
      <w:pPr>
        <w:ind w:left="3948" w:hanging="360"/>
      </w:pPr>
      <w:rPr>
        <w:rFonts w:ascii="Courier New" w:hAnsi="Courier New" w:cs="Courier New" w:hint="default"/>
      </w:rPr>
    </w:lvl>
    <w:lvl w:ilvl="5" w:tplc="04020005">
      <w:start w:val="1"/>
      <w:numFmt w:val="bullet"/>
      <w:lvlText w:val=""/>
      <w:lvlJc w:val="left"/>
      <w:pPr>
        <w:ind w:left="4668" w:hanging="360"/>
      </w:pPr>
      <w:rPr>
        <w:rFonts w:ascii="Wingdings" w:hAnsi="Wingdings" w:hint="default"/>
      </w:rPr>
    </w:lvl>
    <w:lvl w:ilvl="6" w:tplc="04020001">
      <w:start w:val="1"/>
      <w:numFmt w:val="bullet"/>
      <w:lvlText w:val=""/>
      <w:lvlJc w:val="left"/>
      <w:pPr>
        <w:ind w:left="5388" w:hanging="360"/>
      </w:pPr>
      <w:rPr>
        <w:rFonts w:ascii="Symbol" w:hAnsi="Symbol" w:hint="default"/>
      </w:rPr>
    </w:lvl>
    <w:lvl w:ilvl="7" w:tplc="04020003">
      <w:start w:val="1"/>
      <w:numFmt w:val="bullet"/>
      <w:lvlText w:val="o"/>
      <w:lvlJc w:val="left"/>
      <w:pPr>
        <w:ind w:left="6108" w:hanging="360"/>
      </w:pPr>
      <w:rPr>
        <w:rFonts w:ascii="Courier New" w:hAnsi="Courier New" w:cs="Courier New" w:hint="default"/>
      </w:rPr>
    </w:lvl>
    <w:lvl w:ilvl="8" w:tplc="04020005">
      <w:start w:val="1"/>
      <w:numFmt w:val="bullet"/>
      <w:lvlText w:val=""/>
      <w:lvlJc w:val="left"/>
      <w:pPr>
        <w:ind w:left="6828" w:hanging="360"/>
      </w:pPr>
      <w:rPr>
        <w:rFonts w:ascii="Wingdings" w:hAnsi="Wingdings" w:hint="default"/>
      </w:rPr>
    </w:lvl>
  </w:abstractNum>
  <w:abstractNum w:abstractNumId="3">
    <w:nsid w:val="1E125C99"/>
    <w:multiLevelType w:val="hybridMultilevel"/>
    <w:tmpl w:val="E5580EEC"/>
    <w:lvl w:ilvl="0" w:tplc="251A9B22">
      <w:start w:val="2"/>
      <w:numFmt w:val="bullet"/>
      <w:lvlText w:val="-"/>
      <w:lvlJc w:val="left"/>
      <w:pPr>
        <w:ind w:left="420" w:hanging="360"/>
      </w:pPr>
      <w:rPr>
        <w:rFonts w:ascii="Times New Roman" w:eastAsia="Times New Roman" w:hAnsi="Times New Roman" w:cs="Times New Roman" w:hint="default"/>
      </w:rPr>
    </w:lvl>
    <w:lvl w:ilvl="1" w:tplc="04020003" w:tentative="1">
      <w:start w:val="1"/>
      <w:numFmt w:val="bullet"/>
      <w:lvlText w:val="o"/>
      <w:lvlJc w:val="left"/>
      <w:pPr>
        <w:ind w:left="1140" w:hanging="360"/>
      </w:pPr>
      <w:rPr>
        <w:rFonts w:ascii="Courier New" w:hAnsi="Courier New" w:cs="Courier New" w:hint="default"/>
      </w:rPr>
    </w:lvl>
    <w:lvl w:ilvl="2" w:tplc="04020005" w:tentative="1">
      <w:start w:val="1"/>
      <w:numFmt w:val="bullet"/>
      <w:lvlText w:val=""/>
      <w:lvlJc w:val="left"/>
      <w:pPr>
        <w:ind w:left="1860" w:hanging="360"/>
      </w:pPr>
      <w:rPr>
        <w:rFonts w:ascii="Wingdings" w:hAnsi="Wingdings" w:hint="default"/>
      </w:rPr>
    </w:lvl>
    <w:lvl w:ilvl="3" w:tplc="04020001" w:tentative="1">
      <w:start w:val="1"/>
      <w:numFmt w:val="bullet"/>
      <w:lvlText w:val=""/>
      <w:lvlJc w:val="left"/>
      <w:pPr>
        <w:ind w:left="2580" w:hanging="360"/>
      </w:pPr>
      <w:rPr>
        <w:rFonts w:ascii="Symbol" w:hAnsi="Symbol" w:hint="default"/>
      </w:rPr>
    </w:lvl>
    <w:lvl w:ilvl="4" w:tplc="04020003" w:tentative="1">
      <w:start w:val="1"/>
      <w:numFmt w:val="bullet"/>
      <w:lvlText w:val="o"/>
      <w:lvlJc w:val="left"/>
      <w:pPr>
        <w:ind w:left="3300" w:hanging="360"/>
      </w:pPr>
      <w:rPr>
        <w:rFonts w:ascii="Courier New" w:hAnsi="Courier New" w:cs="Courier New" w:hint="default"/>
      </w:rPr>
    </w:lvl>
    <w:lvl w:ilvl="5" w:tplc="04020005" w:tentative="1">
      <w:start w:val="1"/>
      <w:numFmt w:val="bullet"/>
      <w:lvlText w:val=""/>
      <w:lvlJc w:val="left"/>
      <w:pPr>
        <w:ind w:left="4020" w:hanging="360"/>
      </w:pPr>
      <w:rPr>
        <w:rFonts w:ascii="Wingdings" w:hAnsi="Wingdings" w:hint="default"/>
      </w:rPr>
    </w:lvl>
    <w:lvl w:ilvl="6" w:tplc="04020001" w:tentative="1">
      <w:start w:val="1"/>
      <w:numFmt w:val="bullet"/>
      <w:lvlText w:val=""/>
      <w:lvlJc w:val="left"/>
      <w:pPr>
        <w:ind w:left="4740" w:hanging="360"/>
      </w:pPr>
      <w:rPr>
        <w:rFonts w:ascii="Symbol" w:hAnsi="Symbol" w:hint="default"/>
      </w:rPr>
    </w:lvl>
    <w:lvl w:ilvl="7" w:tplc="04020003" w:tentative="1">
      <w:start w:val="1"/>
      <w:numFmt w:val="bullet"/>
      <w:lvlText w:val="o"/>
      <w:lvlJc w:val="left"/>
      <w:pPr>
        <w:ind w:left="5460" w:hanging="360"/>
      </w:pPr>
      <w:rPr>
        <w:rFonts w:ascii="Courier New" w:hAnsi="Courier New" w:cs="Courier New" w:hint="default"/>
      </w:rPr>
    </w:lvl>
    <w:lvl w:ilvl="8" w:tplc="04020005" w:tentative="1">
      <w:start w:val="1"/>
      <w:numFmt w:val="bullet"/>
      <w:lvlText w:val=""/>
      <w:lvlJc w:val="left"/>
      <w:pPr>
        <w:ind w:left="6180" w:hanging="360"/>
      </w:pPr>
      <w:rPr>
        <w:rFonts w:ascii="Wingdings" w:hAnsi="Wingdings" w:hint="default"/>
      </w:rPr>
    </w:lvl>
  </w:abstractNum>
  <w:abstractNum w:abstractNumId="4">
    <w:nsid w:val="201A3BA8"/>
    <w:multiLevelType w:val="multilevel"/>
    <w:tmpl w:val="943A210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23A369B"/>
    <w:multiLevelType w:val="hybridMultilevel"/>
    <w:tmpl w:val="B75491C6"/>
    <w:lvl w:ilvl="0" w:tplc="88E2C7BA">
      <w:start w:val="1"/>
      <w:numFmt w:val="decimal"/>
      <w:lvlText w:val="%1."/>
      <w:lvlJc w:val="left"/>
      <w:pPr>
        <w:tabs>
          <w:tab w:val="num" w:pos="1953"/>
        </w:tabs>
        <w:ind w:left="1953" w:hanging="1245"/>
      </w:pPr>
      <w:rPr>
        <w:rFonts w:hint="default"/>
      </w:rPr>
    </w:lvl>
    <w:lvl w:ilvl="1" w:tplc="04020019" w:tentative="1">
      <w:start w:val="1"/>
      <w:numFmt w:val="lowerLetter"/>
      <w:lvlText w:val="%2."/>
      <w:lvlJc w:val="left"/>
      <w:pPr>
        <w:tabs>
          <w:tab w:val="num" w:pos="1788"/>
        </w:tabs>
        <w:ind w:left="1788" w:hanging="360"/>
      </w:pPr>
    </w:lvl>
    <w:lvl w:ilvl="2" w:tplc="0402001B" w:tentative="1">
      <w:start w:val="1"/>
      <w:numFmt w:val="lowerRoman"/>
      <w:lvlText w:val="%3."/>
      <w:lvlJc w:val="right"/>
      <w:pPr>
        <w:tabs>
          <w:tab w:val="num" w:pos="2508"/>
        </w:tabs>
        <w:ind w:left="2508" w:hanging="180"/>
      </w:pPr>
    </w:lvl>
    <w:lvl w:ilvl="3" w:tplc="0402000F" w:tentative="1">
      <w:start w:val="1"/>
      <w:numFmt w:val="decimal"/>
      <w:lvlText w:val="%4."/>
      <w:lvlJc w:val="left"/>
      <w:pPr>
        <w:tabs>
          <w:tab w:val="num" w:pos="3228"/>
        </w:tabs>
        <w:ind w:left="3228" w:hanging="360"/>
      </w:pPr>
    </w:lvl>
    <w:lvl w:ilvl="4" w:tplc="04020019" w:tentative="1">
      <w:start w:val="1"/>
      <w:numFmt w:val="lowerLetter"/>
      <w:lvlText w:val="%5."/>
      <w:lvlJc w:val="left"/>
      <w:pPr>
        <w:tabs>
          <w:tab w:val="num" w:pos="3948"/>
        </w:tabs>
        <w:ind w:left="3948" w:hanging="360"/>
      </w:pPr>
    </w:lvl>
    <w:lvl w:ilvl="5" w:tplc="0402001B" w:tentative="1">
      <w:start w:val="1"/>
      <w:numFmt w:val="lowerRoman"/>
      <w:lvlText w:val="%6."/>
      <w:lvlJc w:val="right"/>
      <w:pPr>
        <w:tabs>
          <w:tab w:val="num" w:pos="4668"/>
        </w:tabs>
        <w:ind w:left="4668" w:hanging="180"/>
      </w:pPr>
    </w:lvl>
    <w:lvl w:ilvl="6" w:tplc="0402000F" w:tentative="1">
      <w:start w:val="1"/>
      <w:numFmt w:val="decimal"/>
      <w:lvlText w:val="%7."/>
      <w:lvlJc w:val="left"/>
      <w:pPr>
        <w:tabs>
          <w:tab w:val="num" w:pos="5388"/>
        </w:tabs>
        <w:ind w:left="5388" w:hanging="360"/>
      </w:pPr>
    </w:lvl>
    <w:lvl w:ilvl="7" w:tplc="04020019" w:tentative="1">
      <w:start w:val="1"/>
      <w:numFmt w:val="lowerLetter"/>
      <w:lvlText w:val="%8."/>
      <w:lvlJc w:val="left"/>
      <w:pPr>
        <w:tabs>
          <w:tab w:val="num" w:pos="6108"/>
        </w:tabs>
        <w:ind w:left="6108" w:hanging="360"/>
      </w:pPr>
    </w:lvl>
    <w:lvl w:ilvl="8" w:tplc="0402001B" w:tentative="1">
      <w:start w:val="1"/>
      <w:numFmt w:val="lowerRoman"/>
      <w:lvlText w:val="%9."/>
      <w:lvlJc w:val="right"/>
      <w:pPr>
        <w:tabs>
          <w:tab w:val="num" w:pos="6828"/>
        </w:tabs>
        <w:ind w:left="6828" w:hanging="180"/>
      </w:pPr>
    </w:lvl>
  </w:abstractNum>
  <w:abstractNum w:abstractNumId="6">
    <w:nsid w:val="22640DB4"/>
    <w:multiLevelType w:val="hybridMultilevel"/>
    <w:tmpl w:val="DDFCB880"/>
    <w:lvl w:ilvl="0" w:tplc="04020005">
      <w:start w:val="1"/>
      <w:numFmt w:val="bullet"/>
      <w:lvlText w:val=""/>
      <w:lvlJc w:val="left"/>
      <w:pPr>
        <w:ind w:left="1428" w:hanging="360"/>
      </w:pPr>
      <w:rPr>
        <w:rFonts w:ascii="Wingdings" w:hAnsi="Wingdings"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7">
    <w:nsid w:val="2AF65508"/>
    <w:multiLevelType w:val="hybridMultilevel"/>
    <w:tmpl w:val="901E7672"/>
    <w:lvl w:ilvl="0" w:tplc="151AE9D0">
      <w:start w:val="2"/>
      <w:numFmt w:val="bullet"/>
      <w:lvlText w:val="-"/>
      <w:lvlJc w:val="left"/>
      <w:pPr>
        <w:tabs>
          <w:tab w:val="num" w:pos="1080"/>
        </w:tabs>
        <w:ind w:left="1080" w:hanging="360"/>
      </w:pPr>
      <w:rPr>
        <w:rFonts w:ascii="Times New Roman" w:eastAsia="Times New Roman" w:hAnsi="Times New Roman" w:cs="Times New Roman" w:hint="default"/>
      </w:rPr>
    </w:lvl>
    <w:lvl w:ilvl="1" w:tplc="04020003" w:tentative="1">
      <w:start w:val="1"/>
      <w:numFmt w:val="bullet"/>
      <w:lvlText w:val="o"/>
      <w:lvlJc w:val="left"/>
      <w:pPr>
        <w:tabs>
          <w:tab w:val="num" w:pos="1800"/>
        </w:tabs>
        <w:ind w:left="1800" w:hanging="360"/>
      </w:pPr>
      <w:rPr>
        <w:rFonts w:ascii="Courier New" w:hAnsi="Courier New" w:cs="Courier New" w:hint="default"/>
      </w:rPr>
    </w:lvl>
    <w:lvl w:ilvl="2" w:tplc="04020005" w:tentative="1">
      <w:start w:val="1"/>
      <w:numFmt w:val="bullet"/>
      <w:lvlText w:val=""/>
      <w:lvlJc w:val="left"/>
      <w:pPr>
        <w:tabs>
          <w:tab w:val="num" w:pos="2520"/>
        </w:tabs>
        <w:ind w:left="2520" w:hanging="360"/>
      </w:pPr>
      <w:rPr>
        <w:rFonts w:ascii="Wingdings" w:hAnsi="Wingdings" w:hint="default"/>
      </w:rPr>
    </w:lvl>
    <w:lvl w:ilvl="3" w:tplc="04020001" w:tentative="1">
      <w:start w:val="1"/>
      <w:numFmt w:val="bullet"/>
      <w:lvlText w:val=""/>
      <w:lvlJc w:val="left"/>
      <w:pPr>
        <w:tabs>
          <w:tab w:val="num" w:pos="3240"/>
        </w:tabs>
        <w:ind w:left="3240" w:hanging="360"/>
      </w:pPr>
      <w:rPr>
        <w:rFonts w:ascii="Symbol" w:hAnsi="Symbol" w:hint="default"/>
      </w:rPr>
    </w:lvl>
    <w:lvl w:ilvl="4" w:tplc="04020003" w:tentative="1">
      <w:start w:val="1"/>
      <w:numFmt w:val="bullet"/>
      <w:lvlText w:val="o"/>
      <w:lvlJc w:val="left"/>
      <w:pPr>
        <w:tabs>
          <w:tab w:val="num" w:pos="3960"/>
        </w:tabs>
        <w:ind w:left="3960" w:hanging="360"/>
      </w:pPr>
      <w:rPr>
        <w:rFonts w:ascii="Courier New" w:hAnsi="Courier New" w:cs="Courier New" w:hint="default"/>
      </w:rPr>
    </w:lvl>
    <w:lvl w:ilvl="5" w:tplc="04020005" w:tentative="1">
      <w:start w:val="1"/>
      <w:numFmt w:val="bullet"/>
      <w:lvlText w:val=""/>
      <w:lvlJc w:val="left"/>
      <w:pPr>
        <w:tabs>
          <w:tab w:val="num" w:pos="4680"/>
        </w:tabs>
        <w:ind w:left="4680" w:hanging="360"/>
      </w:pPr>
      <w:rPr>
        <w:rFonts w:ascii="Wingdings" w:hAnsi="Wingdings" w:hint="default"/>
      </w:rPr>
    </w:lvl>
    <w:lvl w:ilvl="6" w:tplc="04020001" w:tentative="1">
      <w:start w:val="1"/>
      <w:numFmt w:val="bullet"/>
      <w:lvlText w:val=""/>
      <w:lvlJc w:val="left"/>
      <w:pPr>
        <w:tabs>
          <w:tab w:val="num" w:pos="5400"/>
        </w:tabs>
        <w:ind w:left="5400" w:hanging="360"/>
      </w:pPr>
      <w:rPr>
        <w:rFonts w:ascii="Symbol" w:hAnsi="Symbol" w:hint="default"/>
      </w:rPr>
    </w:lvl>
    <w:lvl w:ilvl="7" w:tplc="04020003" w:tentative="1">
      <w:start w:val="1"/>
      <w:numFmt w:val="bullet"/>
      <w:lvlText w:val="o"/>
      <w:lvlJc w:val="left"/>
      <w:pPr>
        <w:tabs>
          <w:tab w:val="num" w:pos="6120"/>
        </w:tabs>
        <w:ind w:left="6120" w:hanging="360"/>
      </w:pPr>
      <w:rPr>
        <w:rFonts w:ascii="Courier New" w:hAnsi="Courier New" w:cs="Courier New" w:hint="default"/>
      </w:rPr>
    </w:lvl>
    <w:lvl w:ilvl="8" w:tplc="04020005" w:tentative="1">
      <w:start w:val="1"/>
      <w:numFmt w:val="bullet"/>
      <w:lvlText w:val=""/>
      <w:lvlJc w:val="left"/>
      <w:pPr>
        <w:tabs>
          <w:tab w:val="num" w:pos="6840"/>
        </w:tabs>
        <w:ind w:left="6840" w:hanging="360"/>
      </w:pPr>
      <w:rPr>
        <w:rFonts w:ascii="Wingdings" w:hAnsi="Wingdings" w:hint="default"/>
      </w:rPr>
    </w:lvl>
  </w:abstractNum>
  <w:abstractNum w:abstractNumId="8">
    <w:nsid w:val="2C783CA1"/>
    <w:multiLevelType w:val="multilevel"/>
    <w:tmpl w:val="3B9072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ED54FC0"/>
    <w:multiLevelType w:val="hybridMultilevel"/>
    <w:tmpl w:val="915AA986"/>
    <w:lvl w:ilvl="0" w:tplc="562090F0">
      <w:numFmt w:val="bullet"/>
      <w:lvlText w:val="-"/>
      <w:lvlJc w:val="left"/>
      <w:pPr>
        <w:ind w:left="1069" w:hanging="360"/>
      </w:pPr>
      <w:rPr>
        <w:rFonts w:ascii="Times New Roman" w:eastAsia="Times New Roman" w:hAnsi="Times New Roman" w:cs="Times New Roman" w:hint="default"/>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10">
    <w:nsid w:val="311A6B2B"/>
    <w:multiLevelType w:val="hybridMultilevel"/>
    <w:tmpl w:val="5306A54A"/>
    <w:lvl w:ilvl="0" w:tplc="04020005">
      <w:start w:val="1"/>
      <w:numFmt w:val="bullet"/>
      <w:lvlText w:val=""/>
      <w:lvlJc w:val="left"/>
      <w:pPr>
        <w:ind w:left="1495" w:hanging="360"/>
      </w:pPr>
      <w:rPr>
        <w:rFonts w:ascii="Wingdings" w:hAnsi="Wingdings" w:hint="default"/>
      </w:rPr>
    </w:lvl>
    <w:lvl w:ilvl="1" w:tplc="04020003" w:tentative="1">
      <w:start w:val="1"/>
      <w:numFmt w:val="bullet"/>
      <w:lvlText w:val="o"/>
      <w:lvlJc w:val="left"/>
      <w:pPr>
        <w:ind w:left="2215" w:hanging="360"/>
      </w:pPr>
      <w:rPr>
        <w:rFonts w:ascii="Courier New" w:hAnsi="Courier New" w:cs="Courier New" w:hint="default"/>
      </w:rPr>
    </w:lvl>
    <w:lvl w:ilvl="2" w:tplc="04020005" w:tentative="1">
      <w:start w:val="1"/>
      <w:numFmt w:val="bullet"/>
      <w:lvlText w:val=""/>
      <w:lvlJc w:val="left"/>
      <w:pPr>
        <w:ind w:left="2935" w:hanging="360"/>
      </w:pPr>
      <w:rPr>
        <w:rFonts w:ascii="Wingdings" w:hAnsi="Wingdings" w:hint="default"/>
      </w:rPr>
    </w:lvl>
    <w:lvl w:ilvl="3" w:tplc="04020001" w:tentative="1">
      <w:start w:val="1"/>
      <w:numFmt w:val="bullet"/>
      <w:lvlText w:val=""/>
      <w:lvlJc w:val="left"/>
      <w:pPr>
        <w:ind w:left="3655" w:hanging="360"/>
      </w:pPr>
      <w:rPr>
        <w:rFonts w:ascii="Symbol" w:hAnsi="Symbol" w:hint="default"/>
      </w:rPr>
    </w:lvl>
    <w:lvl w:ilvl="4" w:tplc="04020003" w:tentative="1">
      <w:start w:val="1"/>
      <w:numFmt w:val="bullet"/>
      <w:lvlText w:val="o"/>
      <w:lvlJc w:val="left"/>
      <w:pPr>
        <w:ind w:left="4375" w:hanging="360"/>
      </w:pPr>
      <w:rPr>
        <w:rFonts w:ascii="Courier New" w:hAnsi="Courier New" w:cs="Courier New" w:hint="default"/>
      </w:rPr>
    </w:lvl>
    <w:lvl w:ilvl="5" w:tplc="04020005" w:tentative="1">
      <w:start w:val="1"/>
      <w:numFmt w:val="bullet"/>
      <w:lvlText w:val=""/>
      <w:lvlJc w:val="left"/>
      <w:pPr>
        <w:ind w:left="5095" w:hanging="360"/>
      </w:pPr>
      <w:rPr>
        <w:rFonts w:ascii="Wingdings" w:hAnsi="Wingdings" w:hint="default"/>
      </w:rPr>
    </w:lvl>
    <w:lvl w:ilvl="6" w:tplc="04020001" w:tentative="1">
      <w:start w:val="1"/>
      <w:numFmt w:val="bullet"/>
      <w:lvlText w:val=""/>
      <w:lvlJc w:val="left"/>
      <w:pPr>
        <w:ind w:left="5815" w:hanging="360"/>
      </w:pPr>
      <w:rPr>
        <w:rFonts w:ascii="Symbol" w:hAnsi="Symbol" w:hint="default"/>
      </w:rPr>
    </w:lvl>
    <w:lvl w:ilvl="7" w:tplc="04020003" w:tentative="1">
      <w:start w:val="1"/>
      <w:numFmt w:val="bullet"/>
      <w:lvlText w:val="o"/>
      <w:lvlJc w:val="left"/>
      <w:pPr>
        <w:ind w:left="6535" w:hanging="360"/>
      </w:pPr>
      <w:rPr>
        <w:rFonts w:ascii="Courier New" w:hAnsi="Courier New" w:cs="Courier New" w:hint="default"/>
      </w:rPr>
    </w:lvl>
    <w:lvl w:ilvl="8" w:tplc="04020005" w:tentative="1">
      <w:start w:val="1"/>
      <w:numFmt w:val="bullet"/>
      <w:lvlText w:val=""/>
      <w:lvlJc w:val="left"/>
      <w:pPr>
        <w:ind w:left="7255" w:hanging="360"/>
      </w:pPr>
      <w:rPr>
        <w:rFonts w:ascii="Wingdings" w:hAnsi="Wingdings" w:hint="default"/>
      </w:rPr>
    </w:lvl>
  </w:abstractNum>
  <w:abstractNum w:abstractNumId="11">
    <w:nsid w:val="32CD24A5"/>
    <w:multiLevelType w:val="hybridMultilevel"/>
    <w:tmpl w:val="9C5296D0"/>
    <w:lvl w:ilvl="0" w:tplc="9C74BA10">
      <w:numFmt w:val="bullet"/>
      <w:lvlText w:val="–"/>
      <w:lvlJc w:val="left"/>
      <w:pPr>
        <w:ind w:left="1069" w:hanging="360"/>
      </w:pPr>
      <w:rPr>
        <w:rFonts w:ascii="Times New Roman" w:eastAsia="Times New Roman" w:hAnsi="Times New Roman" w:cs="Times New Roman" w:hint="default"/>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12">
    <w:nsid w:val="3816661A"/>
    <w:multiLevelType w:val="hybridMultilevel"/>
    <w:tmpl w:val="6686C0D8"/>
    <w:lvl w:ilvl="0" w:tplc="01F21DFC">
      <w:start w:val="4"/>
      <w:numFmt w:val="bullet"/>
      <w:lvlText w:val="-"/>
      <w:lvlJc w:val="left"/>
      <w:pPr>
        <w:tabs>
          <w:tab w:val="num" w:pos="720"/>
        </w:tabs>
        <w:ind w:left="720" w:hanging="360"/>
      </w:pPr>
      <w:rPr>
        <w:rFonts w:ascii="Times New Roman" w:eastAsia="Times New Roman" w:hAnsi="Times New Roman" w:cs="Times New Roman"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3">
    <w:nsid w:val="3DA77043"/>
    <w:multiLevelType w:val="hybridMultilevel"/>
    <w:tmpl w:val="9320B0C4"/>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
    <w:nsid w:val="42E45990"/>
    <w:multiLevelType w:val="hybridMultilevel"/>
    <w:tmpl w:val="CC7E98DA"/>
    <w:lvl w:ilvl="0" w:tplc="04B4A65E">
      <w:start w:val="2016"/>
      <w:numFmt w:val="bullet"/>
      <w:lvlText w:val="–"/>
      <w:lvlJc w:val="left"/>
      <w:pPr>
        <w:ind w:left="1069" w:hanging="360"/>
      </w:pPr>
      <w:rPr>
        <w:rFonts w:ascii="Times New Roman" w:eastAsia="Times New Roman" w:hAnsi="Times New Roman" w:cs="Times New Roman" w:hint="default"/>
      </w:rPr>
    </w:lvl>
    <w:lvl w:ilvl="1" w:tplc="04020003">
      <w:start w:val="1"/>
      <w:numFmt w:val="bullet"/>
      <w:lvlText w:val="o"/>
      <w:lvlJc w:val="left"/>
      <w:pPr>
        <w:ind w:left="1789" w:hanging="360"/>
      </w:pPr>
      <w:rPr>
        <w:rFonts w:ascii="Courier New" w:hAnsi="Courier New" w:cs="Courier New" w:hint="default"/>
      </w:rPr>
    </w:lvl>
    <w:lvl w:ilvl="2" w:tplc="04020005">
      <w:start w:val="1"/>
      <w:numFmt w:val="bullet"/>
      <w:lvlText w:val=""/>
      <w:lvlJc w:val="left"/>
      <w:pPr>
        <w:ind w:left="2509" w:hanging="360"/>
      </w:pPr>
      <w:rPr>
        <w:rFonts w:ascii="Wingdings" w:hAnsi="Wingdings" w:hint="default"/>
      </w:rPr>
    </w:lvl>
    <w:lvl w:ilvl="3" w:tplc="04020001">
      <w:start w:val="1"/>
      <w:numFmt w:val="bullet"/>
      <w:lvlText w:val=""/>
      <w:lvlJc w:val="left"/>
      <w:pPr>
        <w:ind w:left="3229" w:hanging="360"/>
      </w:pPr>
      <w:rPr>
        <w:rFonts w:ascii="Symbol" w:hAnsi="Symbol" w:hint="default"/>
      </w:rPr>
    </w:lvl>
    <w:lvl w:ilvl="4" w:tplc="04020003">
      <w:start w:val="1"/>
      <w:numFmt w:val="bullet"/>
      <w:lvlText w:val="o"/>
      <w:lvlJc w:val="left"/>
      <w:pPr>
        <w:ind w:left="3949" w:hanging="360"/>
      </w:pPr>
      <w:rPr>
        <w:rFonts w:ascii="Courier New" w:hAnsi="Courier New" w:cs="Courier New" w:hint="default"/>
      </w:rPr>
    </w:lvl>
    <w:lvl w:ilvl="5" w:tplc="04020005">
      <w:start w:val="1"/>
      <w:numFmt w:val="bullet"/>
      <w:lvlText w:val=""/>
      <w:lvlJc w:val="left"/>
      <w:pPr>
        <w:ind w:left="4669" w:hanging="360"/>
      </w:pPr>
      <w:rPr>
        <w:rFonts w:ascii="Wingdings" w:hAnsi="Wingdings" w:hint="default"/>
      </w:rPr>
    </w:lvl>
    <w:lvl w:ilvl="6" w:tplc="04020001">
      <w:start w:val="1"/>
      <w:numFmt w:val="bullet"/>
      <w:lvlText w:val=""/>
      <w:lvlJc w:val="left"/>
      <w:pPr>
        <w:ind w:left="5389" w:hanging="360"/>
      </w:pPr>
      <w:rPr>
        <w:rFonts w:ascii="Symbol" w:hAnsi="Symbol" w:hint="default"/>
      </w:rPr>
    </w:lvl>
    <w:lvl w:ilvl="7" w:tplc="04020003">
      <w:start w:val="1"/>
      <w:numFmt w:val="bullet"/>
      <w:lvlText w:val="o"/>
      <w:lvlJc w:val="left"/>
      <w:pPr>
        <w:ind w:left="6109" w:hanging="360"/>
      </w:pPr>
      <w:rPr>
        <w:rFonts w:ascii="Courier New" w:hAnsi="Courier New" w:cs="Courier New" w:hint="default"/>
      </w:rPr>
    </w:lvl>
    <w:lvl w:ilvl="8" w:tplc="04020005">
      <w:start w:val="1"/>
      <w:numFmt w:val="bullet"/>
      <w:lvlText w:val=""/>
      <w:lvlJc w:val="left"/>
      <w:pPr>
        <w:ind w:left="6829" w:hanging="360"/>
      </w:pPr>
      <w:rPr>
        <w:rFonts w:ascii="Wingdings" w:hAnsi="Wingdings" w:hint="default"/>
      </w:rPr>
    </w:lvl>
  </w:abstractNum>
  <w:abstractNum w:abstractNumId="15">
    <w:nsid w:val="434336C5"/>
    <w:multiLevelType w:val="hybridMultilevel"/>
    <w:tmpl w:val="E632C8A4"/>
    <w:lvl w:ilvl="0" w:tplc="562090F0">
      <w:numFmt w:val="bullet"/>
      <w:lvlText w:val="-"/>
      <w:lvlJc w:val="left"/>
      <w:pPr>
        <w:ind w:left="1778" w:hanging="360"/>
      </w:pPr>
      <w:rPr>
        <w:rFonts w:ascii="Times New Roman" w:eastAsia="Times New Roman" w:hAnsi="Times New Roman" w:cs="Times New Roman"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16">
    <w:nsid w:val="43C23599"/>
    <w:multiLevelType w:val="multilevel"/>
    <w:tmpl w:val="FFF6317A"/>
    <w:lvl w:ilvl="0">
      <w:start w:val="1"/>
      <w:numFmt w:val="decimal"/>
      <w:lvlText w:val="%1."/>
      <w:lvlJc w:val="left"/>
      <w:pPr>
        <w:ind w:left="1068" w:hanging="360"/>
      </w:pPr>
      <w:rPr>
        <w:rFonts w:hint="default"/>
      </w:rPr>
    </w:lvl>
    <w:lvl w:ilvl="1">
      <w:start w:val="1"/>
      <w:numFmt w:val="decimal"/>
      <w:isLgl/>
      <w:lvlText w:val="%1.%2."/>
      <w:lvlJc w:val="left"/>
      <w:pPr>
        <w:ind w:left="1788" w:hanging="720"/>
      </w:pPr>
      <w:rPr>
        <w:rFonts w:hint="default"/>
      </w:rPr>
    </w:lvl>
    <w:lvl w:ilvl="2">
      <w:start w:val="1"/>
      <w:numFmt w:val="decimal"/>
      <w:isLgl/>
      <w:lvlText w:val="%1.%2.%3."/>
      <w:lvlJc w:val="left"/>
      <w:pPr>
        <w:ind w:left="2148" w:hanging="720"/>
      </w:pPr>
      <w:rPr>
        <w:rFonts w:hint="default"/>
      </w:rPr>
    </w:lvl>
    <w:lvl w:ilvl="3">
      <w:start w:val="1"/>
      <w:numFmt w:val="decimal"/>
      <w:isLgl/>
      <w:lvlText w:val="%1.%2.%3.%4."/>
      <w:lvlJc w:val="left"/>
      <w:pPr>
        <w:ind w:left="2868" w:hanging="1080"/>
      </w:pPr>
      <w:rPr>
        <w:rFonts w:hint="default"/>
      </w:rPr>
    </w:lvl>
    <w:lvl w:ilvl="4">
      <w:start w:val="1"/>
      <w:numFmt w:val="decimal"/>
      <w:isLgl/>
      <w:lvlText w:val="%1.%2.%3.%4.%5."/>
      <w:lvlJc w:val="left"/>
      <w:pPr>
        <w:ind w:left="3228" w:hanging="1080"/>
      </w:pPr>
      <w:rPr>
        <w:rFonts w:hint="default"/>
      </w:rPr>
    </w:lvl>
    <w:lvl w:ilvl="5">
      <w:start w:val="1"/>
      <w:numFmt w:val="decimal"/>
      <w:isLgl/>
      <w:lvlText w:val="%1.%2.%3.%4.%5.%6."/>
      <w:lvlJc w:val="left"/>
      <w:pPr>
        <w:ind w:left="3948" w:hanging="1440"/>
      </w:pPr>
      <w:rPr>
        <w:rFonts w:hint="default"/>
      </w:rPr>
    </w:lvl>
    <w:lvl w:ilvl="6">
      <w:start w:val="1"/>
      <w:numFmt w:val="decimal"/>
      <w:isLgl/>
      <w:lvlText w:val="%1.%2.%3.%4.%5.%6.%7."/>
      <w:lvlJc w:val="left"/>
      <w:pPr>
        <w:ind w:left="4668" w:hanging="1800"/>
      </w:pPr>
      <w:rPr>
        <w:rFonts w:hint="default"/>
      </w:rPr>
    </w:lvl>
    <w:lvl w:ilvl="7">
      <w:start w:val="1"/>
      <w:numFmt w:val="decimal"/>
      <w:isLgl/>
      <w:lvlText w:val="%1.%2.%3.%4.%5.%6.%7.%8."/>
      <w:lvlJc w:val="left"/>
      <w:pPr>
        <w:ind w:left="5028" w:hanging="1800"/>
      </w:pPr>
      <w:rPr>
        <w:rFonts w:hint="default"/>
      </w:rPr>
    </w:lvl>
    <w:lvl w:ilvl="8">
      <w:start w:val="1"/>
      <w:numFmt w:val="decimal"/>
      <w:isLgl/>
      <w:lvlText w:val="%1.%2.%3.%4.%5.%6.%7.%8.%9."/>
      <w:lvlJc w:val="left"/>
      <w:pPr>
        <w:ind w:left="5748" w:hanging="2160"/>
      </w:pPr>
      <w:rPr>
        <w:rFonts w:hint="default"/>
      </w:rPr>
    </w:lvl>
  </w:abstractNum>
  <w:abstractNum w:abstractNumId="17">
    <w:nsid w:val="440C32DF"/>
    <w:multiLevelType w:val="hybridMultilevel"/>
    <w:tmpl w:val="B41417AC"/>
    <w:lvl w:ilvl="0" w:tplc="562090F0">
      <w:numFmt w:val="bullet"/>
      <w:lvlText w:val="-"/>
      <w:lvlJc w:val="left"/>
      <w:pPr>
        <w:ind w:left="1778" w:hanging="360"/>
      </w:pPr>
      <w:rPr>
        <w:rFonts w:ascii="Times New Roman" w:eastAsia="Times New Roman" w:hAnsi="Times New Roman" w:cs="Times New Roman"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18">
    <w:nsid w:val="45115421"/>
    <w:multiLevelType w:val="hybridMultilevel"/>
    <w:tmpl w:val="7570DC14"/>
    <w:lvl w:ilvl="0" w:tplc="0402000B">
      <w:start w:val="1"/>
      <w:numFmt w:val="bullet"/>
      <w:lvlText w:val=""/>
      <w:lvlJc w:val="left"/>
      <w:pPr>
        <w:ind w:left="2149" w:hanging="360"/>
      </w:pPr>
      <w:rPr>
        <w:rFonts w:ascii="Wingdings" w:hAnsi="Wingdings" w:hint="default"/>
      </w:rPr>
    </w:lvl>
    <w:lvl w:ilvl="1" w:tplc="04020003" w:tentative="1">
      <w:start w:val="1"/>
      <w:numFmt w:val="bullet"/>
      <w:lvlText w:val="o"/>
      <w:lvlJc w:val="left"/>
      <w:pPr>
        <w:ind w:left="2869" w:hanging="360"/>
      </w:pPr>
      <w:rPr>
        <w:rFonts w:ascii="Courier New" w:hAnsi="Courier New" w:cs="Courier New" w:hint="default"/>
      </w:rPr>
    </w:lvl>
    <w:lvl w:ilvl="2" w:tplc="04020005" w:tentative="1">
      <w:start w:val="1"/>
      <w:numFmt w:val="bullet"/>
      <w:lvlText w:val=""/>
      <w:lvlJc w:val="left"/>
      <w:pPr>
        <w:ind w:left="3589" w:hanging="360"/>
      </w:pPr>
      <w:rPr>
        <w:rFonts w:ascii="Wingdings" w:hAnsi="Wingdings" w:hint="default"/>
      </w:rPr>
    </w:lvl>
    <w:lvl w:ilvl="3" w:tplc="04020001" w:tentative="1">
      <w:start w:val="1"/>
      <w:numFmt w:val="bullet"/>
      <w:lvlText w:val=""/>
      <w:lvlJc w:val="left"/>
      <w:pPr>
        <w:ind w:left="4309" w:hanging="360"/>
      </w:pPr>
      <w:rPr>
        <w:rFonts w:ascii="Symbol" w:hAnsi="Symbol" w:hint="default"/>
      </w:rPr>
    </w:lvl>
    <w:lvl w:ilvl="4" w:tplc="04020003" w:tentative="1">
      <w:start w:val="1"/>
      <w:numFmt w:val="bullet"/>
      <w:lvlText w:val="o"/>
      <w:lvlJc w:val="left"/>
      <w:pPr>
        <w:ind w:left="5029" w:hanging="360"/>
      </w:pPr>
      <w:rPr>
        <w:rFonts w:ascii="Courier New" w:hAnsi="Courier New" w:cs="Courier New" w:hint="default"/>
      </w:rPr>
    </w:lvl>
    <w:lvl w:ilvl="5" w:tplc="04020005" w:tentative="1">
      <w:start w:val="1"/>
      <w:numFmt w:val="bullet"/>
      <w:lvlText w:val=""/>
      <w:lvlJc w:val="left"/>
      <w:pPr>
        <w:ind w:left="5749" w:hanging="360"/>
      </w:pPr>
      <w:rPr>
        <w:rFonts w:ascii="Wingdings" w:hAnsi="Wingdings" w:hint="default"/>
      </w:rPr>
    </w:lvl>
    <w:lvl w:ilvl="6" w:tplc="04020001" w:tentative="1">
      <w:start w:val="1"/>
      <w:numFmt w:val="bullet"/>
      <w:lvlText w:val=""/>
      <w:lvlJc w:val="left"/>
      <w:pPr>
        <w:ind w:left="6469" w:hanging="360"/>
      </w:pPr>
      <w:rPr>
        <w:rFonts w:ascii="Symbol" w:hAnsi="Symbol" w:hint="default"/>
      </w:rPr>
    </w:lvl>
    <w:lvl w:ilvl="7" w:tplc="04020003" w:tentative="1">
      <w:start w:val="1"/>
      <w:numFmt w:val="bullet"/>
      <w:lvlText w:val="o"/>
      <w:lvlJc w:val="left"/>
      <w:pPr>
        <w:ind w:left="7189" w:hanging="360"/>
      </w:pPr>
      <w:rPr>
        <w:rFonts w:ascii="Courier New" w:hAnsi="Courier New" w:cs="Courier New" w:hint="default"/>
      </w:rPr>
    </w:lvl>
    <w:lvl w:ilvl="8" w:tplc="04020005" w:tentative="1">
      <w:start w:val="1"/>
      <w:numFmt w:val="bullet"/>
      <w:lvlText w:val=""/>
      <w:lvlJc w:val="left"/>
      <w:pPr>
        <w:ind w:left="7909" w:hanging="360"/>
      </w:pPr>
      <w:rPr>
        <w:rFonts w:ascii="Wingdings" w:hAnsi="Wingdings" w:hint="default"/>
      </w:rPr>
    </w:lvl>
  </w:abstractNum>
  <w:abstractNum w:abstractNumId="19">
    <w:nsid w:val="4CCE30C9"/>
    <w:multiLevelType w:val="hybridMultilevel"/>
    <w:tmpl w:val="D0F4BF08"/>
    <w:lvl w:ilvl="0" w:tplc="E90E661C">
      <w:numFmt w:val="bullet"/>
      <w:lvlText w:val="-"/>
      <w:lvlJc w:val="left"/>
      <w:pPr>
        <w:ind w:left="1068" w:hanging="360"/>
      </w:pPr>
      <w:rPr>
        <w:rFonts w:ascii="Times New Roman" w:eastAsia="Times New Roman" w:hAnsi="Times New Roman" w:cs="Times New Roman"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20">
    <w:nsid w:val="50FB63A2"/>
    <w:multiLevelType w:val="hybridMultilevel"/>
    <w:tmpl w:val="371820B6"/>
    <w:lvl w:ilvl="0" w:tplc="620827C6">
      <w:numFmt w:val="bullet"/>
      <w:lvlText w:val=""/>
      <w:lvlJc w:val="left"/>
      <w:pPr>
        <w:ind w:left="1068" w:hanging="360"/>
      </w:pPr>
      <w:rPr>
        <w:rFonts w:ascii="Symbol" w:eastAsia="Times New Roman" w:hAnsi="Symbol" w:cs="Times New Roman"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21">
    <w:nsid w:val="56983CE4"/>
    <w:multiLevelType w:val="hybridMultilevel"/>
    <w:tmpl w:val="69A2FBD6"/>
    <w:lvl w:ilvl="0" w:tplc="0402000B">
      <w:start w:val="1"/>
      <w:numFmt w:val="bullet"/>
      <w:lvlText w:val=""/>
      <w:lvlJc w:val="left"/>
      <w:pPr>
        <w:ind w:left="1440" w:hanging="360"/>
      </w:pPr>
      <w:rPr>
        <w:rFonts w:ascii="Wingdings" w:hAnsi="Wingdings"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22">
    <w:nsid w:val="59DD4B4A"/>
    <w:multiLevelType w:val="multilevel"/>
    <w:tmpl w:val="0402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3">
    <w:nsid w:val="606436AA"/>
    <w:multiLevelType w:val="hybridMultilevel"/>
    <w:tmpl w:val="9CF4C0D4"/>
    <w:lvl w:ilvl="0" w:tplc="0409000B">
      <w:start w:val="1"/>
      <w:numFmt w:val="bullet"/>
      <w:lvlText w:val=""/>
      <w:lvlJc w:val="left"/>
      <w:pPr>
        <w:ind w:left="1440" w:hanging="360"/>
      </w:pPr>
      <w:rPr>
        <w:rFonts w:ascii="Wingdings" w:hAnsi="Wingdings"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24">
    <w:nsid w:val="60E61309"/>
    <w:multiLevelType w:val="hybridMultilevel"/>
    <w:tmpl w:val="01AA2B2C"/>
    <w:lvl w:ilvl="0" w:tplc="C744FBA8">
      <w:numFmt w:val="bullet"/>
      <w:lvlText w:val="-"/>
      <w:lvlJc w:val="left"/>
      <w:pPr>
        <w:tabs>
          <w:tab w:val="num" w:pos="720"/>
        </w:tabs>
        <w:ind w:left="720" w:hanging="360"/>
      </w:pPr>
      <w:rPr>
        <w:rFonts w:ascii="Times New Roman" w:eastAsia="Times New Roman" w:hAnsi="Times New Roman" w:cs="Times New Roman"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5">
    <w:nsid w:val="61AF373B"/>
    <w:multiLevelType w:val="hybridMultilevel"/>
    <w:tmpl w:val="D0D2C64A"/>
    <w:lvl w:ilvl="0" w:tplc="04020001">
      <w:start w:val="1"/>
      <w:numFmt w:val="bullet"/>
      <w:lvlText w:val=""/>
      <w:lvlJc w:val="left"/>
      <w:pPr>
        <w:ind w:left="1470" w:hanging="360"/>
      </w:pPr>
      <w:rPr>
        <w:rFonts w:ascii="Symbol" w:hAnsi="Symbol" w:hint="default"/>
      </w:rPr>
    </w:lvl>
    <w:lvl w:ilvl="1" w:tplc="04020003" w:tentative="1">
      <w:start w:val="1"/>
      <w:numFmt w:val="bullet"/>
      <w:lvlText w:val="o"/>
      <w:lvlJc w:val="left"/>
      <w:pPr>
        <w:ind w:left="2190" w:hanging="360"/>
      </w:pPr>
      <w:rPr>
        <w:rFonts w:ascii="Courier New" w:hAnsi="Courier New" w:cs="Courier New" w:hint="default"/>
      </w:rPr>
    </w:lvl>
    <w:lvl w:ilvl="2" w:tplc="04020005" w:tentative="1">
      <w:start w:val="1"/>
      <w:numFmt w:val="bullet"/>
      <w:lvlText w:val=""/>
      <w:lvlJc w:val="left"/>
      <w:pPr>
        <w:ind w:left="2910" w:hanging="360"/>
      </w:pPr>
      <w:rPr>
        <w:rFonts w:ascii="Wingdings" w:hAnsi="Wingdings" w:hint="default"/>
      </w:rPr>
    </w:lvl>
    <w:lvl w:ilvl="3" w:tplc="04020001" w:tentative="1">
      <w:start w:val="1"/>
      <w:numFmt w:val="bullet"/>
      <w:lvlText w:val=""/>
      <w:lvlJc w:val="left"/>
      <w:pPr>
        <w:ind w:left="3630" w:hanging="360"/>
      </w:pPr>
      <w:rPr>
        <w:rFonts w:ascii="Symbol" w:hAnsi="Symbol" w:hint="default"/>
      </w:rPr>
    </w:lvl>
    <w:lvl w:ilvl="4" w:tplc="04020003" w:tentative="1">
      <w:start w:val="1"/>
      <w:numFmt w:val="bullet"/>
      <w:lvlText w:val="o"/>
      <w:lvlJc w:val="left"/>
      <w:pPr>
        <w:ind w:left="4350" w:hanging="360"/>
      </w:pPr>
      <w:rPr>
        <w:rFonts w:ascii="Courier New" w:hAnsi="Courier New" w:cs="Courier New" w:hint="default"/>
      </w:rPr>
    </w:lvl>
    <w:lvl w:ilvl="5" w:tplc="04020005" w:tentative="1">
      <w:start w:val="1"/>
      <w:numFmt w:val="bullet"/>
      <w:lvlText w:val=""/>
      <w:lvlJc w:val="left"/>
      <w:pPr>
        <w:ind w:left="5070" w:hanging="360"/>
      </w:pPr>
      <w:rPr>
        <w:rFonts w:ascii="Wingdings" w:hAnsi="Wingdings" w:hint="default"/>
      </w:rPr>
    </w:lvl>
    <w:lvl w:ilvl="6" w:tplc="04020001" w:tentative="1">
      <w:start w:val="1"/>
      <w:numFmt w:val="bullet"/>
      <w:lvlText w:val=""/>
      <w:lvlJc w:val="left"/>
      <w:pPr>
        <w:ind w:left="5790" w:hanging="360"/>
      </w:pPr>
      <w:rPr>
        <w:rFonts w:ascii="Symbol" w:hAnsi="Symbol" w:hint="default"/>
      </w:rPr>
    </w:lvl>
    <w:lvl w:ilvl="7" w:tplc="04020003" w:tentative="1">
      <w:start w:val="1"/>
      <w:numFmt w:val="bullet"/>
      <w:lvlText w:val="o"/>
      <w:lvlJc w:val="left"/>
      <w:pPr>
        <w:ind w:left="6510" w:hanging="360"/>
      </w:pPr>
      <w:rPr>
        <w:rFonts w:ascii="Courier New" w:hAnsi="Courier New" w:cs="Courier New" w:hint="default"/>
      </w:rPr>
    </w:lvl>
    <w:lvl w:ilvl="8" w:tplc="04020005" w:tentative="1">
      <w:start w:val="1"/>
      <w:numFmt w:val="bullet"/>
      <w:lvlText w:val=""/>
      <w:lvlJc w:val="left"/>
      <w:pPr>
        <w:ind w:left="7230" w:hanging="360"/>
      </w:pPr>
      <w:rPr>
        <w:rFonts w:ascii="Wingdings" w:hAnsi="Wingdings" w:hint="default"/>
      </w:rPr>
    </w:lvl>
  </w:abstractNum>
  <w:abstractNum w:abstractNumId="26">
    <w:nsid w:val="61C802B3"/>
    <w:multiLevelType w:val="hybridMultilevel"/>
    <w:tmpl w:val="E250BFC4"/>
    <w:lvl w:ilvl="0" w:tplc="562090F0">
      <w:numFmt w:val="bullet"/>
      <w:lvlText w:val="-"/>
      <w:lvlJc w:val="left"/>
      <w:pPr>
        <w:ind w:left="1069" w:hanging="360"/>
      </w:pPr>
      <w:rPr>
        <w:rFonts w:ascii="Times New Roman" w:eastAsia="Times New Roman" w:hAnsi="Times New Roman" w:cs="Times New Roman" w:hint="default"/>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27">
    <w:nsid w:val="62DA1BBA"/>
    <w:multiLevelType w:val="hybridMultilevel"/>
    <w:tmpl w:val="FF1EBAAA"/>
    <w:lvl w:ilvl="0" w:tplc="51708B8C">
      <w:numFmt w:val="bullet"/>
      <w:lvlText w:val="-"/>
      <w:lvlJc w:val="left"/>
      <w:pPr>
        <w:ind w:left="720" w:hanging="360"/>
      </w:pPr>
      <w:rPr>
        <w:rFonts w:ascii="Times New Roman" w:eastAsia="Calibr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8">
    <w:nsid w:val="676C5DDF"/>
    <w:multiLevelType w:val="hybridMultilevel"/>
    <w:tmpl w:val="D79AE8BA"/>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9">
    <w:nsid w:val="71726C73"/>
    <w:multiLevelType w:val="hybridMultilevel"/>
    <w:tmpl w:val="BCEE7936"/>
    <w:lvl w:ilvl="0" w:tplc="91DE6BAA">
      <w:start w:val="1"/>
      <w:numFmt w:val="bullet"/>
      <w:lvlText w:val="-"/>
      <w:lvlJc w:val="left"/>
      <w:pPr>
        <w:tabs>
          <w:tab w:val="num" w:pos="1080"/>
        </w:tabs>
        <w:ind w:left="1080" w:hanging="360"/>
      </w:pPr>
      <w:rPr>
        <w:rFonts w:ascii="Times New Roman" w:eastAsia="Times New Roman" w:hAnsi="Times New Roman" w:cs="Times New Roman" w:hint="default"/>
      </w:rPr>
    </w:lvl>
    <w:lvl w:ilvl="1" w:tplc="04020003" w:tentative="1">
      <w:start w:val="1"/>
      <w:numFmt w:val="bullet"/>
      <w:lvlText w:val="o"/>
      <w:lvlJc w:val="left"/>
      <w:pPr>
        <w:tabs>
          <w:tab w:val="num" w:pos="1800"/>
        </w:tabs>
        <w:ind w:left="1800" w:hanging="360"/>
      </w:pPr>
      <w:rPr>
        <w:rFonts w:ascii="Courier New" w:hAnsi="Courier New" w:cs="Courier New" w:hint="default"/>
      </w:rPr>
    </w:lvl>
    <w:lvl w:ilvl="2" w:tplc="04020005" w:tentative="1">
      <w:start w:val="1"/>
      <w:numFmt w:val="bullet"/>
      <w:lvlText w:val=""/>
      <w:lvlJc w:val="left"/>
      <w:pPr>
        <w:tabs>
          <w:tab w:val="num" w:pos="2520"/>
        </w:tabs>
        <w:ind w:left="2520" w:hanging="360"/>
      </w:pPr>
      <w:rPr>
        <w:rFonts w:ascii="Wingdings" w:hAnsi="Wingdings" w:hint="default"/>
      </w:rPr>
    </w:lvl>
    <w:lvl w:ilvl="3" w:tplc="04020001" w:tentative="1">
      <w:start w:val="1"/>
      <w:numFmt w:val="bullet"/>
      <w:lvlText w:val=""/>
      <w:lvlJc w:val="left"/>
      <w:pPr>
        <w:tabs>
          <w:tab w:val="num" w:pos="3240"/>
        </w:tabs>
        <w:ind w:left="3240" w:hanging="360"/>
      </w:pPr>
      <w:rPr>
        <w:rFonts w:ascii="Symbol" w:hAnsi="Symbol" w:hint="default"/>
      </w:rPr>
    </w:lvl>
    <w:lvl w:ilvl="4" w:tplc="04020003" w:tentative="1">
      <w:start w:val="1"/>
      <w:numFmt w:val="bullet"/>
      <w:lvlText w:val="o"/>
      <w:lvlJc w:val="left"/>
      <w:pPr>
        <w:tabs>
          <w:tab w:val="num" w:pos="3960"/>
        </w:tabs>
        <w:ind w:left="3960" w:hanging="360"/>
      </w:pPr>
      <w:rPr>
        <w:rFonts w:ascii="Courier New" w:hAnsi="Courier New" w:cs="Courier New" w:hint="default"/>
      </w:rPr>
    </w:lvl>
    <w:lvl w:ilvl="5" w:tplc="04020005" w:tentative="1">
      <w:start w:val="1"/>
      <w:numFmt w:val="bullet"/>
      <w:lvlText w:val=""/>
      <w:lvlJc w:val="left"/>
      <w:pPr>
        <w:tabs>
          <w:tab w:val="num" w:pos="4680"/>
        </w:tabs>
        <w:ind w:left="4680" w:hanging="360"/>
      </w:pPr>
      <w:rPr>
        <w:rFonts w:ascii="Wingdings" w:hAnsi="Wingdings" w:hint="default"/>
      </w:rPr>
    </w:lvl>
    <w:lvl w:ilvl="6" w:tplc="04020001" w:tentative="1">
      <w:start w:val="1"/>
      <w:numFmt w:val="bullet"/>
      <w:lvlText w:val=""/>
      <w:lvlJc w:val="left"/>
      <w:pPr>
        <w:tabs>
          <w:tab w:val="num" w:pos="5400"/>
        </w:tabs>
        <w:ind w:left="5400" w:hanging="360"/>
      </w:pPr>
      <w:rPr>
        <w:rFonts w:ascii="Symbol" w:hAnsi="Symbol" w:hint="default"/>
      </w:rPr>
    </w:lvl>
    <w:lvl w:ilvl="7" w:tplc="04020003" w:tentative="1">
      <w:start w:val="1"/>
      <w:numFmt w:val="bullet"/>
      <w:lvlText w:val="o"/>
      <w:lvlJc w:val="left"/>
      <w:pPr>
        <w:tabs>
          <w:tab w:val="num" w:pos="6120"/>
        </w:tabs>
        <w:ind w:left="6120" w:hanging="360"/>
      </w:pPr>
      <w:rPr>
        <w:rFonts w:ascii="Courier New" w:hAnsi="Courier New" w:cs="Courier New" w:hint="default"/>
      </w:rPr>
    </w:lvl>
    <w:lvl w:ilvl="8" w:tplc="04020005" w:tentative="1">
      <w:start w:val="1"/>
      <w:numFmt w:val="bullet"/>
      <w:lvlText w:val=""/>
      <w:lvlJc w:val="left"/>
      <w:pPr>
        <w:tabs>
          <w:tab w:val="num" w:pos="6840"/>
        </w:tabs>
        <w:ind w:left="6840" w:hanging="360"/>
      </w:pPr>
      <w:rPr>
        <w:rFonts w:ascii="Wingdings" w:hAnsi="Wingdings" w:hint="default"/>
      </w:rPr>
    </w:lvl>
  </w:abstractNum>
  <w:abstractNum w:abstractNumId="30">
    <w:nsid w:val="73AF49C3"/>
    <w:multiLevelType w:val="hybridMultilevel"/>
    <w:tmpl w:val="F0DCE63A"/>
    <w:lvl w:ilvl="0" w:tplc="0402000B">
      <w:start w:val="1"/>
      <w:numFmt w:val="bullet"/>
      <w:lvlText w:val=""/>
      <w:lvlJc w:val="left"/>
      <w:pPr>
        <w:ind w:left="1440" w:hanging="360"/>
      </w:pPr>
      <w:rPr>
        <w:rFonts w:ascii="Wingdings" w:hAnsi="Wingdings"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31">
    <w:nsid w:val="73DC0637"/>
    <w:multiLevelType w:val="hybridMultilevel"/>
    <w:tmpl w:val="8B9C88FE"/>
    <w:lvl w:ilvl="0" w:tplc="D13CAAA8">
      <w:numFmt w:val="bullet"/>
      <w:lvlText w:val=""/>
      <w:lvlJc w:val="left"/>
      <w:pPr>
        <w:ind w:left="1068" w:hanging="360"/>
      </w:pPr>
      <w:rPr>
        <w:rFonts w:ascii="Symbol" w:eastAsia="Times New Roman" w:hAnsi="Symbol" w:cs="Times New Roman"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32">
    <w:nsid w:val="7B676B4B"/>
    <w:multiLevelType w:val="hybridMultilevel"/>
    <w:tmpl w:val="AC1665B8"/>
    <w:lvl w:ilvl="0" w:tplc="EB26BDC4">
      <w:numFmt w:val="bullet"/>
      <w:lvlText w:val=""/>
      <w:lvlJc w:val="left"/>
      <w:pPr>
        <w:ind w:left="1068" w:hanging="360"/>
      </w:pPr>
      <w:rPr>
        <w:rFonts w:ascii="Symbol" w:eastAsia="Times New Roman" w:hAnsi="Symbol" w:cs="Times New Roman"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33">
    <w:nsid w:val="7FB10E6C"/>
    <w:multiLevelType w:val="multilevel"/>
    <w:tmpl w:val="E3748C52"/>
    <w:lvl w:ilvl="0">
      <w:start w:val="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9"/>
  </w:num>
  <w:num w:numId="2">
    <w:abstractNumId w:val="7"/>
  </w:num>
  <w:num w:numId="3">
    <w:abstractNumId w:val="19"/>
  </w:num>
  <w:num w:numId="4">
    <w:abstractNumId w:val="20"/>
  </w:num>
  <w:num w:numId="5">
    <w:abstractNumId w:val="32"/>
  </w:num>
  <w:num w:numId="6">
    <w:abstractNumId w:val="31"/>
  </w:num>
  <w:num w:numId="7">
    <w:abstractNumId w:val="5"/>
  </w:num>
  <w:num w:numId="8">
    <w:abstractNumId w:val="23"/>
  </w:num>
  <w:num w:numId="9">
    <w:abstractNumId w:val="28"/>
  </w:num>
  <w:num w:numId="10">
    <w:abstractNumId w:val="10"/>
  </w:num>
  <w:num w:numId="11">
    <w:abstractNumId w:val="12"/>
  </w:num>
  <w:num w:numId="12">
    <w:abstractNumId w:val="30"/>
  </w:num>
  <w:num w:numId="13">
    <w:abstractNumId w:val="21"/>
  </w:num>
  <w:num w:numId="14">
    <w:abstractNumId w:val="6"/>
  </w:num>
  <w:num w:numId="15">
    <w:abstractNumId w:val="13"/>
  </w:num>
  <w:num w:numId="16">
    <w:abstractNumId w:val="1"/>
  </w:num>
  <w:num w:numId="17">
    <w:abstractNumId w:val="16"/>
  </w:num>
  <w:num w:numId="18">
    <w:abstractNumId w:val="24"/>
  </w:num>
  <w:num w:numId="19">
    <w:abstractNumId w:val="22"/>
  </w:num>
  <w:num w:numId="20">
    <w:abstractNumId w:val="18"/>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num>
  <w:num w:numId="23">
    <w:abstractNumId w:val="14"/>
  </w:num>
  <w:num w:numId="24">
    <w:abstractNumId w:val="11"/>
  </w:num>
  <w:num w:numId="25">
    <w:abstractNumId w:val="26"/>
  </w:num>
  <w:num w:numId="26">
    <w:abstractNumId w:val="17"/>
  </w:num>
  <w:num w:numId="27">
    <w:abstractNumId w:val="15"/>
  </w:num>
  <w:num w:numId="28">
    <w:abstractNumId w:val="9"/>
  </w:num>
  <w:num w:numId="29">
    <w:abstractNumId w:val="27"/>
  </w:num>
  <w:num w:numId="30">
    <w:abstractNumId w:val="8"/>
  </w:num>
  <w:num w:numId="31">
    <w:abstractNumId w:val="4"/>
  </w:num>
  <w:num w:numId="32">
    <w:abstractNumId w:val="33"/>
  </w:num>
  <w:num w:numId="33">
    <w:abstractNumId w:val="3"/>
  </w:num>
  <w:num w:numId="34">
    <w:abstractNumId w:val="0"/>
  </w:num>
  <w:num w:numId="3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45C6"/>
    <w:rsid w:val="000A7137"/>
    <w:rsid w:val="000C343A"/>
    <w:rsid w:val="000C7272"/>
    <w:rsid w:val="000C7B96"/>
    <w:rsid w:val="00112822"/>
    <w:rsid w:val="0013070E"/>
    <w:rsid w:val="00130AA9"/>
    <w:rsid w:val="00133EB5"/>
    <w:rsid w:val="00170888"/>
    <w:rsid w:val="001B7CA3"/>
    <w:rsid w:val="001E7AEA"/>
    <w:rsid w:val="00204C19"/>
    <w:rsid w:val="0022005C"/>
    <w:rsid w:val="002343A3"/>
    <w:rsid w:val="00247240"/>
    <w:rsid w:val="00262080"/>
    <w:rsid w:val="002A3518"/>
    <w:rsid w:val="002E4193"/>
    <w:rsid w:val="002E6015"/>
    <w:rsid w:val="003128DF"/>
    <w:rsid w:val="00325EEB"/>
    <w:rsid w:val="00353381"/>
    <w:rsid w:val="00356156"/>
    <w:rsid w:val="00384994"/>
    <w:rsid w:val="00384BCB"/>
    <w:rsid w:val="003A4923"/>
    <w:rsid w:val="003C38D6"/>
    <w:rsid w:val="003C429B"/>
    <w:rsid w:val="003D45C6"/>
    <w:rsid w:val="003D4E11"/>
    <w:rsid w:val="003D6F88"/>
    <w:rsid w:val="003E6312"/>
    <w:rsid w:val="0040117F"/>
    <w:rsid w:val="004203EE"/>
    <w:rsid w:val="004374FF"/>
    <w:rsid w:val="00476ADA"/>
    <w:rsid w:val="00491A93"/>
    <w:rsid w:val="00493E9B"/>
    <w:rsid w:val="004A6C85"/>
    <w:rsid w:val="0051274A"/>
    <w:rsid w:val="00512B58"/>
    <w:rsid w:val="005215AB"/>
    <w:rsid w:val="0055439F"/>
    <w:rsid w:val="00563E71"/>
    <w:rsid w:val="005835E8"/>
    <w:rsid w:val="005A6EF4"/>
    <w:rsid w:val="0063397C"/>
    <w:rsid w:val="006555EC"/>
    <w:rsid w:val="00663D55"/>
    <w:rsid w:val="006869E7"/>
    <w:rsid w:val="006A5FF6"/>
    <w:rsid w:val="006B509A"/>
    <w:rsid w:val="006D3C6D"/>
    <w:rsid w:val="006D51B4"/>
    <w:rsid w:val="006E2776"/>
    <w:rsid w:val="006F2C5D"/>
    <w:rsid w:val="007126FE"/>
    <w:rsid w:val="0071543F"/>
    <w:rsid w:val="007156AD"/>
    <w:rsid w:val="00755012"/>
    <w:rsid w:val="0076385C"/>
    <w:rsid w:val="007709EB"/>
    <w:rsid w:val="00790678"/>
    <w:rsid w:val="007B0B6D"/>
    <w:rsid w:val="007B0D24"/>
    <w:rsid w:val="008151BB"/>
    <w:rsid w:val="00816BCB"/>
    <w:rsid w:val="00854E88"/>
    <w:rsid w:val="00864102"/>
    <w:rsid w:val="008830C7"/>
    <w:rsid w:val="008B5898"/>
    <w:rsid w:val="008F1D4C"/>
    <w:rsid w:val="00915AB0"/>
    <w:rsid w:val="009528E2"/>
    <w:rsid w:val="009A0B7A"/>
    <w:rsid w:val="009C4A81"/>
    <w:rsid w:val="009D14B9"/>
    <w:rsid w:val="009E4F61"/>
    <w:rsid w:val="009F3B7C"/>
    <w:rsid w:val="00A27622"/>
    <w:rsid w:val="00A46B3C"/>
    <w:rsid w:val="00A63B91"/>
    <w:rsid w:val="00AA3FE7"/>
    <w:rsid w:val="00AA7E72"/>
    <w:rsid w:val="00AD0C47"/>
    <w:rsid w:val="00B2470D"/>
    <w:rsid w:val="00B4776E"/>
    <w:rsid w:val="00B5224E"/>
    <w:rsid w:val="00B90DA1"/>
    <w:rsid w:val="00B94140"/>
    <w:rsid w:val="00BC1F9B"/>
    <w:rsid w:val="00BF2122"/>
    <w:rsid w:val="00C12E34"/>
    <w:rsid w:val="00C513DA"/>
    <w:rsid w:val="00C55B36"/>
    <w:rsid w:val="00C62EFF"/>
    <w:rsid w:val="00CB7CCB"/>
    <w:rsid w:val="00CC0FE7"/>
    <w:rsid w:val="00CF1A13"/>
    <w:rsid w:val="00CF3CF7"/>
    <w:rsid w:val="00D30D00"/>
    <w:rsid w:val="00D52A71"/>
    <w:rsid w:val="00D974B6"/>
    <w:rsid w:val="00DB7F5D"/>
    <w:rsid w:val="00E110B0"/>
    <w:rsid w:val="00E11E87"/>
    <w:rsid w:val="00E210D7"/>
    <w:rsid w:val="00E21A73"/>
    <w:rsid w:val="00E439A0"/>
    <w:rsid w:val="00E54337"/>
    <w:rsid w:val="00E63A70"/>
    <w:rsid w:val="00E70F91"/>
    <w:rsid w:val="00E918C9"/>
    <w:rsid w:val="00EA1672"/>
    <w:rsid w:val="00EB2CBA"/>
    <w:rsid w:val="00EC00FB"/>
    <w:rsid w:val="00EE4E8C"/>
    <w:rsid w:val="00F12F8B"/>
    <w:rsid w:val="00F8082D"/>
    <w:rsid w:val="00F85B14"/>
    <w:rsid w:val="00FB43F3"/>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envelope return"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Hyperlink"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D45C6"/>
    <w:pPr>
      <w:keepNext/>
      <w:keepLines/>
      <w:spacing w:before="480" w:after="0"/>
      <w:outlineLvl w:val="0"/>
    </w:pPr>
    <w:rPr>
      <w:rFonts w:ascii="Cambria" w:eastAsia="Times New Roman" w:hAnsi="Cambria" w:cs="Times New Roman"/>
      <w:b/>
      <w:bCs/>
      <w:color w:val="365F91"/>
      <w:sz w:val="28"/>
      <w:szCs w:val="28"/>
    </w:rPr>
  </w:style>
  <w:style w:type="paragraph" w:styleId="3">
    <w:name w:val="heading 3"/>
    <w:basedOn w:val="a"/>
    <w:next w:val="a"/>
    <w:link w:val="30"/>
    <w:qFormat/>
    <w:rsid w:val="003D45C6"/>
    <w:pPr>
      <w:keepNext/>
      <w:overflowPunct w:val="0"/>
      <w:autoSpaceDE w:val="0"/>
      <w:autoSpaceDN w:val="0"/>
      <w:adjustRightInd w:val="0"/>
      <w:spacing w:before="240" w:after="60" w:line="360" w:lineRule="auto"/>
      <w:ind w:firstLine="1418"/>
      <w:outlineLvl w:val="2"/>
    </w:pPr>
    <w:rPr>
      <w:rFonts w:ascii="Arial" w:eastAsia="Times New Roman" w:hAnsi="Arial" w:cs="Arial"/>
      <w:b/>
      <w:bCs/>
      <w:sz w:val="26"/>
      <w:szCs w:val="26"/>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basedOn w:val="a0"/>
    <w:link w:val="1"/>
    <w:uiPriority w:val="9"/>
    <w:rsid w:val="003D45C6"/>
    <w:rPr>
      <w:rFonts w:ascii="Cambria" w:eastAsia="Times New Roman" w:hAnsi="Cambria" w:cs="Times New Roman"/>
      <w:b/>
      <w:bCs/>
      <w:color w:val="365F91"/>
      <w:sz w:val="28"/>
      <w:szCs w:val="28"/>
    </w:rPr>
  </w:style>
  <w:style w:type="character" w:customStyle="1" w:styleId="30">
    <w:name w:val="Заглавие 3 Знак"/>
    <w:basedOn w:val="a0"/>
    <w:link w:val="3"/>
    <w:rsid w:val="003D45C6"/>
    <w:rPr>
      <w:rFonts w:ascii="Arial" w:eastAsia="Times New Roman" w:hAnsi="Arial" w:cs="Arial"/>
      <w:b/>
      <w:bCs/>
      <w:sz w:val="26"/>
      <w:szCs w:val="26"/>
      <w:lang w:val="en-US"/>
    </w:rPr>
  </w:style>
  <w:style w:type="numbering" w:customStyle="1" w:styleId="11">
    <w:name w:val="Без списък1"/>
    <w:next w:val="a2"/>
    <w:uiPriority w:val="99"/>
    <w:semiHidden/>
    <w:unhideWhenUsed/>
    <w:rsid w:val="003D45C6"/>
  </w:style>
  <w:style w:type="numbering" w:customStyle="1" w:styleId="110">
    <w:name w:val="Без списък11"/>
    <w:next w:val="a2"/>
    <w:semiHidden/>
    <w:rsid w:val="003D45C6"/>
  </w:style>
  <w:style w:type="paragraph" w:styleId="a3">
    <w:name w:val="envelope return"/>
    <w:basedOn w:val="a"/>
    <w:rsid w:val="003D45C6"/>
    <w:pPr>
      <w:overflowPunct w:val="0"/>
      <w:autoSpaceDE w:val="0"/>
      <w:autoSpaceDN w:val="0"/>
      <w:adjustRightInd w:val="0"/>
      <w:spacing w:after="0" w:line="360" w:lineRule="auto"/>
      <w:ind w:firstLine="1418"/>
      <w:textAlignment w:val="baseline"/>
    </w:pPr>
    <w:rPr>
      <w:rFonts w:ascii="Arial" w:eastAsia="Times New Roman" w:hAnsi="Arial" w:cs="Arial"/>
      <w:sz w:val="20"/>
      <w:szCs w:val="20"/>
      <w:lang w:val="en-US"/>
    </w:rPr>
  </w:style>
  <w:style w:type="character" w:styleId="a4">
    <w:name w:val="Hyperlink"/>
    <w:rsid w:val="003D45C6"/>
    <w:rPr>
      <w:color w:val="0000FF"/>
      <w:u w:val="single"/>
    </w:rPr>
  </w:style>
  <w:style w:type="table" w:styleId="a5">
    <w:name w:val="Table Grid"/>
    <w:basedOn w:val="a1"/>
    <w:rsid w:val="003D45C6"/>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ody Text"/>
    <w:basedOn w:val="a"/>
    <w:link w:val="a7"/>
    <w:rsid w:val="003D45C6"/>
    <w:pPr>
      <w:overflowPunct w:val="0"/>
      <w:autoSpaceDE w:val="0"/>
      <w:autoSpaceDN w:val="0"/>
      <w:adjustRightInd w:val="0"/>
      <w:spacing w:after="120" w:line="360" w:lineRule="auto"/>
      <w:ind w:firstLine="1418"/>
    </w:pPr>
    <w:rPr>
      <w:rFonts w:ascii="Hebar" w:eastAsia="Times New Roman" w:hAnsi="Hebar" w:cs="Times New Roman"/>
      <w:sz w:val="28"/>
      <w:szCs w:val="20"/>
      <w:lang w:val="en-US"/>
    </w:rPr>
  </w:style>
  <w:style w:type="character" w:customStyle="1" w:styleId="a7">
    <w:name w:val="Основен текст Знак"/>
    <w:basedOn w:val="a0"/>
    <w:link w:val="a6"/>
    <w:rsid w:val="003D45C6"/>
    <w:rPr>
      <w:rFonts w:ascii="Hebar" w:eastAsia="Times New Roman" w:hAnsi="Hebar" w:cs="Times New Roman"/>
      <w:sz w:val="28"/>
      <w:szCs w:val="20"/>
      <w:lang w:val="en-US"/>
    </w:rPr>
  </w:style>
  <w:style w:type="paragraph" w:styleId="a8">
    <w:name w:val="Body Text First Indent"/>
    <w:basedOn w:val="a6"/>
    <w:link w:val="a9"/>
    <w:rsid w:val="003D45C6"/>
    <w:pPr>
      <w:ind w:firstLine="210"/>
      <w:textAlignment w:val="baseline"/>
    </w:pPr>
  </w:style>
  <w:style w:type="character" w:customStyle="1" w:styleId="a9">
    <w:name w:val="Основен текст отстъп първи ред Знак"/>
    <w:basedOn w:val="a7"/>
    <w:link w:val="a8"/>
    <w:rsid w:val="003D45C6"/>
    <w:rPr>
      <w:rFonts w:ascii="Hebar" w:eastAsia="Times New Roman" w:hAnsi="Hebar" w:cs="Times New Roman"/>
      <w:sz w:val="28"/>
      <w:szCs w:val="20"/>
      <w:lang w:val="en-US"/>
    </w:rPr>
  </w:style>
  <w:style w:type="paragraph" w:styleId="aa">
    <w:name w:val="Body Text Indent"/>
    <w:basedOn w:val="a"/>
    <w:link w:val="ab"/>
    <w:rsid w:val="003D45C6"/>
    <w:pPr>
      <w:overflowPunct w:val="0"/>
      <w:autoSpaceDE w:val="0"/>
      <w:autoSpaceDN w:val="0"/>
      <w:adjustRightInd w:val="0"/>
      <w:spacing w:after="120" w:line="360" w:lineRule="auto"/>
      <w:ind w:left="283" w:firstLine="1418"/>
      <w:textAlignment w:val="baseline"/>
    </w:pPr>
    <w:rPr>
      <w:rFonts w:ascii="Hebar" w:eastAsia="Times New Roman" w:hAnsi="Hebar" w:cs="Times New Roman"/>
      <w:sz w:val="28"/>
      <w:szCs w:val="20"/>
      <w:lang w:val="en-US"/>
    </w:rPr>
  </w:style>
  <w:style w:type="character" w:customStyle="1" w:styleId="ab">
    <w:name w:val="Основен текст с отстъп Знак"/>
    <w:basedOn w:val="a0"/>
    <w:link w:val="aa"/>
    <w:rsid w:val="003D45C6"/>
    <w:rPr>
      <w:rFonts w:ascii="Hebar" w:eastAsia="Times New Roman" w:hAnsi="Hebar" w:cs="Times New Roman"/>
      <w:sz w:val="28"/>
      <w:szCs w:val="20"/>
      <w:lang w:val="en-US"/>
    </w:rPr>
  </w:style>
  <w:style w:type="paragraph" w:styleId="2">
    <w:name w:val="Body Text First Indent 2"/>
    <w:basedOn w:val="aa"/>
    <w:link w:val="20"/>
    <w:rsid w:val="003D45C6"/>
    <w:pPr>
      <w:ind w:firstLine="210"/>
    </w:pPr>
  </w:style>
  <w:style w:type="character" w:customStyle="1" w:styleId="20">
    <w:name w:val="Основен текст отстъп първи ред 2 Знак"/>
    <w:basedOn w:val="ab"/>
    <w:link w:val="2"/>
    <w:rsid w:val="003D45C6"/>
    <w:rPr>
      <w:rFonts w:ascii="Hebar" w:eastAsia="Times New Roman" w:hAnsi="Hebar" w:cs="Times New Roman"/>
      <w:sz w:val="28"/>
      <w:szCs w:val="20"/>
      <w:lang w:val="en-US"/>
    </w:rPr>
  </w:style>
  <w:style w:type="paragraph" w:styleId="ac">
    <w:name w:val="header"/>
    <w:basedOn w:val="a"/>
    <w:link w:val="ad"/>
    <w:uiPriority w:val="99"/>
    <w:rsid w:val="003D45C6"/>
    <w:pPr>
      <w:tabs>
        <w:tab w:val="center" w:pos="4536"/>
        <w:tab w:val="right" w:pos="9072"/>
      </w:tabs>
      <w:overflowPunct w:val="0"/>
      <w:autoSpaceDE w:val="0"/>
      <w:autoSpaceDN w:val="0"/>
      <w:adjustRightInd w:val="0"/>
      <w:spacing w:after="0" w:line="360" w:lineRule="auto"/>
      <w:ind w:firstLine="1418"/>
      <w:textAlignment w:val="baseline"/>
    </w:pPr>
    <w:rPr>
      <w:rFonts w:ascii="Hebar" w:eastAsia="Times New Roman" w:hAnsi="Hebar" w:cs="Times New Roman"/>
      <w:sz w:val="28"/>
      <w:szCs w:val="20"/>
      <w:lang w:val="en-US"/>
    </w:rPr>
  </w:style>
  <w:style w:type="character" w:customStyle="1" w:styleId="ad">
    <w:name w:val="Горен колонтитул Знак"/>
    <w:basedOn w:val="a0"/>
    <w:link w:val="ac"/>
    <w:uiPriority w:val="99"/>
    <w:rsid w:val="003D45C6"/>
    <w:rPr>
      <w:rFonts w:ascii="Hebar" w:eastAsia="Times New Roman" w:hAnsi="Hebar" w:cs="Times New Roman"/>
      <w:sz w:val="28"/>
      <w:szCs w:val="20"/>
      <w:lang w:val="en-US"/>
    </w:rPr>
  </w:style>
  <w:style w:type="character" w:styleId="ae">
    <w:name w:val="page number"/>
    <w:basedOn w:val="a0"/>
    <w:rsid w:val="003D45C6"/>
  </w:style>
  <w:style w:type="paragraph" w:styleId="af">
    <w:name w:val="footer"/>
    <w:basedOn w:val="a"/>
    <w:link w:val="af0"/>
    <w:uiPriority w:val="99"/>
    <w:rsid w:val="003D45C6"/>
    <w:pPr>
      <w:tabs>
        <w:tab w:val="center" w:pos="4536"/>
        <w:tab w:val="right" w:pos="9072"/>
      </w:tabs>
      <w:overflowPunct w:val="0"/>
      <w:autoSpaceDE w:val="0"/>
      <w:autoSpaceDN w:val="0"/>
      <w:adjustRightInd w:val="0"/>
      <w:spacing w:after="0" w:line="360" w:lineRule="auto"/>
      <w:ind w:firstLine="1418"/>
      <w:textAlignment w:val="baseline"/>
    </w:pPr>
    <w:rPr>
      <w:rFonts w:ascii="Hebar" w:eastAsia="Times New Roman" w:hAnsi="Hebar" w:cs="Times New Roman"/>
      <w:sz w:val="28"/>
      <w:szCs w:val="20"/>
      <w:lang w:val="en-US"/>
    </w:rPr>
  </w:style>
  <w:style w:type="character" w:customStyle="1" w:styleId="af0">
    <w:name w:val="Долен колонтитул Знак"/>
    <w:basedOn w:val="a0"/>
    <w:link w:val="af"/>
    <w:uiPriority w:val="99"/>
    <w:rsid w:val="003D45C6"/>
    <w:rPr>
      <w:rFonts w:ascii="Hebar" w:eastAsia="Times New Roman" w:hAnsi="Hebar" w:cs="Times New Roman"/>
      <w:sz w:val="28"/>
      <w:szCs w:val="20"/>
      <w:lang w:val="en-US"/>
    </w:rPr>
  </w:style>
  <w:style w:type="paragraph" w:styleId="af1">
    <w:name w:val="Balloon Text"/>
    <w:basedOn w:val="a"/>
    <w:link w:val="af2"/>
    <w:uiPriority w:val="99"/>
    <w:semiHidden/>
    <w:rsid w:val="003D45C6"/>
    <w:pPr>
      <w:overflowPunct w:val="0"/>
      <w:autoSpaceDE w:val="0"/>
      <w:autoSpaceDN w:val="0"/>
      <w:adjustRightInd w:val="0"/>
      <w:spacing w:after="0" w:line="360" w:lineRule="auto"/>
      <w:ind w:firstLine="1418"/>
      <w:textAlignment w:val="baseline"/>
    </w:pPr>
    <w:rPr>
      <w:rFonts w:ascii="Tahoma" w:eastAsia="Times New Roman" w:hAnsi="Tahoma" w:cs="Tahoma"/>
      <w:sz w:val="16"/>
      <w:szCs w:val="16"/>
      <w:lang w:val="en-US"/>
    </w:rPr>
  </w:style>
  <w:style w:type="character" w:customStyle="1" w:styleId="af2">
    <w:name w:val="Изнесен текст Знак"/>
    <w:basedOn w:val="a0"/>
    <w:link w:val="af1"/>
    <w:uiPriority w:val="99"/>
    <w:semiHidden/>
    <w:rsid w:val="003D45C6"/>
    <w:rPr>
      <w:rFonts w:ascii="Tahoma" w:eastAsia="Times New Roman" w:hAnsi="Tahoma" w:cs="Tahoma"/>
      <w:sz w:val="16"/>
      <w:szCs w:val="16"/>
      <w:lang w:val="en-US"/>
    </w:rPr>
  </w:style>
  <w:style w:type="paragraph" w:customStyle="1" w:styleId="NoSpacing1">
    <w:name w:val="No Spacing1"/>
    <w:rsid w:val="003D45C6"/>
    <w:pPr>
      <w:spacing w:after="0" w:line="240" w:lineRule="auto"/>
    </w:pPr>
    <w:rPr>
      <w:rFonts w:ascii="Calibri" w:eastAsia="Times New Roman" w:hAnsi="Calibri" w:cs="Times New Roman"/>
    </w:rPr>
  </w:style>
  <w:style w:type="character" w:customStyle="1" w:styleId="af3">
    <w:name w:val="Знак Знак"/>
    <w:rsid w:val="003D45C6"/>
    <w:rPr>
      <w:rFonts w:ascii="Tahoma" w:hAnsi="Tahoma" w:cs="Tahoma"/>
      <w:sz w:val="16"/>
      <w:szCs w:val="16"/>
      <w:lang w:val="en-US" w:eastAsia="en-US"/>
    </w:rPr>
  </w:style>
  <w:style w:type="paragraph" w:styleId="af4">
    <w:name w:val="Revision"/>
    <w:hidden/>
    <w:uiPriority w:val="99"/>
    <w:semiHidden/>
    <w:rsid w:val="003D45C6"/>
    <w:pPr>
      <w:spacing w:after="0" w:line="240" w:lineRule="auto"/>
    </w:pPr>
    <w:rPr>
      <w:rFonts w:ascii="Hebar" w:eastAsia="Times New Roman" w:hAnsi="Hebar" w:cs="Times New Roman"/>
      <w:sz w:val="28"/>
      <w:szCs w:val="20"/>
      <w:lang w:val="en-US"/>
    </w:rPr>
  </w:style>
  <w:style w:type="character" w:styleId="af5">
    <w:name w:val="annotation reference"/>
    <w:rsid w:val="003D45C6"/>
    <w:rPr>
      <w:sz w:val="16"/>
      <w:szCs w:val="16"/>
    </w:rPr>
  </w:style>
  <w:style w:type="paragraph" w:styleId="af6">
    <w:name w:val="annotation text"/>
    <w:basedOn w:val="a"/>
    <w:link w:val="af7"/>
    <w:rsid w:val="003D45C6"/>
    <w:pPr>
      <w:overflowPunct w:val="0"/>
      <w:autoSpaceDE w:val="0"/>
      <w:autoSpaceDN w:val="0"/>
      <w:adjustRightInd w:val="0"/>
      <w:spacing w:after="0" w:line="360" w:lineRule="auto"/>
      <w:ind w:firstLine="1418"/>
      <w:textAlignment w:val="baseline"/>
    </w:pPr>
    <w:rPr>
      <w:rFonts w:ascii="Hebar" w:eastAsia="Times New Roman" w:hAnsi="Hebar" w:cs="Times New Roman"/>
      <w:sz w:val="20"/>
      <w:szCs w:val="20"/>
      <w:lang w:val="en-US"/>
    </w:rPr>
  </w:style>
  <w:style w:type="character" w:customStyle="1" w:styleId="af7">
    <w:name w:val="Текст на коментар Знак"/>
    <w:basedOn w:val="a0"/>
    <w:link w:val="af6"/>
    <w:rsid w:val="003D45C6"/>
    <w:rPr>
      <w:rFonts w:ascii="Hebar" w:eastAsia="Times New Roman" w:hAnsi="Hebar" w:cs="Times New Roman"/>
      <w:sz w:val="20"/>
      <w:szCs w:val="20"/>
      <w:lang w:val="en-US"/>
    </w:rPr>
  </w:style>
  <w:style w:type="paragraph" w:styleId="af8">
    <w:name w:val="annotation subject"/>
    <w:basedOn w:val="af6"/>
    <w:next w:val="af6"/>
    <w:link w:val="af9"/>
    <w:rsid w:val="003D45C6"/>
    <w:rPr>
      <w:b/>
      <w:bCs/>
    </w:rPr>
  </w:style>
  <w:style w:type="character" w:customStyle="1" w:styleId="af9">
    <w:name w:val="Предмет на коментар Знак"/>
    <w:basedOn w:val="af7"/>
    <w:link w:val="af8"/>
    <w:rsid w:val="003D45C6"/>
    <w:rPr>
      <w:rFonts w:ascii="Hebar" w:eastAsia="Times New Roman" w:hAnsi="Hebar" w:cs="Times New Roman"/>
      <w:b/>
      <w:bCs/>
      <w:sz w:val="20"/>
      <w:szCs w:val="20"/>
      <w:lang w:val="en-US"/>
    </w:rPr>
  </w:style>
  <w:style w:type="numbering" w:customStyle="1" w:styleId="111">
    <w:name w:val="Без списък111"/>
    <w:next w:val="a2"/>
    <w:uiPriority w:val="99"/>
    <w:semiHidden/>
    <w:unhideWhenUsed/>
    <w:rsid w:val="003D45C6"/>
  </w:style>
  <w:style w:type="table" w:customStyle="1" w:styleId="12">
    <w:name w:val="Мрежа в таблица1"/>
    <w:basedOn w:val="a1"/>
    <w:next w:val="a5"/>
    <w:uiPriority w:val="59"/>
    <w:rsid w:val="003D45C6"/>
    <w:pPr>
      <w:spacing w:after="0" w:line="240" w:lineRule="auto"/>
    </w:pPr>
    <w:rPr>
      <w:rFonts w:ascii="Calibri" w:eastAsia="Calibri" w:hAnsi="Calibri" w:cs="Times New Roman"/>
      <w:sz w:val="20"/>
      <w:szCs w:val="20"/>
      <w:lang w:val="en-US"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a">
    <w:name w:val="Light Shading"/>
    <w:basedOn w:val="a1"/>
    <w:uiPriority w:val="60"/>
    <w:rsid w:val="003D45C6"/>
    <w:pPr>
      <w:spacing w:after="0" w:line="240" w:lineRule="auto"/>
    </w:pPr>
    <w:rPr>
      <w:rFonts w:ascii="Calibri" w:eastAsia="Calibri" w:hAnsi="Calibri" w:cs="Times New Roman"/>
      <w:color w:val="000000"/>
      <w:sz w:val="20"/>
      <w:szCs w:val="20"/>
      <w:lang w:val="en-US"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1">
    <w:name w:val="Light Shading Accent 1"/>
    <w:basedOn w:val="a1"/>
    <w:uiPriority w:val="60"/>
    <w:rsid w:val="003D45C6"/>
    <w:pPr>
      <w:spacing w:after="0" w:line="240" w:lineRule="auto"/>
    </w:pPr>
    <w:rPr>
      <w:rFonts w:ascii="Calibri" w:eastAsia="Calibri" w:hAnsi="Calibri" w:cs="Times New Roman"/>
      <w:color w:val="365F91"/>
      <w:sz w:val="20"/>
      <w:szCs w:val="20"/>
      <w:lang w:val="en-US"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2">
    <w:name w:val="Light Shading Accent 2"/>
    <w:basedOn w:val="a1"/>
    <w:uiPriority w:val="60"/>
    <w:rsid w:val="003D45C6"/>
    <w:pPr>
      <w:spacing w:after="0" w:line="240" w:lineRule="auto"/>
    </w:pPr>
    <w:rPr>
      <w:rFonts w:ascii="Calibri" w:eastAsia="Calibri" w:hAnsi="Calibri" w:cs="Times New Roman"/>
      <w:color w:val="943634"/>
      <w:sz w:val="20"/>
      <w:szCs w:val="20"/>
      <w:lang w:val="en-US" w:eastAsia="bg-BG"/>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3">
    <w:name w:val="Light Shading Accent 3"/>
    <w:basedOn w:val="a1"/>
    <w:uiPriority w:val="60"/>
    <w:rsid w:val="003D45C6"/>
    <w:pPr>
      <w:spacing w:after="0" w:line="240" w:lineRule="auto"/>
    </w:pPr>
    <w:rPr>
      <w:rFonts w:ascii="Calibri" w:eastAsia="Calibri" w:hAnsi="Calibri" w:cs="Times New Roman"/>
      <w:color w:val="76923C"/>
      <w:sz w:val="20"/>
      <w:szCs w:val="20"/>
      <w:lang w:val="en-US" w:eastAsia="bg-BG"/>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afb">
    <w:name w:val="List Paragraph"/>
    <w:basedOn w:val="a"/>
    <w:uiPriority w:val="34"/>
    <w:qFormat/>
    <w:rsid w:val="003D45C6"/>
    <w:pPr>
      <w:overflowPunct w:val="0"/>
      <w:autoSpaceDE w:val="0"/>
      <w:autoSpaceDN w:val="0"/>
      <w:adjustRightInd w:val="0"/>
      <w:spacing w:after="0" w:line="360" w:lineRule="auto"/>
      <w:ind w:left="720" w:firstLine="1418"/>
      <w:contextualSpacing/>
      <w:textAlignment w:val="baseline"/>
    </w:pPr>
    <w:rPr>
      <w:rFonts w:ascii="Hebar" w:eastAsia="Times New Roman" w:hAnsi="Hebar" w:cs="Times New Roman"/>
      <w:sz w:val="28"/>
      <w:szCs w:val="20"/>
      <w:lang w:val="en-US"/>
    </w:rPr>
  </w:style>
  <w:style w:type="numbering" w:customStyle="1" w:styleId="21">
    <w:name w:val="Без списък2"/>
    <w:next w:val="a2"/>
    <w:uiPriority w:val="99"/>
    <w:semiHidden/>
    <w:unhideWhenUsed/>
    <w:rsid w:val="003D45C6"/>
  </w:style>
  <w:style w:type="paragraph" w:styleId="afc">
    <w:name w:val="footnote text"/>
    <w:basedOn w:val="a"/>
    <w:link w:val="afd"/>
    <w:uiPriority w:val="99"/>
    <w:unhideWhenUsed/>
    <w:rsid w:val="003D45C6"/>
    <w:pPr>
      <w:spacing w:after="0" w:line="240" w:lineRule="auto"/>
    </w:pPr>
    <w:rPr>
      <w:rFonts w:ascii="Times New Roman" w:eastAsia="Times New Roman" w:hAnsi="Times New Roman" w:cs="Times New Roman"/>
      <w:sz w:val="20"/>
      <w:szCs w:val="20"/>
      <w:lang w:eastAsia="bg-BG"/>
    </w:rPr>
  </w:style>
  <w:style w:type="character" w:customStyle="1" w:styleId="afd">
    <w:name w:val="Текст под линия Знак"/>
    <w:basedOn w:val="a0"/>
    <w:link w:val="afc"/>
    <w:uiPriority w:val="99"/>
    <w:rsid w:val="003D45C6"/>
    <w:rPr>
      <w:rFonts w:ascii="Times New Roman" w:eastAsia="Times New Roman" w:hAnsi="Times New Roman" w:cs="Times New Roman"/>
      <w:sz w:val="20"/>
      <w:szCs w:val="20"/>
      <w:lang w:eastAsia="bg-BG"/>
    </w:rPr>
  </w:style>
  <w:style w:type="character" w:styleId="afe">
    <w:name w:val="footnote reference"/>
    <w:uiPriority w:val="99"/>
    <w:unhideWhenUsed/>
    <w:rsid w:val="003D45C6"/>
    <w:rPr>
      <w:vertAlign w:val="superscript"/>
    </w:rPr>
  </w:style>
  <w:style w:type="paragraph" w:customStyle="1" w:styleId="Default">
    <w:name w:val="Default"/>
    <w:rsid w:val="003D45C6"/>
    <w:pPr>
      <w:autoSpaceDE w:val="0"/>
      <w:autoSpaceDN w:val="0"/>
      <w:adjustRightInd w:val="0"/>
      <w:spacing w:after="0" w:line="240" w:lineRule="auto"/>
    </w:pPr>
    <w:rPr>
      <w:rFonts w:ascii="Times New Roman" w:eastAsia="Times New Roman" w:hAnsi="Times New Roman" w:cs="Times New Roman"/>
      <w:color w:val="000000"/>
      <w:sz w:val="24"/>
      <w:szCs w:val="24"/>
      <w:lang w:eastAsia="bg-BG"/>
    </w:rPr>
  </w:style>
  <w:style w:type="numbering" w:customStyle="1" w:styleId="31">
    <w:name w:val="Без списък3"/>
    <w:next w:val="a2"/>
    <w:uiPriority w:val="99"/>
    <w:semiHidden/>
    <w:unhideWhenUsed/>
    <w:rsid w:val="003D45C6"/>
  </w:style>
  <w:style w:type="paragraph" w:styleId="aff">
    <w:name w:val="caption"/>
    <w:basedOn w:val="a"/>
    <w:next w:val="a"/>
    <w:uiPriority w:val="35"/>
    <w:unhideWhenUsed/>
    <w:qFormat/>
    <w:rsid w:val="003D45C6"/>
    <w:pPr>
      <w:overflowPunct w:val="0"/>
      <w:autoSpaceDE w:val="0"/>
      <w:autoSpaceDN w:val="0"/>
      <w:adjustRightInd w:val="0"/>
      <w:spacing w:line="240" w:lineRule="auto"/>
      <w:ind w:firstLine="1418"/>
      <w:textAlignment w:val="baseline"/>
    </w:pPr>
    <w:rPr>
      <w:rFonts w:ascii="Hebar" w:eastAsia="Times New Roman" w:hAnsi="Hebar" w:cs="Times New Roman"/>
      <w:b/>
      <w:bCs/>
      <w:color w:val="4F81BD"/>
      <w:sz w:val="18"/>
      <w:szCs w:val="18"/>
      <w:lang w:val="en-US"/>
    </w:rPr>
  </w:style>
  <w:style w:type="character" w:customStyle="1" w:styleId="aff0">
    <w:name w:val="Основен текст_"/>
    <w:link w:val="13"/>
    <w:locked/>
    <w:rsid w:val="003D45C6"/>
    <w:rPr>
      <w:rFonts w:ascii="Times New Roman" w:eastAsia="Times New Roman" w:hAnsi="Times New Roman" w:cs="Times New Roman"/>
      <w:sz w:val="19"/>
      <w:szCs w:val="19"/>
      <w:shd w:val="clear" w:color="auto" w:fill="FFFFFF"/>
    </w:rPr>
  </w:style>
  <w:style w:type="paragraph" w:customStyle="1" w:styleId="13">
    <w:name w:val="Основен текст1"/>
    <w:basedOn w:val="a"/>
    <w:link w:val="aff0"/>
    <w:rsid w:val="003D45C6"/>
    <w:pPr>
      <w:shd w:val="clear" w:color="auto" w:fill="FFFFFF"/>
      <w:spacing w:before="540" w:after="60" w:line="0" w:lineRule="atLeast"/>
    </w:pPr>
    <w:rPr>
      <w:rFonts w:ascii="Times New Roman" w:eastAsia="Times New Roman" w:hAnsi="Times New Roman" w:cs="Times New Roman"/>
      <w:sz w:val="19"/>
      <w:szCs w:val="19"/>
    </w:rPr>
  </w:style>
  <w:style w:type="numbering" w:customStyle="1" w:styleId="4">
    <w:name w:val="Без списък4"/>
    <w:next w:val="a2"/>
    <w:uiPriority w:val="99"/>
    <w:semiHidden/>
    <w:unhideWhenUsed/>
    <w:rsid w:val="003D45C6"/>
  </w:style>
  <w:style w:type="numbering" w:customStyle="1" w:styleId="5">
    <w:name w:val="Без списък5"/>
    <w:next w:val="a2"/>
    <w:uiPriority w:val="99"/>
    <w:semiHidden/>
    <w:unhideWhenUsed/>
    <w:rsid w:val="003D45C6"/>
  </w:style>
  <w:style w:type="character" w:customStyle="1" w:styleId="14Exact">
    <w:name w:val="Основен текст (14) Exact"/>
    <w:rsid w:val="003D45C6"/>
    <w:rPr>
      <w:rFonts w:ascii="Times New Roman" w:eastAsia="Times New Roman" w:hAnsi="Times New Roman" w:cs="Times New Roman"/>
      <w:b w:val="0"/>
      <w:bCs w:val="0"/>
      <w:i w:val="0"/>
      <w:iCs w:val="0"/>
      <w:smallCaps w:val="0"/>
      <w:strike w:val="0"/>
      <w:sz w:val="26"/>
      <w:szCs w:val="26"/>
      <w:u w:val="none"/>
    </w:rPr>
  </w:style>
  <w:style w:type="character" w:customStyle="1" w:styleId="14">
    <w:name w:val="Основен текст (14)_"/>
    <w:link w:val="140"/>
    <w:rsid w:val="003D45C6"/>
    <w:rPr>
      <w:rFonts w:ascii="Times New Roman" w:eastAsia="Times New Roman" w:hAnsi="Times New Roman" w:cs="Times New Roman"/>
      <w:sz w:val="26"/>
      <w:szCs w:val="26"/>
      <w:shd w:val="clear" w:color="auto" w:fill="FFFFFF"/>
    </w:rPr>
  </w:style>
  <w:style w:type="paragraph" w:customStyle="1" w:styleId="140">
    <w:name w:val="Основен текст (14)"/>
    <w:basedOn w:val="a"/>
    <w:link w:val="14"/>
    <w:rsid w:val="003D45C6"/>
    <w:pPr>
      <w:widowControl w:val="0"/>
      <w:shd w:val="clear" w:color="auto" w:fill="FFFFFF"/>
      <w:spacing w:after="660" w:line="0" w:lineRule="atLeast"/>
    </w:pPr>
    <w:rPr>
      <w:rFonts w:ascii="Times New Roman" w:eastAsia="Times New Roman" w:hAnsi="Times New Roman" w:cs="Times New Roman"/>
      <w:sz w:val="26"/>
      <w:szCs w:val="26"/>
    </w:rPr>
  </w:style>
  <w:style w:type="numbering" w:customStyle="1" w:styleId="6">
    <w:name w:val="Без списък6"/>
    <w:next w:val="a2"/>
    <w:uiPriority w:val="99"/>
    <w:semiHidden/>
    <w:unhideWhenUsed/>
    <w:rsid w:val="003D45C6"/>
  </w:style>
  <w:style w:type="character" w:styleId="aff1">
    <w:name w:val="FollowedHyperlink"/>
    <w:uiPriority w:val="99"/>
    <w:semiHidden/>
    <w:unhideWhenUsed/>
    <w:rsid w:val="003D45C6"/>
    <w:rPr>
      <w:color w:val="800080"/>
      <w:u w:val="single"/>
    </w:rPr>
  </w:style>
  <w:style w:type="table" w:customStyle="1" w:styleId="15">
    <w:name w:val="Светло оцветяване1"/>
    <w:basedOn w:val="a1"/>
    <w:next w:val="afa"/>
    <w:uiPriority w:val="60"/>
    <w:rsid w:val="003D45C6"/>
    <w:pPr>
      <w:spacing w:after="0" w:line="240" w:lineRule="auto"/>
    </w:pPr>
    <w:rPr>
      <w:rFonts w:ascii="Calibri" w:eastAsia="Calibri" w:hAnsi="Calibri" w:cs="Times New Roman"/>
      <w:color w:val="000000"/>
      <w:sz w:val="20"/>
      <w:szCs w:val="20"/>
      <w:lang w:val="en-US" w:eastAsia="bg-BG"/>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о оцветяване - Акцент 11"/>
    <w:basedOn w:val="a1"/>
    <w:next w:val="-1"/>
    <w:uiPriority w:val="60"/>
    <w:rsid w:val="003D45C6"/>
    <w:pPr>
      <w:spacing w:after="0" w:line="240" w:lineRule="auto"/>
    </w:pPr>
    <w:rPr>
      <w:rFonts w:ascii="Calibri" w:eastAsia="Calibri" w:hAnsi="Calibri" w:cs="Times New Roman"/>
      <w:color w:val="365F91"/>
      <w:sz w:val="20"/>
      <w:szCs w:val="20"/>
      <w:lang w:val="en-US" w:eastAsia="bg-BG"/>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
    <w:name w:val="Светло оцветяване - Акцент 21"/>
    <w:basedOn w:val="a1"/>
    <w:next w:val="-2"/>
    <w:uiPriority w:val="60"/>
    <w:rsid w:val="003D45C6"/>
    <w:pPr>
      <w:spacing w:after="0" w:line="240" w:lineRule="auto"/>
    </w:pPr>
    <w:rPr>
      <w:rFonts w:ascii="Calibri" w:eastAsia="Calibri" w:hAnsi="Calibri" w:cs="Times New Roman"/>
      <w:color w:val="943634"/>
      <w:sz w:val="20"/>
      <w:szCs w:val="20"/>
      <w:lang w:val="en-US" w:eastAsia="bg-BG"/>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
    <w:name w:val="Светло оцветяване - Акцент 31"/>
    <w:basedOn w:val="a1"/>
    <w:next w:val="-3"/>
    <w:uiPriority w:val="60"/>
    <w:rsid w:val="003D45C6"/>
    <w:pPr>
      <w:spacing w:after="0" w:line="240" w:lineRule="auto"/>
    </w:pPr>
    <w:rPr>
      <w:rFonts w:ascii="Calibri" w:eastAsia="Calibri" w:hAnsi="Calibri" w:cs="Times New Roman"/>
      <w:color w:val="76923C"/>
      <w:sz w:val="20"/>
      <w:szCs w:val="20"/>
      <w:lang w:val="en-US" w:eastAsia="bg-BG"/>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7">
    <w:name w:val="Без списък7"/>
    <w:next w:val="a2"/>
    <w:uiPriority w:val="99"/>
    <w:semiHidden/>
    <w:unhideWhenUsed/>
    <w:rsid w:val="003D45C6"/>
  </w:style>
  <w:style w:type="numbering" w:customStyle="1" w:styleId="120">
    <w:name w:val="Без списък12"/>
    <w:next w:val="a2"/>
    <w:uiPriority w:val="99"/>
    <w:semiHidden/>
    <w:unhideWhenUsed/>
    <w:rsid w:val="003D45C6"/>
  </w:style>
  <w:style w:type="table" w:customStyle="1" w:styleId="22">
    <w:name w:val="Мрежа в таблица2"/>
    <w:basedOn w:val="a1"/>
    <w:next w:val="a5"/>
    <w:rsid w:val="003D45C6"/>
    <w:pPr>
      <w:spacing w:after="0" w:line="240" w:lineRule="auto"/>
    </w:pPr>
    <w:rPr>
      <w:rFonts w:ascii="Times New Roman" w:eastAsia="Times New Roman" w:hAnsi="Times New Roman" w:cs="Times New Roman"/>
      <w:sz w:val="20"/>
      <w:szCs w:val="20"/>
      <w:lang w:eastAsia="bg-BG"/>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ветло оцветяване2"/>
    <w:basedOn w:val="a1"/>
    <w:next w:val="afa"/>
    <w:uiPriority w:val="60"/>
    <w:rsid w:val="003D45C6"/>
    <w:pPr>
      <w:spacing w:after="0" w:line="240" w:lineRule="auto"/>
    </w:pPr>
    <w:rPr>
      <w:rFonts w:ascii="Calibri" w:eastAsia="Calibri" w:hAnsi="Calibri" w:cs="Times New Roman"/>
      <w:color w:val="000000"/>
      <w:sz w:val="20"/>
      <w:szCs w:val="20"/>
      <w:lang w:val="en-US" w:eastAsia="bg-BG"/>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
    <w:name w:val="Светло оцветяване - Акцент 12"/>
    <w:basedOn w:val="a1"/>
    <w:next w:val="-1"/>
    <w:uiPriority w:val="60"/>
    <w:rsid w:val="003D45C6"/>
    <w:pPr>
      <w:spacing w:after="0" w:line="240" w:lineRule="auto"/>
    </w:pPr>
    <w:rPr>
      <w:rFonts w:ascii="Calibri" w:eastAsia="Calibri" w:hAnsi="Calibri" w:cs="Times New Roman"/>
      <w:color w:val="365F91"/>
      <w:sz w:val="20"/>
      <w:szCs w:val="20"/>
      <w:lang w:val="en-US" w:eastAsia="bg-BG"/>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2">
    <w:name w:val="Светло оцветяване - Акцент 22"/>
    <w:basedOn w:val="a1"/>
    <w:next w:val="-2"/>
    <w:uiPriority w:val="60"/>
    <w:rsid w:val="003D45C6"/>
    <w:pPr>
      <w:spacing w:after="0" w:line="240" w:lineRule="auto"/>
    </w:pPr>
    <w:rPr>
      <w:rFonts w:ascii="Calibri" w:eastAsia="Calibri" w:hAnsi="Calibri" w:cs="Times New Roman"/>
      <w:color w:val="943634"/>
      <w:sz w:val="20"/>
      <w:szCs w:val="20"/>
      <w:lang w:val="en-US" w:eastAsia="bg-BG"/>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2">
    <w:name w:val="Светло оцветяване - Акцент 32"/>
    <w:basedOn w:val="a1"/>
    <w:next w:val="-3"/>
    <w:uiPriority w:val="60"/>
    <w:rsid w:val="003D45C6"/>
    <w:pPr>
      <w:spacing w:after="0" w:line="240" w:lineRule="auto"/>
    </w:pPr>
    <w:rPr>
      <w:rFonts w:ascii="Calibri" w:eastAsia="Calibri" w:hAnsi="Calibri" w:cs="Times New Roman"/>
      <w:color w:val="76923C"/>
      <w:sz w:val="20"/>
      <w:szCs w:val="20"/>
      <w:lang w:val="en-US" w:eastAsia="bg-BG"/>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12">
    <w:name w:val="Мрежа в таблица11"/>
    <w:basedOn w:val="a1"/>
    <w:uiPriority w:val="59"/>
    <w:rsid w:val="003D45C6"/>
    <w:pPr>
      <w:spacing w:after="0" w:line="240" w:lineRule="auto"/>
    </w:pPr>
    <w:rPr>
      <w:rFonts w:ascii="Calibri" w:eastAsia="Calibri" w:hAnsi="Calibri" w:cs="Times New Roman"/>
      <w:sz w:val="20"/>
      <w:szCs w:val="20"/>
      <w:lang w:val="en-US" w:eastAsia="bg-BG"/>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ветло оцветяване11"/>
    <w:basedOn w:val="a1"/>
    <w:uiPriority w:val="60"/>
    <w:rsid w:val="003D45C6"/>
    <w:pPr>
      <w:spacing w:after="0" w:line="240" w:lineRule="auto"/>
    </w:pPr>
    <w:rPr>
      <w:rFonts w:ascii="Calibri" w:eastAsia="Calibri" w:hAnsi="Calibri" w:cs="Times New Roman"/>
      <w:color w:val="000000"/>
      <w:sz w:val="20"/>
      <w:szCs w:val="20"/>
      <w:lang w:val="en-US" w:eastAsia="bg-BG"/>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Светло оцветяване - Акцент 111"/>
    <w:basedOn w:val="a1"/>
    <w:uiPriority w:val="60"/>
    <w:rsid w:val="003D45C6"/>
    <w:pPr>
      <w:spacing w:after="0" w:line="240" w:lineRule="auto"/>
    </w:pPr>
    <w:rPr>
      <w:rFonts w:ascii="Calibri" w:eastAsia="Calibri" w:hAnsi="Calibri" w:cs="Times New Roman"/>
      <w:color w:val="365F91"/>
      <w:sz w:val="20"/>
      <w:szCs w:val="20"/>
      <w:lang w:val="en-US" w:eastAsia="bg-BG"/>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
    <w:name w:val="Светло оцветяване - Акцент 211"/>
    <w:basedOn w:val="a1"/>
    <w:uiPriority w:val="60"/>
    <w:rsid w:val="003D45C6"/>
    <w:pPr>
      <w:spacing w:after="0" w:line="240" w:lineRule="auto"/>
    </w:pPr>
    <w:rPr>
      <w:rFonts w:ascii="Calibri" w:eastAsia="Calibri" w:hAnsi="Calibri" w:cs="Times New Roman"/>
      <w:color w:val="943634"/>
      <w:sz w:val="20"/>
      <w:szCs w:val="20"/>
      <w:lang w:val="en-US" w:eastAsia="bg-BG"/>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1">
    <w:name w:val="Светло оцветяване - Акцент 311"/>
    <w:basedOn w:val="a1"/>
    <w:uiPriority w:val="60"/>
    <w:rsid w:val="003D45C6"/>
    <w:pPr>
      <w:spacing w:after="0" w:line="240" w:lineRule="auto"/>
    </w:pPr>
    <w:rPr>
      <w:rFonts w:ascii="Calibri" w:eastAsia="Calibri" w:hAnsi="Calibri" w:cs="Times New Roman"/>
      <w:color w:val="76923C"/>
      <w:sz w:val="20"/>
      <w:szCs w:val="20"/>
      <w:lang w:val="en-US" w:eastAsia="bg-BG"/>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8">
    <w:name w:val="Без списък8"/>
    <w:next w:val="a2"/>
    <w:uiPriority w:val="99"/>
    <w:semiHidden/>
    <w:unhideWhenUsed/>
    <w:rsid w:val="003D45C6"/>
  </w:style>
  <w:style w:type="numbering" w:customStyle="1" w:styleId="130">
    <w:name w:val="Без списък13"/>
    <w:next w:val="a2"/>
    <w:uiPriority w:val="99"/>
    <w:semiHidden/>
    <w:unhideWhenUsed/>
    <w:rsid w:val="003D45C6"/>
  </w:style>
  <w:style w:type="numbering" w:customStyle="1" w:styleId="1111">
    <w:name w:val="Без списък1111"/>
    <w:next w:val="a2"/>
    <w:semiHidden/>
    <w:rsid w:val="003D45C6"/>
  </w:style>
  <w:style w:type="table" w:customStyle="1" w:styleId="32">
    <w:name w:val="Мрежа в таблица3"/>
    <w:basedOn w:val="a1"/>
    <w:next w:val="a5"/>
    <w:rsid w:val="003D45C6"/>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Без списък11111"/>
    <w:next w:val="a2"/>
    <w:uiPriority w:val="99"/>
    <w:semiHidden/>
    <w:unhideWhenUsed/>
    <w:rsid w:val="003D45C6"/>
  </w:style>
  <w:style w:type="table" w:customStyle="1" w:styleId="121">
    <w:name w:val="Мрежа в таблица12"/>
    <w:basedOn w:val="a1"/>
    <w:next w:val="a5"/>
    <w:uiPriority w:val="59"/>
    <w:rsid w:val="003D45C6"/>
    <w:pPr>
      <w:spacing w:after="0" w:line="240" w:lineRule="auto"/>
    </w:pPr>
    <w:rPr>
      <w:rFonts w:ascii="Calibri" w:eastAsia="Calibri" w:hAnsi="Calibri" w:cs="Times New Roman"/>
      <w:sz w:val="20"/>
      <w:szCs w:val="20"/>
      <w:lang w:val="en-US"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ветло оцветяване3"/>
    <w:basedOn w:val="a1"/>
    <w:next w:val="afa"/>
    <w:uiPriority w:val="60"/>
    <w:rsid w:val="003D45C6"/>
    <w:pPr>
      <w:spacing w:after="0" w:line="240" w:lineRule="auto"/>
    </w:pPr>
    <w:rPr>
      <w:rFonts w:ascii="Calibri" w:eastAsia="Calibri" w:hAnsi="Calibri" w:cs="Times New Roman"/>
      <w:color w:val="000000"/>
      <w:sz w:val="20"/>
      <w:szCs w:val="20"/>
      <w:lang w:val="en-US"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
    <w:name w:val="Светло оцветяване - Акцент 13"/>
    <w:basedOn w:val="a1"/>
    <w:next w:val="-1"/>
    <w:uiPriority w:val="60"/>
    <w:rsid w:val="003D45C6"/>
    <w:pPr>
      <w:spacing w:after="0" w:line="240" w:lineRule="auto"/>
    </w:pPr>
    <w:rPr>
      <w:rFonts w:ascii="Calibri" w:eastAsia="Calibri" w:hAnsi="Calibri" w:cs="Times New Roman"/>
      <w:color w:val="365F91"/>
      <w:sz w:val="20"/>
      <w:szCs w:val="20"/>
      <w:lang w:val="en-US"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3">
    <w:name w:val="Светло оцветяване - Акцент 23"/>
    <w:basedOn w:val="a1"/>
    <w:next w:val="-2"/>
    <w:uiPriority w:val="60"/>
    <w:rsid w:val="003D45C6"/>
    <w:pPr>
      <w:spacing w:after="0" w:line="240" w:lineRule="auto"/>
    </w:pPr>
    <w:rPr>
      <w:rFonts w:ascii="Calibri" w:eastAsia="Calibri" w:hAnsi="Calibri" w:cs="Times New Roman"/>
      <w:color w:val="943634"/>
      <w:sz w:val="20"/>
      <w:szCs w:val="20"/>
      <w:lang w:val="en-US" w:eastAsia="bg-BG"/>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3">
    <w:name w:val="Светло оцветяване - Акцент 33"/>
    <w:basedOn w:val="a1"/>
    <w:next w:val="-3"/>
    <w:uiPriority w:val="60"/>
    <w:rsid w:val="003D45C6"/>
    <w:pPr>
      <w:spacing w:after="0" w:line="240" w:lineRule="auto"/>
    </w:pPr>
    <w:rPr>
      <w:rFonts w:ascii="Calibri" w:eastAsia="Calibri" w:hAnsi="Calibri" w:cs="Times New Roman"/>
      <w:color w:val="76923C"/>
      <w:sz w:val="20"/>
      <w:szCs w:val="20"/>
      <w:lang w:val="en-US" w:eastAsia="bg-BG"/>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210">
    <w:name w:val="Без списък21"/>
    <w:next w:val="a2"/>
    <w:uiPriority w:val="99"/>
    <w:semiHidden/>
    <w:unhideWhenUsed/>
    <w:rsid w:val="003D45C6"/>
  </w:style>
  <w:style w:type="numbering" w:customStyle="1" w:styleId="310">
    <w:name w:val="Без списък31"/>
    <w:next w:val="a2"/>
    <w:uiPriority w:val="99"/>
    <w:semiHidden/>
    <w:unhideWhenUsed/>
    <w:rsid w:val="003D45C6"/>
  </w:style>
  <w:style w:type="numbering" w:customStyle="1" w:styleId="41">
    <w:name w:val="Без списък41"/>
    <w:next w:val="a2"/>
    <w:uiPriority w:val="99"/>
    <w:semiHidden/>
    <w:unhideWhenUsed/>
    <w:rsid w:val="003D45C6"/>
  </w:style>
  <w:style w:type="numbering" w:customStyle="1" w:styleId="51">
    <w:name w:val="Без списък51"/>
    <w:next w:val="a2"/>
    <w:uiPriority w:val="99"/>
    <w:semiHidden/>
    <w:unhideWhenUsed/>
    <w:rsid w:val="003D45C6"/>
  </w:style>
  <w:style w:type="numbering" w:customStyle="1" w:styleId="61">
    <w:name w:val="Без списък61"/>
    <w:next w:val="a2"/>
    <w:uiPriority w:val="99"/>
    <w:semiHidden/>
    <w:unhideWhenUsed/>
    <w:rsid w:val="003D45C6"/>
  </w:style>
  <w:style w:type="table" w:customStyle="1" w:styleId="122">
    <w:name w:val="Светло оцветяване12"/>
    <w:basedOn w:val="a1"/>
    <w:next w:val="afa"/>
    <w:uiPriority w:val="60"/>
    <w:rsid w:val="003D45C6"/>
    <w:pPr>
      <w:spacing w:after="0" w:line="240" w:lineRule="auto"/>
    </w:pPr>
    <w:rPr>
      <w:rFonts w:ascii="Calibri" w:eastAsia="Calibri" w:hAnsi="Calibri" w:cs="Times New Roman"/>
      <w:color w:val="000000"/>
      <w:sz w:val="20"/>
      <w:szCs w:val="20"/>
      <w:lang w:val="en-US" w:eastAsia="bg-BG"/>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
    <w:name w:val="Светло оцветяване - Акцент 112"/>
    <w:basedOn w:val="a1"/>
    <w:next w:val="-1"/>
    <w:uiPriority w:val="60"/>
    <w:rsid w:val="003D45C6"/>
    <w:pPr>
      <w:spacing w:after="0" w:line="240" w:lineRule="auto"/>
    </w:pPr>
    <w:rPr>
      <w:rFonts w:ascii="Calibri" w:eastAsia="Calibri" w:hAnsi="Calibri" w:cs="Times New Roman"/>
      <w:color w:val="365F91"/>
      <w:sz w:val="20"/>
      <w:szCs w:val="20"/>
      <w:lang w:val="en-US" w:eastAsia="bg-BG"/>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
    <w:name w:val="Светло оцветяване - Акцент 212"/>
    <w:basedOn w:val="a1"/>
    <w:next w:val="-2"/>
    <w:uiPriority w:val="60"/>
    <w:rsid w:val="003D45C6"/>
    <w:pPr>
      <w:spacing w:after="0" w:line="240" w:lineRule="auto"/>
    </w:pPr>
    <w:rPr>
      <w:rFonts w:ascii="Calibri" w:eastAsia="Calibri" w:hAnsi="Calibri" w:cs="Times New Roman"/>
      <w:color w:val="943634"/>
      <w:sz w:val="20"/>
      <w:szCs w:val="20"/>
      <w:lang w:val="en-US" w:eastAsia="bg-BG"/>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2">
    <w:name w:val="Светло оцветяване - Акцент 312"/>
    <w:basedOn w:val="a1"/>
    <w:next w:val="-3"/>
    <w:uiPriority w:val="60"/>
    <w:rsid w:val="003D45C6"/>
    <w:pPr>
      <w:spacing w:after="0" w:line="240" w:lineRule="auto"/>
    </w:pPr>
    <w:rPr>
      <w:rFonts w:ascii="Calibri" w:eastAsia="Calibri" w:hAnsi="Calibri" w:cs="Times New Roman"/>
      <w:color w:val="76923C"/>
      <w:sz w:val="20"/>
      <w:szCs w:val="20"/>
      <w:lang w:val="en-US" w:eastAsia="bg-BG"/>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9">
    <w:name w:val="Без списък9"/>
    <w:next w:val="a2"/>
    <w:uiPriority w:val="99"/>
    <w:semiHidden/>
    <w:unhideWhenUsed/>
    <w:rsid w:val="003D45C6"/>
  </w:style>
  <w:style w:type="numbering" w:customStyle="1" w:styleId="100">
    <w:name w:val="Без списък10"/>
    <w:next w:val="a2"/>
    <w:uiPriority w:val="99"/>
    <w:semiHidden/>
    <w:unhideWhenUsed/>
    <w:rsid w:val="003D45C6"/>
  </w:style>
  <w:style w:type="numbering" w:customStyle="1" w:styleId="141">
    <w:name w:val="Без списък14"/>
    <w:next w:val="a2"/>
    <w:uiPriority w:val="99"/>
    <w:semiHidden/>
    <w:unhideWhenUsed/>
    <w:rsid w:val="003D45C6"/>
  </w:style>
  <w:style w:type="table" w:customStyle="1" w:styleId="40">
    <w:name w:val="Мрежа в таблица4"/>
    <w:basedOn w:val="a1"/>
    <w:next w:val="a5"/>
    <w:rsid w:val="003D45C6"/>
    <w:pPr>
      <w:spacing w:after="0" w:line="240" w:lineRule="auto"/>
    </w:pPr>
    <w:rPr>
      <w:rFonts w:ascii="Times New Roman" w:eastAsia="Times New Roman" w:hAnsi="Times New Roman" w:cs="Times New Roman"/>
      <w:sz w:val="20"/>
      <w:szCs w:val="20"/>
      <w:lang w:eastAsia="bg-BG"/>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ветло оцветяване4"/>
    <w:basedOn w:val="a1"/>
    <w:next w:val="afa"/>
    <w:uiPriority w:val="60"/>
    <w:rsid w:val="003D45C6"/>
    <w:pPr>
      <w:spacing w:after="0" w:line="240" w:lineRule="auto"/>
    </w:pPr>
    <w:rPr>
      <w:rFonts w:ascii="Calibri" w:eastAsia="Calibri" w:hAnsi="Calibri" w:cs="Times New Roman"/>
      <w:color w:val="000000"/>
      <w:sz w:val="20"/>
      <w:szCs w:val="20"/>
      <w:lang w:val="en-US" w:eastAsia="bg-BG"/>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4">
    <w:name w:val="Светло оцветяване - Акцент 14"/>
    <w:basedOn w:val="a1"/>
    <w:next w:val="-1"/>
    <w:uiPriority w:val="60"/>
    <w:rsid w:val="003D45C6"/>
    <w:pPr>
      <w:spacing w:after="0" w:line="240" w:lineRule="auto"/>
    </w:pPr>
    <w:rPr>
      <w:rFonts w:ascii="Calibri" w:eastAsia="Calibri" w:hAnsi="Calibri" w:cs="Times New Roman"/>
      <w:color w:val="365F91"/>
      <w:sz w:val="20"/>
      <w:szCs w:val="20"/>
      <w:lang w:val="en-US" w:eastAsia="bg-BG"/>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4">
    <w:name w:val="Светло оцветяване - Акцент 24"/>
    <w:basedOn w:val="a1"/>
    <w:next w:val="-2"/>
    <w:uiPriority w:val="60"/>
    <w:rsid w:val="003D45C6"/>
    <w:pPr>
      <w:spacing w:after="0" w:line="240" w:lineRule="auto"/>
    </w:pPr>
    <w:rPr>
      <w:rFonts w:ascii="Calibri" w:eastAsia="Calibri" w:hAnsi="Calibri" w:cs="Times New Roman"/>
      <w:color w:val="943634"/>
      <w:sz w:val="20"/>
      <w:szCs w:val="20"/>
      <w:lang w:val="en-US" w:eastAsia="bg-BG"/>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4">
    <w:name w:val="Светло оцветяване - Акцент 34"/>
    <w:basedOn w:val="a1"/>
    <w:next w:val="-3"/>
    <w:uiPriority w:val="60"/>
    <w:rsid w:val="003D45C6"/>
    <w:pPr>
      <w:spacing w:after="0" w:line="240" w:lineRule="auto"/>
    </w:pPr>
    <w:rPr>
      <w:rFonts w:ascii="Calibri" w:eastAsia="Calibri" w:hAnsi="Calibri" w:cs="Times New Roman"/>
      <w:color w:val="76923C"/>
      <w:sz w:val="20"/>
      <w:szCs w:val="20"/>
      <w:lang w:val="en-US" w:eastAsia="bg-BG"/>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31">
    <w:name w:val="Мрежа в таблица13"/>
    <w:basedOn w:val="a1"/>
    <w:uiPriority w:val="59"/>
    <w:rsid w:val="003D45C6"/>
    <w:pPr>
      <w:spacing w:after="0" w:line="240" w:lineRule="auto"/>
    </w:pPr>
    <w:rPr>
      <w:rFonts w:ascii="Calibri" w:eastAsia="Calibri" w:hAnsi="Calibri" w:cs="Times New Roman"/>
      <w:sz w:val="20"/>
      <w:szCs w:val="20"/>
      <w:lang w:val="en-US" w:eastAsia="bg-BG"/>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ветло оцветяване13"/>
    <w:basedOn w:val="a1"/>
    <w:uiPriority w:val="60"/>
    <w:rsid w:val="003D45C6"/>
    <w:pPr>
      <w:spacing w:after="0" w:line="240" w:lineRule="auto"/>
    </w:pPr>
    <w:rPr>
      <w:rFonts w:ascii="Calibri" w:eastAsia="Calibri" w:hAnsi="Calibri" w:cs="Times New Roman"/>
      <w:color w:val="000000"/>
      <w:sz w:val="20"/>
      <w:szCs w:val="20"/>
      <w:lang w:val="en-US" w:eastAsia="bg-BG"/>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
    <w:name w:val="Светло оцветяване - Акцент 113"/>
    <w:basedOn w:val="a1"/>
    <w:uiPriority w:val="60"/>
    <w:rsid w:val="003D45C6"/>
    <w:pPr>
      <w:spacing w:after="0" w:line="240" w:lineRule="auto"/>
    </w:pPr>
    <w:rPr>
      <w:rFonts w:ascii="Calibri" w:eastAsia="Calibri" w:hAnsi="Calibri" w:cs="Times New Roman"/>
      <w:color w:val="365F91"/>
      <w:sz w:val="20"/>
      <w:szCs w:val="20"/>
      <w:lang w:val="en-US" w:eastAsia="bg-BG"/>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
    <w:name w:val="Светло оцветяване - Акцент 213"/>
    <w:basedOn w:val="a1"/>
    <w:uiPriority w:val="60"/>
    <w:rsid w:val="003D45C6"/>
    <w:pPr>
      <w:spacing w:after="0" w:line="240" w:lineRule="auto"/>
    </w:pPr>
    <w:rPr>
      <w:rFonts w:ascii="Calibri" w:eastAsia="Calibri" w:hAnsi="Calibri" w:cs="Times New Roman"/>
      <w:color w:val="943634"/>
      <w:sz w:val="20"/>
      <w:szCs w:val="20"/>
      <w:lang w:val="en-US" w:eastAsia="bg-BG"/>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3">
    <w:name w:val="Светло оцветяване - Акцент 313"/>
    <w:basedOn w:val="a1"/>
    <w:uiPriority w:val="60"/>
    <w:rsid w:val="003D45C6"/>
    <w:pPr>
      <w:spacing w:after="0" w:line="240" w:lineRule="auto"/>
    </w:pPr>
    <w:rPr>
      <w:rFonts w:ascii="Calibri" w:eastAsia="Calibri" w:hAnsi="Calibri" w:cs="Times New Roman"/>
      <w:color w:val="76923C"/>
      <w:sz w:val="20"/>
      <w:szCs w:val="20"/>
      <w:lang w:val="en-US" w:eastAsia="bg-BG"/>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50">
    <w:name w:val="Без списък15"/>
    <w:next w:val="a2"/>
    <w:uiPriority w:val="99"/>
    <w:semiHidden/>
    <w:unhideWhenUsed/>
    <w:rsid w:val="003D45C6"/>
  </w:style>
  <w:style w:type="numbering" w:customStyle="1" w:styleId="16">
    <w:name w:val="Без списък16"/>
    <w:next w:val="a2"/>
    <w:uiPriority w:val="99"/>
    <w:semiHidden/>
    <w:unhideWhenUsed/>
    <w:rsid w:val="003D45C6"/>
  </w:style>
  <w:style w:type="table" w:customStyle="1" w:styleId="50">
    <w:name w:val="Мрежа в таблица5"/>
    <w:basedOn w:val="a1"/>
    <w:next w:val="a5"/>
    <w:rsid w:val="003D45C6"/>
    <w:pPr>
      <w:spacing w:after="0" w:line="240" w:lineRule="auto"/>
    </w:pPr>
    <w:rPr>
      <w:rFonts w:ascii="Times New Roman" w:eastAsia="Times New Roman" w:hAnsi="Times New Roman" w:cs="Times New Roman"/>
      <w:sz w:val="20"/>
      <w:szCs w:val="20"/>
      <w:lang w:eastAsia="bg-BG"/>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ветло оцветяване5"/>
    <w:basedOn w:val="a1"/>
    <w:next w:val="afa"/>
    <w:uiPriority w:val="60"/>
    <w:rsid w:val="003D45C6"/>
    <w:pPr>
      <w:spacing w:after="0" w:line="240" w:lineRule="auto"/>
    </w:pPr>
    <w:rPr>
      <w:rFonts w:ascii="Calibri" w:eastAsia="Calibri" w:hAnsi="Calibri" w:cs="Times New Roman"/>
      <w:color w:val="000000"/>
      <w:sz w:val="20"/>
      <w:szCs w:val="20"/>
      <w:lang w:val="en-US" w:eastAsia="bg-BG"/>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5">
    <w:name w:val="Светло оцветяване - Акцент 15"/>
    <w:basedOn w:val="a1"/>
    <w:next w:val="-1"/>
    <w:uiPriority w:val="60"/>
    <w:rsid w:val="003D45C6"/>
    <w:pPr>
      <w:spacing w:after="0" w:line="240" w:lineRule="auto"/>
    </w:pPr>
    <w:rPr>
      <w:rFonts w:ascii="Calibri" w:eastAsia="Calibri" w:hAnsi="Calibri" w:cs="Times New Roman"/>
      <w:color w:val="365F91"/>
      <w:sz w:val="20"/>
      <w:szCs w:val="20"/>
      <w:lang w:val="en-US" w:eastAsia="bg-BG"/>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5">
    <w:name w:val="Светло оцветяване - Акцент 25"/>
    <w:basedOn w:val="a1"/>
    <w:next w:val="-2"/>
    <w:uiPriority w:val="60"/>
    <w:rsid w:val="003D45C6"/>
    <w:pPr>
      <w:spacing w:after="0" w:line="240" w:lineRule="auto"/>
    </w:pPr>
    <w:rPr>
      <w:rFonts w:ascii="Calibri" w:eastAsia="Calibri" w:hAnsi="Calibri" w:cs="Times New Roman"/>
      <w:color w:val="943634"/>
      <w:sz w:val="20"/>
      <w:szCs w:val="20"/>
      <w:lang w:val="en-US" w:eastAsia="bg-BG"/>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5">
    <w:name w:val="Светло оцветяване - Акцент 35"/>
    <w:basedOn w:val="a1"/>
    <w:next w:val="-3"/>
    <w:uiPriority w:val="60"/>
    <w:rsid w:val="003D45C6"/>
    <w:pPr>
      <w:spacing w:after="0" w:line="240" w:lineRule="auto"/>
    </w:pPr>
    <w:rPr>
      <w:rFonts w:ascii="Calibri" w:eastAsia="Calibri" w:hAnsi="Calibri" w:cs="Times New Roman"/>
      <w:color w:val="76923C"/>
      <w:sz w:val="20"/>
      <w:szCs w:val="20"/>
      <w:lang w:val="en-US" w:eastAsia="bg-BG"/>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42">
    <w:name w:val="Мрежа в таблица14"/>
    <w:basedOn w:val="a1"/>
    <w:uiPriority w:val="59"/>
    <w:rsid w:val="003D45C6"/>
    <w:pPr>
      <w:spacing w:after="0" w:line="240" w:lineRule="auto"/>
    </w:pPr>
    <w:rPr>
      <w:rFonts w:ascii="Calibri" w:eastAsia="Calibri" w:hAnsi="Calibri" w:cs="Times New Roman"/>
      <w:sz w:val="20"/>
      <w:szCs w:val="20"/>
      <w:lang w:val="en-US" w:eastAsia="bg-BG"/>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Светло оцветяване14"/>
    <w:basedOn w:val="a1"/>
    <w:uiPriority w:val="60"/>
    <w:rsid w:val="003D45C6"/>
    <w:pPr>
      <w:spacing w:after="0" w:line="240" w:lineRule="auto"/>
    </w:pPr>
    <w:rPr>
      <w:rFonts w:ascii="Calibri" w:eastAsia="Calibri" w:hAnsi="Calibri" w:cs="Times New Roman"/>
      <w:color w:val="000000"/>
      <w:sz w:val="20"/>
      <w:szCs w:val="20"/>
      <w:lang w:val="en-US" w:eastAsia="bg-BG"/>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
    <w:name w:val="Светло оцветяване - Акцент 114"/>
    <w:basedOn w:val="a1"/>
    <w:uiPriority w:val="60"/>
    <w:rsid w:val="003D45C6"/>
    <w:pPr>
      <w:spacing w:after="0" w:line="240" w:lineRule="auto"/>
    </w:pPr>
    <w:rPr>
      <w:rFonts w:ascii="Calibri" w:eastAsia="Calibri" w:hAnsi="Calibri" w:cs="Times New Roman"/>
      <w:color w:val="365F91"/>
      <w:sz w:val="20"/>
      <w:szCs w:val="20"/>
      <w:lang w:val="en-US" w:eastAsia="bg-BG"/>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4">
    <w:name w:val="Светло оцветяване - Акцент 214"/>
    <w:basedOn w:val="a1"/>
    <w:uiPriority w:val="60"/>
    <w:rsid w:val="003D45C6"/>
    <w:pPr>
      <w:spacing w:after="0" w:line="240" w:lineRule="auto"/>
    </w:pPr>
    <w:rPr>
      <w:rFonts w:ascii="Calibri" w:eastAsia="Calibri" w:hAnsi="Calibri" w:cs="Times New Roman"/>
      <w:color w:val="943634"/>
      <w:sz w:val="20"/>
      <w:szCs w:val="20"/>
      <w:lang w:val="en-US" w:eastAsia="bg-BG"/>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4">
    <w:name w:val="Светло оцветяване - Акцент 314"/>
    <w:basedOn w:val="a1"/>
    <w:uiPriority w:val="60"/>
    <w:rsid w:val="003D45C6"/>
    <w:pPr>
      <w:spacing w:after="0" w:line="240" w:lineRule="auto"/>
    </w:pPr>
    <w:rPr>
      <w:rFonts w:ascii="Calibri" w:eastAsia="Calibri" w:hAnsi="Calibri" w:cs="Times New Roman"/>
      <w:color w:val="76923C"/>
      <w:sz w:val="20"/>
      <w:szCs w:val="20"/>
      <w:lang w:val="en-US" w:eastAsia="bg-BG"/>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7">
    <w:name w:val="Без списък17"/>
    <w:next w:val="a2"/>
    <w:uiPriority w:val="99"/>
    <w:semiHidden/>
    <w:unhideWhenUsed/>
    <w:rsid w:val="003D45C6"/>
  </w:style>
  <w:style w:type="numbering" w:customStyle="1" w:styleId="18">
    <w:name w:val="Без списък18"/>
    <w:next w:val="a2"/>
    <w:uiPriority w:val="99"/>
    <w:semiHidden/>
    <w:unhideWhenUsed/>
    <w:rsid w:val="003D45C6"/>
  </w:style>
  <w:style w:type="table" w:customStyle="1" w:styleId="60">
    <w:name w:val="Мрежа в таблица6"/>
    <w:basedOn w:val="a1"/>
    <w:next w:val="a5"/>
    <w:rsid w:val="003D45C6"/>
    <w:pPr>
      <w:spacing w:after="0" w:line="240" w:lineRule="auto"/>
    </w:pPr>
    <w:rPr>
      <w:rFonts w:ascii="Times New Roman" w:eastAsia="Times New Roman" w:hAnsi="Times New Roman" w:cs="Times New Roman"/>
      <w:sz w:val="20"/>
      <w:szCs w:val="20"/>
      <w:lang w:eastAsia="bg-BG"/>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ветло оцветяване6"/>
    <w:basedOn w:val="a1"/>
    <w:next w:val="afa"/>
    <w:uiPriority w:val="60"/>
    <w:rsid w:val="003D45C6"/>
    <w:pPr>
      <w:spacing w:after="0" w:line="240" w:lineRule="auto"/>
    </w:pPr>
    <w:rPr>
      <w:rFonts w:ascii="Calibri" w:eastAsia="Calibri" w:hAnsi="Calibri" w:cs="Times New Roman"/>
      <w:color w:val="000000"/>
      <w:sz w:val="20"/>
      <w:szCs w:val="20"/>
      <w:lang w:val="en-US" w:eastAsia="bg-BG"/>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
    <w:name w:val="Светло оцветяване - Акцент 16"/>
    <w:basedOn w:val="a1"/>
    <w:next w:val="-1"/>
    <w:uiPriority w:val="60"/>
    <w:rsid w:val="003D45C6"/>
    <w:pPr>
      <w:spacing w:after="0" w:line="240" w:lineRule="auto"/>
    </w:pPr>
    <w:rPr>
      <w:rFonts w:ascii="Calibri" w:eastAsia="Calibri" w:hAnsi="Calibri" w:cs="Times New Roman"/>
      <w:color w:val="365F91"/>
      <w:sz w:val="20"/>
      <w:szCs w:val="20"/>
      <w:lang w:val="en-US" w:eastAsia="bg-BG"/>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6">
    <w:name w:val="Светло оцветяване - Акцент 26"/>
    <w:basedOn w:val="a1"/>
    <w:next w:val="-2"/>
    <w:uiPriority w:val="60"/>
    <w:rsid w:val="003D45C6"/>
    <w:pPr>
      <w:spacing w:after="0" w:line="240" w:lineRule="auto"/>
    </w:pPr>
    <w:rPr>
      <w:rFonts w:ascii="Calibri" w:eastAsia="Calibri" w:hAnsi="Calibri" w:cs="Times New Roman"/>
      <w:color w:val="943634"/>
      <w:sz w:val="20"/>
      <w:szCs w:val="20"/>
      <w:lang w:val="en-US" w:eastAsia="bg-BG"/>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6">
    <w:name w:val="Светло оцветяване - Акцент 36"/>
    <w:basedOn w:val="a1"/>
    <w:next w:val="-3"/>
    <w:uiPriority w:val="60"/>
    <w:rsid w:val="003D45C6"/>
    <w:pPr>
      <w:spacing w:after="0" w:line="240" w:lineRule="auto"/>
    </w:pPr>
    <w:rPr>
      <w:rFonts w:ascii="Calibri" w:eastAsia="Calibri" w:hAnsi="Calibri" w:cs="Times New Roman"/>
      <w:color w:val="76923C"/>
      <w:sz w:val="20"/>
      <w:szCs w:val="20"/>
      <w:lang w:val="en-US" w:eastAsia="bg-BG"/>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51">
    <w:name w:val="Мрежа в таблица15"/>
    <w:basedOn w:val="a1"/>
    <w:uiPriority w:val="59"/>
    <w:rsid w:val="003D45C6"/>
    <w:pPr>
      <w:spacing w:after="0" w:line="240" w:lineRule="auto"/>
    </w:pPr>
    <w:rPr>
      <w:rFonts w:ascii="Calibri" w:eastAsia="Calibri" w:hAnsi="Calibri" w:cs="Times New Roman"/>
      <w:sz w:val="20"/>
      <w:szCs w:val="20"/>
      <w:lang w:val="en-US" w:eastAsia="bg-BG"/>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ветло оцветяване15"/>
    <w:basedOn w:val="a1"/>
    <w:uiPriority w:val="60"/>
    <w:rsid w:val="003D45C6"/>
    <w:pPr>
      <w:spacing w:after="0" w:line="240" w:lineRule="auto"/>
    </w:pPr>
    <w:rPr>
      <w:rFonts w:ascii="Calibri" w:eastAsia="Calibri" w:hAnsi="Calibri" w:cs="Times New Roman"/>
      <w:color w:val="000000"/>
      <w:sz w:val="20"/>
      <w:szCs w:val="20"/>
      <w:lang w:val="en-US" w:eastAsia="bg-BG"/>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
    <w:name w:val="Светло оцветяване - Акцент 115"/>
    <w:basedOn w:val="a1"/>
    <w:uiPriority w:val="60"/>
    <w:rsid w:val="003D45C6"/>
    <w:pPr>
      <w:spacing w:after="0" w:line="240" w:lineRule="auto"/>
    </w:pPr>
    <w:rPr>
      <w:rFonts w:ascii="Calibri" w:eastAsia="Calibri" w:hAnsi="Calibri" w:cs="Times New Roman"/>
      <w:color w:val="365F91"/>
      <w:sz w:val="20"/>
      <w:szCs w:val="20"/>
      <w:lang w:val="en-US" w:eastAsia="bg-BG"/>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5">
    <w:name w:val="Светло оцветяване - Акцент 215"/>
    <w:basedOn w:val="a1"/>
    <w:uiPriority w:val="60"/>
    <w:rsid w:val="003D45C6"/>
    <w:pPr>
      <w:spacing w:after="0" w:line="240" w:lineRule="auto"/>
    </w:pPr>
    <w:rPr>
      <w:rFonts w:ascii="Calibri" w:eastAsia="Calibri" w:hAnsi="Calibri" w:cs="Times New Roman"/>
      <w:color w:val="943634"/>
      <w:sz w:val="20"/>
      <w:szCs w:val="20"/>
      <w:lang w:val="en-US" w:eastAsia="bg-BG"/>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5">
    <w:name w:val="Светло оцветяване - Акцент 315"/>
    <w:basedOn w:val="a1"/>
    <w:uiPriority w:val="60"/>
    <w:rsid w:val="003D45C6"/>
    <w:pPr>
      <w:spacing w:after="0" w:line="240" w:lineRule="auto"/>
    </w:pPr>
    <w:rPr>
      <w:rFonts w:ascii="Calibri" w:eastAsia="Calibri" w:hAnsi="Calibri" w:cs="Times New Roman"/>
      <w:color w:val="76923C"/>
      <w:sz w:val="20"/>
      <w:szCs w:val="20"/>
      <w:lang w:val="en-US" w:eastAsia="bg-BG"/>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9">
    <w:name w:val="Без списък19"/>
    <w:next w:val="a2"/>
    <w:uiPriority w:val="99"/>
    <w:semiHidden/>
    <w:unhideWhenUsed/>
    <w:rsid w:val="006869E7"/>
  </w:style>
  <w:style w:type="table" w:customStyle="1" w:styleId="70">
    <w:name w:val="Светло оцветяване7"/>
    <w:basedOn w:val="a1"/>
    <w:next w:val="afa"/>
    <w:uiPriority w:val="60"/>
    <w:rsid w:val="0040117F"/>
    <w:pPr>
      <w:spacing w:after="0" w:line="240" w:lineRule="auto"/>
    </w:pPr>
    <w:rPr>
      <w:rFonts w:ascii="Calibri" w:eastAsia="Calibri" w:hAnsi="Calibri" w:cs="Times New Roman"/>
      <w:color w:val="000000"/>
      <w:sz w:val="20"/>
      <w:szCs w:val="20"/>
      <w:lang w:val="en-US" w:eastAsia="bg-BG"/>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7">
    <w:name w:val="Светло оцветяване - Акцент 17"/>
    <w:basedOn w:val="a1"/>
    <w:next w:val="-1"/>
    <w:uiPriority w:val="60"/>
    <w:rsid w:val="0040117F"/>
    <w:pPr>
      <w:spacing w:after="0" w:line="240" w:lineRule="auto"/>
    </w:pPr>
    <w:rPr>
      <w:rFonts w:ascii="Calibri" w:eastAsia="Calibri" w:hAnsi="Calibri" w:cs="Times New Roman"/>
      <w:color w:val="365F91"/>
      <w:sz w:val="20"/>
      <w:szCs w:val="20"/>
      <w:lang w:val="en-US" w:eastAsia="bg-BG"/>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7">
    <w:name w:val="Светло оцветяване - Акцент 27"/>
    <w:basedOn w:val="a1"/>
    <w:next w:val="-2"/>
    <w:uiPriority w:val="60"/>
    <w:rsid w:val="0040117F"/>
    <w:pPr>
      <w:spacing w:after="0" w:line="240" w:lineRule="auto"/>
    </w:pPr>
    <w:rPr>
      <w:rFonts w:ascii="Calibri" w:eastAsia="Calibri" w:hAnsi="Calibri" w:cs="Times New Roman"/>
      <w:color w:val="943634"/>
      <w:sz w:val="20"/>
      <w:szCs w:val="20"/>
      <w:lang w:val="en-US" w:eastAsia="bg-BG"/>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7">
    <w:name w:val="Светло оцветяване - Акцент 37"/>
    <w:basedOn w:val="a1"/>
    <w:next w:val="-3"/>
    <w:uiPriority w:val="60"/>
    <w:rsid w:val="0040117F"/>
    <w:pPr>
      <w:spacing w:after="0" w:line="240" w:lineRule="auto"/>
    </w:pPr>
    <w:rPr>
      <w:rFonts w:ascii="Calibri" w:eastAsia="Calibri" w:hAnsi="Calibri" w:cs="Times New Roman"/>
      <w:color w:val="76923C"/>
      <w:sz w:val="20"/>
      <w:szCs w:val="20"/>
      <w:lang w:val="en-US" w:eastAsia="bg-BG"/>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60">
    <w:name w:val="Светло оцветяване16"/>
    <w:basedOn w:val="a1"/>
    <w:uiPriority w:val="60"/>
    <w:rsid w:val="0040117F"/>
    <w:pPr>
      <w:spacing w:after="0" w:line="240" w:lineRule="auto"/>
    </w:pPr>
    <w:rPr>
      <w:rFonts w:ascii="Calibri" w:eastAsia="Calibri" w:hAnsi="Calibri" w:cs="Times New Roman"/>
      <w:color w:val="000000"/>
      <w:sz w:val="20"/>
      <w:szCs w:val="20"/>
      <w:lang w:val="en-US" w:eastAsia="bg-BG"/>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6">
    <w:name w:val="Светло оцветяване - Акцент 116"/>
    <w:basedOn w:val="a1"/>
    <w:uiPriority w:val="60"/>
    <w:rsid w:val="0040117F"/>
    <w:pPr>
      <w:spacing w:after="0" w:line="240" w:lineRule="auto"/>
    </w:pPr>
    <w:rPr>
      <w:rFonts w:ascii="Calibri" w:eastAsia="Calibri" w:hAnsi="Calibri" w:cs="Times New Roman"/>
      <w:color w:val="365F91"/>
      <w:sz w:val="20"/>
      <w:szCs w:val="20"/>
      <w:lang w:val="en-US" w:eastAsia="bg-BG"/>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6">
    <w:name w:val="Светло оцветяване - Акцент 216"/>
    <w:basedOn w:val="a1"/>
    <w:uiPriority w:val="60"/>
    <w:rsid w:val="0040117F"/>
    <w:pPr>
      <w:spacing w:after="0" w:line="240" w:lineRule="auto"/>
    </w:pPr>
    <w:rPr>
      <w:rFonts w:ascii="Calibri" w:eastAsia="Calibri" w:hAnsi="Calibri" w:cs="Times New Roman"/>
      <w:color w:val="943634"/>
      <w:sz w:val="20"/>
      <w:szCs w:val="20"/>
      <w:lang w:val="en-US" w:eastAsia="bg-BG"/>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6">
    <w:name w:val="Светло оцветяване - Акцент 316"/>
    <w:basedOn w:val="a1"/>
    <w:uiPriority w:val="60"/>
    <w:rsid w:val="0040117F"/>
    <w:pPr>
      <w:spacing w:after="0" w:line="240" w:lineRule="auto"/>
    </w:pPr>
    <w:rPr>
      <w:rFonts w:ascii="Calibri" w:eastAsia="Calibri" w:hAnsi="Calibri" w:cs="Times New Roman"/>
      <w:color w:val="76923C"/>
      <w:sz w:val="20"/>
      <w:szCs w:val="20"/>
      <w:lang w:val="en-US" w:eastAsia="bg-BG"/>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200">
    <w:name w:val="Без списък20"/>
    <w:next w:val="a2"/>
    <w:uiPriority w:val="99"/>
    <w:semiHidden/>
    <w:unhideWhenUsed/>
    <w:rsid w:val="00353381"/>
  </w:style>
  <w:style w:type="table" w:customStyle="1" w:styleId="80">
    <w:name w:val="Светло оцветяване8"/>
    <w:basedOn w:val="a1"/>
    <w:next w:val="afa"/>
    <w:uiPriority w:val="60"/>
    <w:rsid w:val="00493E9B"/>
    <w:pPr>
      <w:spacing w:after="0" w:line="240" w:lineRule="auto"/>
    </w:pPr>
    <w:rPr>
      <w:rFonts w:ascii="Calibri" w:eastAsia="Calibri" w:hAnsi="Calibri" w:cs="Times New Roman"/>
      <w:color w:val="000000"/>
      <w:sz w:val="20"/>
      <w:szCs w:val="20"/>
      <w:lang w:val="en-US" w:eastAsia="bg-BG"/>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8">
    <w:name w:val="Светло оцветяване - Акцент 18"/>
    <w:basedOn w:val="a1"/>
    <w:next w:val="-1"/>
    <w:uiPriority w:val="60"/>
    <w:rsid w:val="00493E9B"/>
    <w:pPr>
      <w:spacing w:after="0" w:line="240" w:lineRule="auto"/>
    </w:pPr>
    <w:rPr>
      <w:rFonts w:ascii="Calibri" w:eastAsia="Calibri" w:hAnsi="Calibri" w:cs="Times New Roman"/>
      <w:color w:val="365F91"/>
      <w:sz w:val="20"/>
      <w:szCs w:val="20"/>
      <w:lang w:val="en-US" w:eastAsia="bg-BG"/>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8">
    <w:name w:val="Светло оцветяване - Акцент 28"/>
    <w:basedOn w:val="a1"/>
    <w:next w:val="-2"/>
    <w:uiPriority w:val="60"/>
    <w:rsid w:val="00493E9B"/>
    <w:pPr>
      <w:spacing w:after="0" w:line="240" w:lineRule="auto"/>
    </w:pPr>
    <w:rPr>
      <w:rFonts w:ascii="Calibri" w:eastAsia="Calibri" w:hAnsi="Calibri" w:cs="Times New Roman"/>
      <w:color w:val="943634"/>
      <w:sz w:val="20"/>
      <w:szCs w:val="20"/>
      <w:lang w:val="en-US" w:eastAsia="bg-BG"/>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8">
    <w:name w:val="Светло оцветяване - Акцент 38"/>
    <w:basedOn w:val="a1"/>
    <w:next w:val="-3"/>
    <w:uiPriority w:val="60"/>
    <w:rsid w:val="00493E9B"/>
    <w:pPr>
      <w:spacing w:after="0" w:line="240" w:lineRule="auto"/>
    </w:pPr>
    <w:rPr>
      <w:rFonts w:ascii="Calibri" w:eastAsia="Calibri" w:hAnsi="Calibri" w:cs="Times New Roman"/>
      <w:color w:val="76923C"/>
      <w:sz w:val="20"/>
      <w:szCs w:val="20"/>
      <w:lang w:val="en-US" w:eastAsia="bg-BG"/>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70">
    <w:name w:val="Светло оцветяване17"/>
    <w:basedOn w:val="a1"/>
    <w:uiPriority w:val="60"/>
    <w:rsid w:val="00493E9B"/>
    <w:pPr>
      <w:spacing w:after="0" w:line="240" w:lineRule="auto"/>
    </w:pPr>
    <w:rPr>
      <w:rFonts w:ascii="Calibri" w:eastAsia="Calibri" w:hAnsi="Calibri" w:cs="Times New Roman"/>
      <w:color w:val="000000"/>
      <w:sz w:val="20"/>
      <w:szCs w:val="20"/>
      <w:lang w:val="en-US" w:eastAsia="bg-BG"/>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
    <w:name w:val="Светло оцветяване - Акцент 117"/>
    <w:basedOn w:val="a1"/>
    <w:uiPriority w:val="60"/>
    <w:rsid w:val="00493E9B"/>
    <w:pPr>
      <w:spacing w:after="0" w:line="240" w:lineRule="auto"/>
    </w:pPr>
    <w:rPr>
      <w:rFonts w:ascii="Calibri" w:eastAsia="Calibri" w:hAnsi="Calibri" w:cs="Times New Roman"/>
      <w:color w:val="365F91"/>
      <w:sz w:val="20"/>
      <w:szCs w:val="20"/>
      <w:lang w:val="en-US" w:eastAsia="bg-BG"/>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7">
    <w:name w:val="Светло оцветяване - Акцент 217"/>
    <w:basedOn w:val="a1"/>
    <w:uiPriority w:val="60"/>
    <w:rsid w:val="00493E9B"/>
    <w:pPr>
      <w:spacing w:after="0" w:line="240" w:lineRule="auto"/>
    </w:pPr>
    <w:rPr>
      <w:rFonts w:ascii="Calibri" w:eastAsia="Calibri" w:hAnsi="Calibri" w:cs="Times New Roman"/>
      <w:color w:val="943634"/>
      <w:sz w:val="20"/>
      <w:szCs w:val="20"/>
      <w:lang w:val="en-US" w:eastAsia="bg-BG"/>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7">
    <w:name w:val="Светло оцветяване - Акцент 317"/>
    <w:basedOn w:val="a1"/>
    <w:uiPriority w:val="60"/>
    <w:rsid w:val="00493E9B"/>
    <w:pPr>
      <w:spacing w:after="0" w:line="240" w:lineRule="auto"/>
    </w:pPr>
    <w:rPr>
      <w:rFonts w:ascii="Calibri" w:eastAsia="Calibri" w:hAnsi="Calibri" w:cs="Times New Roman"/>
      <w:color w:val="76923C"/>
      <w:sz w:val="20"/>
      <w:szCs w:val="20"/>
      <w:lang w:val="en-US" w:eastAsia="bg-BG"/>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envelope return"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Hyperlink"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D45C6"/>
    <w:pPr>
      <w:keepNext/>
      <w:keepLines/>
      <w:spacing w:before="480" w:after="0"/>
      <w:outlineLvl w:val="0"/>
    </w:pPr>
    <w:rPr>
      <w:rFonts w:ascii="Cambria" w:eastAsia="Times New Roman" w:hAnsi="Cambria" w:cs="Times New Roman"/>
      <w:b/>
      <w:bCs/>
      <w:color w:val="365F91"/>
      <w:sz w:val="28"/>
      <w:szCs w:val="28"/>
    </w:rPr>
  </w:style>
  <w:style w:type="paragraph" w:styleId="3">
    <w:name w:val="heading 3"/>
    <w:basedOn w:val="a"/>
    <w:next w:val="a"/>
    <w:link w:val="30"/>
    <w:qFormat/>
    <w:rsid w:val="003D45C6"/>
    <w:pPr>
      <w:keepNext/>
      <w:overflowPunct w:val="0"/>
      <w:autoSpaceDE w:val="0"/>
      <w:autoSpaceDN w:val="0"/>
      <w:adjustRightInd w:val="0"/>
      <w:spacing w:before="240" w:after="60" w:line="360" w:lineRule="auto"/>
      <w:ind w:firstLine="1418"/>
      <w:outlineLvl w:val="2"/>
    </w:pPr>
    <w:rPr>
      <w:rFonts w:ascii="Arial" w:eastAsia="Times New Roman" w:hAnsi="Arial" w:cs="Arial"/>
      <w:b/>
      <w:bCs/>
      <w:sz w:val="26"/>
      <w:szCs w:val="26"/>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basedOn w:val="a0"/>
    <w:link w:val="1"/>
    <w:uiPriority w:val="9"/>
    <w:rsid w:val="003D45C6"/>
    <w:rPr>
      <w:rFonts w:ascii="Cambria" w:eastAsia="Times New Roman" w:hAnsi="Cambria" w:cs="Times New Roman"/>
      <w:b/>
      <w:bCs/>
      <w:color w:val="365F91"/>
      <w:sz w:val="28"/>
      <w:szCs w:val="28"/>
    </w:rPr>
  </w:style>
  <w:style w:type="character" w:customStyle="1" w:styleId="30">
    <w:name w:val="Заглавие 3 Знак"/>
    <w:basedOn w:val="a0"/>
    <w:link w:val="3"/>
    <w:rsid w:val="003D45C6"/>
    <w:rPr>
      <w:rFonts w:ascii="Arial" w:eastAsia="Times New Roman" w:hAnsi="Arial" w:cs="Arial"/>
      <w:b/>
      <w:bCs/>
      <w:sz w:val="26"/>
      <w:szCs w:val="26"/>
      <w:lang w:val="en-US"/>
    </w:rPr>
  </w:style>
  <w:style w:type="numbering" w:customStyle="1" w:styleId="11">
    <w:name w:val="Без списък1"/>
    <w:next w:val="a2"/>
    <w:uiPriority w:val="99"/>
    <w:semiHidden/>
    <w:unhideWhenUsed/>
    <w:rsid w:val="003D45C6"/>
  </w:style>
  <w:style w:type="numbering" w:customStyle="1" w:styleId="110">
    <w:name w:val="Без списък11"/>
    <w:next w:val="a2"/>
    <w:semiHidden/>
    <w:rsid w:val="003D45C6"/>
  </w:style>
  <w:style w:type="paragraph" w:styleId="a3">
    <w:name w:val="envelope return"/>
    <w:basedOn w:val="a"/>
    <w:rsid w:val="003D45C6"/>
    <w:pPr>
      <w:overflowPunct w:val="0"/>
      <w:autoSpaceDE w:val="0"/>
      <w:autoSpaceDN w:val="0"/>
      <w:adjustRightInd w:val="0"/>
      <w:spacing w:after="0" w:line="360" w:lineRule="auto"/>
      <w:ind w:firstLine="1418"/>
      <w:textAlignment w:val="baseline"/>
    </w:pPr>
    <w:rPr>
      <w:rFonts w:ascii="Arial" w:eastAsia="Times New Roman" w:hAnsi="Arial" w:cs="Arial"/>
      <w:sz w:val="20"/>
      <w:szCs w:val="20"/>
      <w:lang w:val="en-US"/>
    </w:rPr>
  </w:style>
  <w:style w:type="character" w:styleId="a4">
    <w:name w:val="Hyperlink"/>
    <w:rsid w:val="003D45C6"/>
    <w:rPr>
      <w:color w:val="0000FF"/>
      <w:u w:val="single"/>
    </w:rPr>
  </w:style>
  <w:style w:type="table" w:styleId="a5">
    <w:name w:val="Table Grid"/>
    <w:basedOn w:val="a1"/>
    <w:rsid w:val="003D45C6"/>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ody Text"/>
    <w:basedOn w:val="a"/>
    <w:link w:val="a7"/>
    <w:rsid w:val="003D45C6"/>
    <w:pPr>
      <w:overflowPunct w:val="0"/>
      <w:autoSpaceDE w:val="0"/>
      <w:autoSpaceDN w:val="0"/>
      <w:adjustRightInd w:val="0"/>
      <w:spacing w:after="120" w:line="360" w:lineRule="auto"/>
      <w:ind w:firstLine="1418"/>
    </w:pPr>
    <w:rPr>
      <w:rFonts w:ascii="Hebar" w:eastAsia="Times New Roman" w:hAnsi="Hebar" w:cs="Times New Roman"/>
      <w:sz w:val="28"/>
      <w:szCs w:val="20"/>
      <w:lang w:val="en-US"/>
    </w:rPr>
  </w:style>
  <w:style w:type="character" w:customStyle="1" w:styleId="a7">
    <w:name w:val="Основен текст Знак"/>
    <w:basedOn w:val="a0"/>
    <w:link w:val="a6"/>
    <w:rsid w:val="003D45C6"/>
    <w:rPr>
      <w:rFonts w:ascii="Hebar" w:eastAsia="Times New Roman" w:hAnsi="Hebar" w:cs="Times New Roman"/>
      <w:sz w:val="28"/>
      <w:szCs w:val="20"/>
      <w:lang w:val="en-US"/>
    </w:rPr>
  </w:style>
  <w:style w:type="paragraph" w:styleId="a8">
    <w:name w:val="Body Text First Indent"/>
    <w:basedOn w:val="a6"/>
    <w:link w:val="a9"/>
    <w:rsid w:val="003D45C6"/>
    <w:pPr>
      <w:ind w:firstLine="210"/>
      <w:textAlignment w:val="baseline"/>
    </w:pPr>
  </w:style>
  <w:style w:type="character" w:customStyle="1" w:styleId="a9">
    <w:name w:val="Основен текст отстъп първи ред Знак"/>
    <w:basedOn w:val="a7"/>
    <w:link w:val="a8"/>
    <w:rsid w:val="003D45C6"/>
    <w:rPr>
      <w:rFonts w:ascii="Hebar" w:eastAsia="Times New Roman" w:hAnsi="Hebar" w:cs="Times New Roman"/>
      <w:sz w:val="28"/>
      <w:szCs w:val="20"/>
      <w:lang w:val="en-US"/>
    </w:rPr>
  </w:style>
  <w:style w:type="paragraph" w:styleId="aa">
    <w:name w:val="Body Text Indent"/>
    <w:basedOn w:val="a"/>
    <w:link w:val="ab"/>
    <w:rsid w:val="003D45C6"/>
    <w:pPr>
      <w:overflowPunct w:val="0"/>
      <w:autoSpaceDE w:val="0"/>
      <w:autoSpaceDN w:val="0"/>
      <w:adjustRightInd w:val="0"/>
      <w:spacing w:after="120" w:line="360" w:lineRule="auto"/>
      <w:ind w:left="283" w:firstLine="1418"/>
      <w:textAlignment w:val="baseline"/>
    </w:pPr>
    <w:rPr>
      <w:rFonts w:ascii="Hebar" w:eastAsia="Times New Roman" w:hAnsi="Hebar" w:cs="Times New Roman"/>
      <w:sz w:val="28"/>
      <w:szCs w:val="20"/>
      <w:lang w:val="en-US"/>
    </w:rPr>
  </w:style>
  <w:style w:type="character" w:customStyle="1" w:styleId="ab">
    <w:name w:val="Основен текст с отстъп Знак"/>
    <w:basedOn w:val="a0"/>
    <w:link w:val="aa"/>
    <w:rsid w:val="003D45C6"/>
    <w:rPr>
      <w:rFonts w:ascii="Hebar" w:eastAsia="Times New Roman" w:hAnsi="Hebar" w:cs="Times New Roman"/>
      <w:sz w:val="28"/>
      <w:szCs w:val="20"/>
      <w:lang w:val="en-US"/>
    </w:rPr>
  </w:style>
  <w:style w:type="paragraph" w:styleId="2">
    <w:name w:val="Body Text First Indent 2"/>
    <w:basedOn w:val="aa"/>
    <w:link w:val="20"/>
    <w:rsid w:val="003D45C6"/>
    <w:pPr>
      <w:ind w:firstLine="210"/>
    </w:pPr>
  </w:style>
  <w:style w:type="character" w:customStyle="1" w:styleId="20">
    <w:name w:val="Основен текст отстъп първи ред 2 Знак"/>
    <w:basedOn w:val="ab"/>
    <w:link w:val="2"/>
    <w:rsid w:val="003D45C6"/>
    <w:rPr>
      <w:rFonts w:ascii="Hebar" w:eastAsia="Times New Roman" w:hAnsi="Hebar" w:cs="Times New Roman"/>
      <w:sz w:val="28"/>
      <w:szCs w:val="20"/>
      <w:lang w:val="en-US"/>
    </w:rPr>
  </w:style>
  <w:style w:type="paragraph" w:styleId="ac">
    <w:name w:val="header"/>
    <w:basedOn w:val="a"/>
    <w:link w:val="ad"/>
    <w:uiPriority w:val="99"/>
    <w:rsid w:val="003D45C6"/>
    <w:pPr>
      <w:tabs>
        <w:tab w:val="center" w:pos="4536"/>
        <w:tab w:val="right" w:pos="9072"/>
      </w:tabs>
      <w:overflowPunct w:val="0"/>
      <w:autoSpaceDE w:val="0"/>
      <w:autoSpaceDN w:val="0"/>
      <w:adjustRightInd w:val="0"/>
      <w:spacing w:after="0" w:line="360" w:lineRule="auto"/>
      <w:ind w:firstLine="1418"/>
      <w:textAlignment w:val="baseline"/>
    </w:pPr>
    <w:rPr>
      <w:rFonts w:ascii="Hebar" w:eastAsia="Times New Roman" w:hAnsi="Hebar" w:cs="Times New Roman"/>
      <w:sz w:val="28"/>
      <w:szCs w:val="20"/>
      <w:lang w:val="en-US"/>
    </w:rPr>
  </w:style>
  <w:style w:type="character" w:customStyle="1" w:styleId="ad">
    <w:name w:val="Горен колонтитул Знак"/>
    <w:basedOn w:val="a0"/>
    <w:link w:val="ac"/>
    <w:uiPriority w:val="99"/>
    <w:rsid w:val="003D45C6"/>
    <w:rPr>
      <w:rFonts w:ascii="Hebar" w:eastAsia="Times New Roman" w:hAnsi="Hebar" w:cs="Times New Roman"/>
      <w:sz w:val="28"/>
      <w:szCs w:val="20"/>
      <w:lang w:val="en-US"/>
    </w:rPr>
  </w:style>
  <w:style w:type="character" w:styleId="ae">
    <w:name w:val="page number"/>
    <w:basedOn w:val="a0"/>
    <w:rsid w:val="003D45C6"/>
  </w:style>
  <w:style w:type="paragraph" w:styleId="af">
    <w:name w:val="footer"/>
    <w:basedOn w:val="a"/>
    <w:link w:val="af0"/>
    <w:uiPriority w:val="99"/>
    <w:rsid w:val="003D45C6"/>
    <w:pPr>
      <w:tabs>
        <w:tab w:val="center" w:pos="4536"/>
        <w:tab w:val="right" w:pos="9072"/>
      </w:tabs>
      <w:overflowPunct w:val="0"/>
      <w:autoSpaceDE w:val="0"/>
      <w:autoSpaceDN w:val="0"/>
      <w:adjustRightInd w:val="0"/>
      <w:spacing w:after="0" w:line="360" w:lineRule="auto"/>
      <w:ind w:firstLine="1418"/>
      <w:textAlignment w:val="baseline"/>
    </w:pPr>
    <w:rPr>
      <w:rFonts w:ascii="Hebar" w:eastAsia="Times New Roman" w:hAnsi="Hebar" w:cs="Times New Roman"/>
      <w:sz w:val="28"/>
      <w:szCs w:val="20"/>
      <w:lang w:val="en-US"/>
    </w:rPr>
  </w:style>
  <w:style w:type="character" w:customStyle="1" w:styleId="af0">
    <w:name w:val="Долен колонтитул Знак"/>
    <w:basedOn w:val="a0"/>
    <w:link w:val="af"/>
    <w:uiPriority w:val="99"/>
    <w:rsid w:val="003D45C6"/>
    <w:rPr>
      <w:rFonts w:ascii="Hebar" w:eastAsia="Times New Roman" w:hAnsi="Hebar" w:cs="Times New Roman"/>
      <w:sz w:val="28"/>
      <w:szCs w:val="20"/>
      <w:lang w:val="en-US"/>
    </w:rPr>
  </w:style>
  <w:style w:type="paragraph" w:styleId="af1">
    <w:name w:val="Balloon Text"/>
    <w:basedOn w:val="a"/>
    <w:link w:val="af2"/>
    <w:uiPriority w:val="99"/>
    <w:semiHidden/>
    <w:rsid w:val="003D45C6"/>
    <w:pPr>
      <w:overflowPunct w:val="0"/>
      <w:autoSpaceDE w:val="0"/>
      <w:autoSpaceDN w:val="0"/>
      <w:adjustRightInd w:val="0"/>
      <w:spacing w:after="0" w:line="360" w:lineRule="auto"/>
      <w:ind w:firstLine="1418"/>
      <w:textAlignment w:val="baseline"/>
    </w:pPr>
    <w:rPr>
      <w:rFonts w:ascii="Tahoma" w:eastAsia="Times New Roman" w:hAnsi="Tahoma" w:cs="Tahoma"/>
      <w:sz w:val="16"/>
      <w:szCs w:val="16"/>
      <w:lang w:val="en-US"/>
    </w:rPr>
  </w:style>
  <w:style w:type="character" w:customStyle="1" w:styleId="af2">
    <w:name w:val="Изнесен текст Знак"/>
    <w:basedOn w:val="a0"/>
    <w:link w:val="af1"/>
    <w:uiPriority w:val="99"/>
    <w:semiHidden/>
    <w:rsid w:val="003D45C6"/>
    <w:rPr>
      <w:rFonts w:ascii="Tahoma" w:eastAsia="Times New Roman" w:hAnsi="Tahoma" w:cs="Tahoma"/>
      <w:sz w:val="16"/>
      <w:szCs w:val="16"/>
      <w:lang w:val="en-US"/>
    </w:rPr>
  </w:style>
  <w:style w:type="paragraph" w:customStyle="1" w:styleId="NoSpacing1">
    <w:name w:val="No Spacing1"/>
    <w:rsid w:val="003D45C6"/>
    <w:pPr>
      <w:spacing w:after="0" w:line="240" w:lineRule="auto"/>
    </w:pPr>
    <w:rPr>
      <w:rFonts w:ascii="Calibri" w:eastAsia="Times New Roman" w:hAnsi="Calibri" w:cs="Times New Roman"/>
    </w:rPr>
  </w:style>
  <w:style w:type="character" w:customStyle="1" w:styleId="af3">
    <w:name w:val="Знак Знак"/>
    <w:rsid w:val="003D45C6"/>
    <w:rPr>
      <w:rFonts w:ascii="Tahoma" w:hAnsi="Tahoma" w:cs="Tahoma"/>
      <w:sz w:val="16"/>
      <w:szCs w:val="16"/>
      <w:lang w:val="en-US" w:eastAsia="en-US"/>
    </w:rPr>
  </w:style>
  <w:style w:type="paragraph" w:styleId="af4">
    <w:name w:val="Revision"/>
    <w:hidden/>
    <w:uiPriority w:val="99"/>
    <w:semiHidden/>
    <w:rsid w:val="003D45C6"/>
    <w:pPr>
      <w:spacing w:after="0" w:line="240" w:lineRule="auto"/>
    </w:pPr>
    <w:rPr>
      <w:rFonts w:ascii="Hebar" w:eastAsia="Times New Roman" w:hAnsi="Hebar" w:cs="Times New Roman"/>
      <w:sz w:val="28"/>
      <w:szCs w:val="20"/>
      <w:lang w:val="en-US"/>
    </w:rPr>
  </w:style>
  <w:style w:type="character" w:styleId="af5">
    <w:name w:val="annotation reference"/>
    <w:rsid w:val="003D45C6"/>
    <w:rPr>
      <w:sz w:val="16"/>
      <w:szCs w:val="16"/>
    </w:rPr>
  </w:style>
  <w:style w:type="paragraph" w:styleId="af6">
    <w:name w:val="annotation text"/>
    <w:basedOn w:val="a"/>
    <w:link w:val="af7"/>
    <w:rsid w:val="003D45C6"/>
    <w:pPr>
      <w:overflowPunct w:val="0"/>
      <w:autoSpaceDE w:val="0"/>
      <w:autoSpaceDN w:val="0"/>
      <w:adjustRightInd w:val="0"/>
      <w:spacing w:after="0" w:line="360" w:lineRule="auto"/>
      <w:ind w:firstLine="1418"/>
      <w:textAlignment w:val="baseline"/>
    </w:pPr>
    <w:rPr>
      <w:rFonts w:ascii="Hebar" w:eastAsia="Times New Roman" w:hAnsi="Hebar" w:cs="Times New Roman"/>
      <w:sz w:val="20"/>
      <w:szCs w:val="20"/>
      <w:lang w:val="en-US"/>
    </w:rPr>
  </w:style>
  <w:style w:type="character" w:customStyle="1" w:styleId="af7">
    <w:name w:val="Текст на коментар Знак"/>
    <w:basedOn w:val="a0"/>
    <w:link w:val="af6"/>
    <w:rsid w:val="003D45C6"/>
    <w:rPr>
      <w:rFonts w:ascii="Hebar" w:eastAsia="Times New Roman" w:hAnsi="Hebar" w:cs="Times New Roman"/>
      <w:sz w:val="20"/>
      <w:szCs w:val="20"/>
      <w:lang w:val="en-US"/>
    </w:rPr>
  </w:style>
  <w:style w:type="paragraph" w:styleId="af8">
    <w:name w:val="annotation subject"/>
    <w:basedOn w:val="af6"/>
    <w:next w:val="af6"/>
    <w:link w:val="af9"/>
    <w:rsid w:val="003D45C6"/>
    <w:rPr>
      <w:b/>
      <w:bCs/>
    </w:rPr>
  </w:style>
  <w:style w:type="character" w:customStyle="1" w:styleId="af9">
    <w:name w:val="Предмет на коментар Знак"/>
    <w:basedOn w:val="af7"/>
    <w:link w:val="af8"/>
    <w:rsid w:val="003D45C6"/>
    <w:rPr>
      <w:rFonts w:ascii="Hebar" w:eastAsia="Times New Roman" w:hAnsi="Hebar" w:cs="Times New Roman"/>
      <w:b/>
      <w:bCs/>
      <w:sz w:val="20"/>
      <w:szCs w:val="20"/>
      <w:lang w:val="en-US"/>
    </w:rPr>
  </w:style>
  <w:style w:type="numbering" w:customStyle="1" w:styleId="111">
    <w:name w:val="Без списък111"/>
    <w:next w:val="a2"/>
    <w:uiPriority w:val="99"/>
    <w:semiHidden/>
    <w:unhideWhenUsed/>
    <w:rsid w:val="003D45C6"/>
  </w:style>
  <w:style w:type="table" w:customStyle="1" w:styleId="12">
    <w:name w:val="Мрежа в таблица1"/>
    <w:basedOn w:val="a1"/>
    <w:next w:val="a5"/>
    <w:uiPriority w:val="59"/>
    <w:rsid w:val="003D45C6"/>
    <w:pPr>
      <w:spacing w:after="0" w:line="240" w:lineRule="auto"/>
    </w:pPr>
    <w:rPr>
      <w:rFonts w:ascii="Calibri" w:eastAsia="Calibri" w:hAnsi="Calibri" w:cs="Times New Roman"/>
      <w:sz w:val="20"/>
      <w:szCs w:val="20"/>
      <w:lang w:val="en-US"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a">
    <w:name w:val="Light Shading"/>
    <w:basedOn w:val="a1"/>
    <w:uiPriority w:val="60"/>
    <w:rsid w:val="003D45C6"/>
    <w:pPr>
      <w:spacing w:after="0" w:line="240" w:lineRule="auto"/>
    </w:pPr>
    <w:rPr>
      <w:rFonts w:ascii="Calibri" w:eastAsia="Calibri" w:hAnsi="Calibri" w:cs="Times New Roman"/>
      <w:color w:val="000000"/>
      <w:sz w:val="20"/>
      <w:szCs w:val="20"/>
      <w:lang w:val="en-US"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1">
    <w:name w:val="Light Shading Accent 1"/>
    <w:basedOn w:val="a1"/>
    <w:uiPriority w:val="60"/>
    <w:rsid w:val="003D45C6"/>
    <w:pPr>
      <w:spacing w:after="0" w:line="240" w:lineRule="auto"/>
    </w:pPr>
    <w:rPr>
      <w:rFonts w:ascii="Calibri" w:eastAsia="Calibri" w:hAnsi="Calibri" w:cs="Times New Roman"/>
      <w:color w:val="365F91"/>
      <w:sz w:val="20"/>
      <w:szCs w:val="20"/>
      <w:lang w:val="en-US"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2">
    <w:name w:val="Light Shading Accent 2"/>
    <w:basedOn w:val="a1"/>
    <w:uiPriority w:val="60"/>
    <w:rsid w:val="003D45C6"/>
    <w:pPr>
      <w:spacing w:after="0" w:line="240" w:lineRule="auto"/>
    </w:pPr>
    <w:rPr>
      <w:rFonts w:ascii="Calibri" w:eastAsia="Calibri" w:hAnsi="Calibri" w:cs="Times New Roman"/>
      <w:color w:val="943634"/>
      <w:sz w:val="20"/>
      <w:szCs w:val="20"/>
      <w:lang w:val="en-US" w:eastAsia="bg-BG"/>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3">
    <w:name w:val="Light Shading Accent 3"/>
    <w:basedOn w:val="a1"/>
    <w:uiPriority w:val="60"/>
    <w:rsid w:val="003D45C6"/>
    <w:pPr>
      <w:spacing w:after="0" w:line="240" w:lineRule="auto"/>
    </w:pPr>
    <w:rPr>
      <w:rFonts w:ascii="Calibri" w:eastAsia="Calibri" w:hAnsi="Calibri" w:cs="Times New Roman"/>
      <w:color w:val="76923C"/>
      <w:sz w:val="20"/>
      <w:szCs w:val="20"/>
      <w:lang w:val="en-US" w:eastAsia="bg-BG"/>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afb">
    <w:name w:val="List Paragraph"/>
    <w:basedOn w:val="a"/>
    <w:uiPriority w:val="34"/>
    <w:qFormat/>
    <w:rsid w:val="003D45C6"/>
    <w:pPr>
      <w:overflowPunct w:val="0"/>
      <w:autoSpaceDE w:val="0"/>
      <w:autoSpaceDN w:val="0"/>
      <w:adjustRightInd w:val="0"/>
      <w:spacing w:after="0" w:line="360" w:lineRule="auto"/>
      <w:ind w:left="720" w:firstLine="1418"/>
      <w:contextualSpacing/>
      <w:textAlignment w:val="baseline"/>
    </w:pPr>
    <w:rPr>
      <w:rFonts w:ascii="Hebar" w:eastAsia="Times New Roman" w:hAnsi="Hebar" w:cs="Times New Roman"/>
      <w:sz w:val="28"/>
      <w:szCs w:val="20"/>
      <w:lang w:val="en-US"/>
    </w:rPr>
  </w:style>
  <w:style w:type="numbering" w:customStyle="1" w:styleId="21">
    <w:name w:val="Без списък2"/>
    <w:next w:val="a2"/>
    <w:uiPriority w:val="99"/>
    <w:semiHidden/>
    <w:unhideWhenUsed/>
    <w:rsid w:val="003D45C6"/>
  </w:style>
  <w:style w:type="paragraph" w:styleId="afc">
    <w:name w:val="footnote text"/>
    <w:basedOn w:val="a"/>
    <w:link w:val="afd"/>
    <w:uiPriority w:val="99"/>
    <w:unhideWhenUsed/>
    <w:rsid w:val="003D45C6"/>
    <w:pPr>
      <w:spacing w:after="0" w:line="240" w:lineRule="auto"/>
    </w:pPr>
    <w:rPr>
      <w:rFonts w:ascii="Times New Roman" w:eastAsia="Times New Roman" w:hAnsi="Times New Roman" w:cs="Times New Roman"/>
      <w:sz w:val="20"/>
      <w:szCs w:val="20"/>
      <w:lang w:eastAsia="bg-BG"/>
    </w:rPr>
  </w:style>
  <w:style w:type="character" w:customStyle="1" w:styleId="afd">
    <w:name w:val="Текст под линия Знак"/>
    <w:basedOn w:val="a0"/>
    <w:link w:val="afc"/>
    <w:uiPriority w:val="99"/>
    <w:rsid w:val="003D45C6"/>
    <w:rPr>
      <w:rFonts w:ascii="Times New Roman" w:eastAsia="Times New Roman" w:hAnsi="Times New Roman" w:cs="Times New Roman"/>
      <w:sz w:val="20"/>
      <w:szCs w:val="20"/>
      <w:lang w:eastAsia="bg-BG"/>
    </w:rPr>
  </w:style>
  <w:style w:type="character" w:styleId="afe">
    <w:name w:val="footnote reference"/>
    <w:uiPriority w:val="99"/>
    <w:unhideWhenUsed/>
    <w:rsid w:val="003D45C6"/>
    <w:rPr>
      <w:vertAlign w:val="superscript"/>
    </w:rPr>
  </w:style>
  <w:style w:type="paragraph" w:customStyle="1" w:styleId="Default">
    <w:name w:val="Default"/>
    <w:rsid w:val="003D45C6"/>
    <w:pPr>
      <w:autoSpaceDE w:val="0"/>
      <w:autoSpaceDN w:val="0"/>
      <w:adjustRightInd w:val="0"/>
      <w:spacing w:after="0" w:line="240" w:lineRule="auto"/>
    </w:pPr>
    <w:rPr>
      <w:rFonts w:ascii="Times New Roman" w:eastAsia="Times New Roman" w:hAnsi="Times New Roman" w:cs="Times New Roman"/>
      <w:color w:val="000000"/>
      <w:sz w:val="24"/>
      <w:szCs w:val="24"/>
      <w:lang w:eastAsia="bg-BG"/>
    </w:rPr>
  </w:style>
  <w:style w:type="numbering" w:customStyle="1" w:styleId="31">
    <w:name w:val="Без списък3"/>
    <w:next w:val="a2"/>
    <w:uiPriority w:val="99"/>
    <w:semiHidden/>
    <w:unhideWhenUsed/>
    <w:rsid w:val="003D45C6"/>
  </w:style>
  <w:style w:type="paragraph" w:styleId="aff">
    <w:name w:val="caption"/>
    <w:basedOn w:val="a"/>
    <w:next w:val="a"/>
    <w:uiPriority w:val="35"/>
    <w:unhideWhenUsed/>
    <w:qFormat/>
    <w:rsid w:val="003D45C6"/>
    <w:pPr>
      <w:overflowPunct w:val="0"/>
      <w:autoSpaceDE w:val="0"/>
      <w:autoSpaceDN w:val="0"/>
      <w:adjustRightInd w:val="0"/>
      <w:spacing w:line="240" w:lineRule="auto"/>
      <w:ind w:firstLine="1418"/>
      <w:textAlignment w:val="baseline"/>
    </w:pPr>
    <w:rPr>
      <w:rFonts w:ascii="Hebar" w:eastAsia="Times New Roman" w:hAnsi="Hebar" w:cs="Times New Roman"/>
      <w:b/>
      <w:bCs/>
      <w:color w:val="4F81BD"/>
      <w:sz w:val="18"/>
      <w:szCs w:val="18"/>
      <w:lang w:val="en-US"/>
    </w:rPr>
  </w:style>
  <w:style w:type="character" w:customStyle="1" w:styleId="aff0">
    <w:name w:val="Основен текст_"/>
    <w:link w:val="13"/>
    <w:locked/>
    <w:rsid w:val="003D45C6"/>
    <w:rPr>
      <w:rFonts w:ascii="Times New Roman" w:eastAsia="Times New Roman" w:hAnsi="Times New Roman" w:cs="Times New Roman"/>
      <w:sz w:val="19"/>
      <w:szCs w:val="19"/>
      <w:shd w:val="clear" w:color="auto" w:fill="FFFFFF"/>
    </w:rPr>
  </w:style>
  <w:style w:type="paragraph" w:customStyle="1" w:styleId="13">
    <w:name w:val="Основен текст1"/>
    <w:basedOn w:val="a"/>
    <w:link w:val="aff0"/>
    <w:rsid w:val="003D45C6"/>
    <w:pPr>
      <w:shd w:val="clear" w:color="auto" w:fill="FFFFFF"/>
      <w:spacing w:before="540" w:after="60" w:line="0" w:lineRule="atLeast"/>
    </w:pPr>
    <w:rPr>
      <w:rFonts w:ascii="Times New Roman" w:eastAsia="Times New Roman" w:hAnsi="Times New Roman" w:cs="Times New Roman"/>
      <w:sz w:val="19"/>
      <w:szCs w:val="19"/>
    </w:rPr>
  </w:style>
  <w:style w:type="numbering" w:customStyle="1" w:styleId="4">
    <w:name w:val="Без списък4"/>
    <w:next w:val="a2"/>
    <w:uiPriority w:val="99"/>
    <w:semiHidden/>
    <w:unhideWhenUsed/>
    <w:rsid w:val="003D45C6"/>
  </w:style>
  <w:style w:type="numbering" w:customStyle="1" w:styleId="5">
    <w:name w:val="Без списък5"/>
    <w:next w:val="a2"/>
    <w:uiPriority w:val="99"/>
    <w:semiHidden/>
    <w:unhideWhenUsed/>
    <w:rsid w:val="003D45C6"/>
  </w:style>
  <w:style w:type="character" w:customStyle="1" w:styleId="14Exact">
    <w:name w:val="Основен текст (14) Exact"/>
    <w:rsid w:val="003D45C6"/>
    <w:rPr>
      <w:rFonts w:ascii="Times New Roman" w:eastAsia="Times New Roman" w:hAnsi="Times New Roman" w:cs="Times New Roman"/>
      <w:b w:val="0"/>
      <w:bCs w:val="0"/>
      <w:i w:val="0"/>
      <w:iCs w:val="0"/>
      <w:smallCaps w:val="0"/>
      <w:strike w:val="0"/>
      <w:sz w:val="26"/>
      <w:szCs w:val="26"/>
      <w:u w:val="none"/>
    </w:rPr>
  </w:style>
  <w:style w:type="character" w:customStyle="1" w:styleId="14">
    <w:name w:val="Основен текст (14)_"/>
    <w:link w:val="140"/>
    <w:rsid w:val="003D45C6"/>
    <w:rPr>
      <w:rFonts w:ascii="Times New Roman" w:eastAsia="Times New Roman" w:hAnsi="Times New Roman" w:cs="Times New Roman"/>
      <w:sz w:val="26"/>
      <w:szCs w:val="26"/>
      <w:shd w:val="clear" w:color="auto" w:fill="FFFFFF"/>
    </w:rPr>
  </w:style>
  <w:style w:type="paragraph" w:customStyle="1" w:styleId="140">
    <w:name w:val="Основен текст (14)"/>
    <w:basedOn w:val="a"/>
    <w:link w:val="14"/>
    <w:rsid w:val="003D45C6"/>
    <w:pPr>
      <w:widowControl w:val="0"/>
      <w:shd w:val="clear" w:color="auto" w:fill="FFFFFF"/>
      <w:spacing w:after="660" w:line="0" w:lineRule="atLeast"/>
    </w:pPr>
    <w:rPr>
      <w:rFonts w:ascii="Times New Roman" w:eastAsia="Times New Roman" w:hAnsi="Times New Roman" w:cs="Times New Roman"/>
      <w:sz w:val="26"/>
      <w:szCs w:val="26"/>
    </w:rPr>
  </w:style>
  <w:style w:type="numbering" w:customStyle="1" w:styleId="6">
    <w:name w:val="Без списък6"/>
    <w:next w:val="a2"/>
    <w:uiPriority w:val="99"/>
    <w:semiHidden/>
    <w:unhideWhenUsed/>
    <w:rsid w:val="003D45C6"/>
  </w:style>
  <w:style w:type="character" w:styleId="aff1">
    <w:name w:val="FollowedHyperlink"/>
    <w:uiPriority w:val="99"/>
    <w:semiHidden/>
    <w:unhideWhenUsed/>
    <w:rsid w:val="003D45C6"/>
    <w:rPr>
      <w:color w:val="800080"/>
      <w:u w:val="single"/>
    </w:rPr>
  </w:style>
  <w:style w:type="table" w:customStyle="1" w:styleId="15">
    <w:name w:val="Светло оцветяване1"/>
    <w:basedOn w:val="a1"/>
    <w:next w:val="afa"/>
    <w:uiPriority w:val="60"/>
    <w:rsid w:val="003D45C6"/>
    <w:pPr>
      <w:spacing w:after="0" w:line="240" w:lineRule="auto"/>
    </w:pPr>
    <w:rPr>
      <w:rFonts w:ascii="Calibri" w:eastAsia="Calibri" w:hAnsi="Calibri" w:cs="Times New Roman"/>
      <w:color w:val="000000"/>
      <w:sz w:val="20"/>
      <w:szCs w:val="20"/>
      <w:lang w:val="en-US" w:eastAsia="bg-BG"/>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о оцветяване - Акцент 11"/>
    <w:basedOn w:val="a1"/>
    <w:next w:val="-1"/>
    <w:uiPriority w:val="60"/>
    <w:rsid w:val="003D45C6"/>
    <w:pPr>
      <w:spacing w:after="0" w:line="240" w:lineRule="auto"/>
    </w:pPr>
    <w:rPr>
      <w:rFonts w:ascii="Calibri" w:eastAsia="Calibri" w:hAnsi="Calibri" w:cs="Times New Roman"/>
      <w:color w:val="365F91"/>
      <w:sz w:val="20"/>
      <w:szCs w:val="20"/>
      <w:lang w:val="en-US" w:eastAsia="bg-BG"/>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
    <w:name w:val="Светло оцветяване - Акцент 21"/>
    <w:basedOn w:val="a1"/>
    <w:next w:val="-2"/>
    <w:uiPriority w:val="60"/>
    <w:rsid w:val="003D45C6"/>
    <w:pPr>
      <w:spacing w:after="0" w:line="240" w:lineRule="auto"/>
    </w:pPr>
    <w:rPr>
      <w:rFonts w:ascii="Calibri" w:eastAsia="Calibri" w:hAnsi="Calibri" w:cs="Times New Roman"/>
      <w:color w:val="943634"/>
      <w:sz w:val="20"/>
      <w:szCs w:val="20"/>
      <w:lang w:val="en-US" w:eastAsia="bg-BG"/>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
    <w:name w:val="Светло оцветяване - Акцент 31"/>
    <w:basedOn w:val="a1"/>
    <w:next w:val="-3"/>
    <w:uiPriority w:val="60"/>
    <w:rsid w:val="003D45C6"/>
    <w:pPr>
      <w:spacing w:after="0" w:line="240" w:lineRule="auto"/>
    </w:pPr>
    <w:rPr>
      <w:rFonts w:ascii="Calibri" w:eastAsia="Calibri" w:hAnsi="Calibri" w:cs="Times New Roman"/>
      <w:color w:val="76923C"/>
      <w:sz w:val="20"/>
      <w:szCs w:val="20"/>
      <w:lang w:val="en-US" w:eastAsia="bg-BG"/>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7">
    <w:name w:val="Без списък7"/>
    <w:next w:val="a2"/>
    <w:uiPriority w:val="99"/>
    <w:semiHidden/>
    <w:unhideWhenUsed/>
    <w:rsid w:val="003D45C6"/>
  </w:style>
  <w:style w:type="numbering" w:customStyle="1" w:styleId="120">
    <w:name w:val="Без списък12"/>
    <w:next w:val="a2"/>
    <w:uiPriority w:val="99"/>
    <w:semiHidden/>
    <w:unhideWhenUsed/>
    <w:rsid w:val="003D45C6"/>
  </w:style>
  <w:style w:type="table" w:customStyle="1" w:styleId="22">
    <w:name w:val="Мрежа в таблица2"/>
    <w:basedOn w:val="a1"/>
    <w:next w:val="a5"/>
    <w:rsid w:val="003D45C6"/>
    <w:pPr>
      <w:spacing w:after="0" w:line="240" w:lineRule="auto"/>
    </w:pPr>
    <w:rPr>
      <w:rFonts w:ascii="Times New Roman" w:eastAsia="Times New Roman" w:hAnsi="Times New Roman" w:cs="Times New Roman"/>
      <w:sz w:val="20"/>
      <w:szCs w:val="20"/>
      <w:lang w:eastAsia="bg-BG"/>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ветло оцветяване2"/>
    <w:basedOn w:val="a1"/>
    <w:next w:val="afa"/>
    <w:uiPriority w:val="60"/>
    <w:rsid w:val="003D45C6"/>
    <w:pPr>
      <w:spacing w:after="0" w:line="240" w:lineRule="auto"/>
    </w:pPr>
    <w:rPr>
      <w:rFonts w:ascii="Calibri" w:eastAsia="Calibri" w:hAnsi="Calibri" w:cs="Times New Roman"/>
      <w:color w:val="000000"/>
      <w:sz w:val="20"/>
      <w:szCs w:val="20"/>
      <w:lang w:val="en-US" w:eastAsia="bg-BG"/>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
    <w:name w:val="Светло оцветяване - Акцент 12"/>
    <w:basedOn w:val="a1"/>
    <w:next w:val="-1"/>
    <w:uiPriority w:val="60"/>
    <w:rsid w:val="003D45C6"/>
    <w:pPr>
      <w:spacing w:after="0" w:line="240" w:lineRule="auto"/>
    </w:pPr>
    <w:rPr>
      <w:rFonts w:ascii="Calibri" w:eastAsia="Calibri" w:hAnsi="Calibri" w:cs="Times New Roman"/>
      <w:color w:val="365F91"/>
      <w:sz w:val="20"/>
      <w:szCs w:val="20"/>
      <w:lang w:val="en-US" w:eastAsia="bg-BG"/>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2">
    <w:name w:val="Светло оцветяване - Акцент 22"/>
    <w:basedOn w:val="a1"/>
    <w:next w:val="-2"/>
    <w:uiPriority w:val="60"/>
    <w:rsid w:val="003D45C6"/>
    <w:pPr>
      <w:spacing w:after="0" w:line="240" w:lineRule="auto"/>
    </w:pPr>
    <w:rPr>
      <w:rFonts w:ascii="Calibri" w:eastAsia="Calibri" w:hAnsi="Calibri" w:cs="Times New Roman"/>
      <w:color w:val="943634"/>
      <w:sz w:val="20"/>
      <w:szCs w:val="20"/>
      <w:lang w:val="en-US" w:eastAsia="bg-BG"/>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2">
    <w:name w:val="Светло оцветяване - Акцент 32"/>
    <w:basedOn w:val="a1"/>
    <w:next w:val="-3"/>
    <w:uiPriority w:val="60"/>
    <w:rsid w:val="003D45C6"/>
    <w:pPr>
      <w:spacing w:after="0" w:line="240" w:lineRule="auto"/>
    </w:pPr>
    <w:rPr>
      <w:rFonts w:ascii="Calibri" w:eastAsia="Calibri" w:hAnsi="Calibri" w:cs="Times New Roman"/>
      <w:color w:val="76923C"/>
      <w:sz w:val="20"/>
      <w:szCs w:val="20"/>
      <w:lang w:val="en-US" w:eastAsia="bg-BG"/>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12">
    <w:name w:val="Мрежа в таблица11"/>
    <w:basedOn w:val="a1"/>
    <w:uiPriority w:val="59"/>
    <w:rsid w:val="003D45C6"/>
    <w:pPr>
      <w:spacing w:after="0" w:line="240" w:lineRule="auto"/>
    </w:pPr>
    <w:rPr>
      <w:rFonts w:ascii="Calibri" w:eastAsia="Calibri" w:hAnsi="Calibri" w:cs="Times New Roman"/>
      <w:sz w:val="20"/>
      <w:szCs w:val="20"/>
      <w:lang w:val="en-US" w:eastAsia="bg-BG"/>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ветло оцветяване11"/>
    <w:basedOn w:val="a1"/>
    <w:uiPriority w:val="60"/>
    <w:rsid w:val="003D45C6"/>
    <w:pPr>
      <w:spacing w:after="0" w:line="240" w:lineRule="auto"/>
    </w:pPr>
    <w:rPr>
      <w:rFonts w:ascii="Calibri" w:eastAsia="Calibri" w:hAnsi="Calibri" w:cs="Times New Roman"/>
      <w:color w:val="000000"/>
      <w:sz w:val="20"/>
      <w:szCs w:val="20"/>
      <w:lang w:val="en-US" w:eastAsia="bg-BG"/>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Светло оцветяване - Акцент 111"/>
    <w:basedOn w:val="a1"/>
    <w:uiPriority w:val="60"/>
    <w:rsid w:val="003D45C6"/>
    <w:pPr>
      <w:spacing w:after="0" w:line="240" w:lineRule="auto"/>
    </w:pPr>
    <w:rPr>
      <w:rFonts w:ascii="Calibri" w:eastAsia="Calibri" w:hAnsi="Calibri" w:cs="Times New Roman"/>
      <w:color w:val="365F91"/>
      <w:sz w:val="20"/>
      <w:szCs w:val="20"/>
      <w:lang w:val="en-US" w:eastAsia="bg-BG"/>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
    <w:name w:val="Светло оцветяване - Акцент 211"/>
    <w:basedOn w:val="a1"/>
    <w:uiPriority w:val="60"/>
    <w:rsid w:val="003D45C6"/>
    <w:pPr>
      <w:spacing w:after="0" w:line="240" w:lineRule="auto"/>
    </w:pPr>
    <w:rPr>
      <w:rFonts w:ascii="Calibri" w:eastAsia="Calibri" w:hAnsi="Calibri" w:cs="Times New Roman"/>
      <w:color w:val="943634"/>
      <w:sz w:val="20"/>
      <w:szCs w:val="20"/>
      <w:lang w:val="en-US" w:eastAsia="bg-BG"/>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1">
    <w:name w:val="Светло оцветяване - Акцент 311"/>
    <w:basedOn w:val="a1"/>
    <w:uiPriority w:val="60"/>
    <w:rsid w:val="003D45C6"/>
    <w:pPr>
      <w:spacing w:after="0" w:line="240" w:lineRule="auto"/>
    </w:pPr>
    <w:rPr>
      <w:rFonts w:ascii="Calibri" w:eastAsia="Calibri" w:hAnsi="Calibri" w:cs="Times New Roman"/>
      <w:color w:val="76923C"/>
      <w:sz w:val="20"/>
      <w:szCs w:val="20"/>
      <w:lang w:val="en-US" w:eastAsia="bg-BG"/>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8">
    <w:name w:val="Без списък8"/>
    <w:next w:val="a2"/>
    <w:uiPriority w:val="99"/>
    <w:semiHidden/>
    <w:unhideWhenUsed/>
    <w:rsid w:val="003D45C6"/>
  </w:style>
  <w:style w:type="numbering" w:customStyle="1" w:styleId="130">
    <w:name w:val="Без списък13"/>
    <w:next w:val="a2"/>
    <w:uiPriority w:val="99"/>
    <w:semiHidden/>
    <w:unhideWhenUsed/>
    <w:rsid w:val="003D45C6"/>
  </w:style>
  <w:style w:type="numbering" w:customStyle="1" w:styleId="1111">
    <w:name w:val="Без списък1111"/>
    <w:next w:val="a2"/>
    <w:semiHidden/>
    <w:rsid w:val="003D45C6"/>
  </w:style>
  <w:style w:type="table" w:customStyle="1" w:styleId="32">
    <w:name w:val="Мрежа в таблица3"/>
    <w:basedOn w:val="a1"/>
    <w:next w:val="a5"/>
    <w:rsid w:val="003D45C6"/>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Без списък11111"/>
    <w:next w:val="a2"/>
    <w:uiPriority w:val="99"/>
    <w:semiHidden/>
    <w:unhideWhenUsed/>
    <w:rsid w:val="003D45C6"/>
  </w:style>
  <w:style w:type="table" w:customStyle="1" w:styleId="121">
    <w:name w:val="Мрежа в таблица12"/>
    <w:basedOn w:val="a1"/>
    <w:next w:val="a5"/>
    <w:uiPriority w:val="59"/>
    <w:rsid w:val="003D45C6"/>
    <w:pPr>
      <w:spacing w:after="0" w:line="240" w:lineRule="auto"/>
    </w:pPr>
    <w:rPr>
      <w:rFonts w:ascii="Calibri" w:eastAsia="Calibri" w:hAnsi="Calibri" w:cs="Times New Roman"/>
      <w:sz w:val="20"/>
      <w:szCs w:val="20"/>
      <w:lang w:val="en-US"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ветло оцветяване3"/>
    <w:basedOn w:val="a1"/>
    <w:next w:val="afa"/>
    <w:uiPriority w:val="60"/>
    <w:rsid w:val="003D45C6"/>
    <w:pPr>
      <w:spacing w:after="0" w:line="240" w:lineRule="auto"/>
    </w:pPr>
    <w:rPr>
      <w:rFonts w:ascii="Calibri" w:eastAsia="Calibri" w:hAnsi="Calibri" w:cs="Times New Roman"/>
      <w:color w:val="000000"/>
      <w:sz w:val="20"/>
      <w:szCs w:val="20"/>
      <w:lang w:val="en-US"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
    <w:name w:val="Светло оцветяване - Акцент 13"/>
    <w:basedOn w:val="a1"/>
    <w:next w:val="-1"/>
    <w:uiPriority w:val="60"/>
    <w:rsid w:val="003D45C6"/>
    <w:pPr>
      <w:spacing w:after="0" w:line="240" w:lineRule="auto"/>
    </w:pPr>
    <w:rPr>
      <w:rFonts w:ascii="Calibri" w:eastAsia="Calibri" w:hAnsi="Calibri" w:cs="Times New Roman"/>
      <w:color w:val="365F91"/>
      <w:sz w:val="20"/>
      <w:szCs w:val="20"/>
      <w:lang w:val="en-US"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3">
    <w:name w:val="Светло оцветяване - Акцент 23"/>
    <w:basedOn w:val="a1"/>
    <w:next w:val="-2"/>
    <w:uiPriority w:val="60"/>
    <w:rsid w:val="003D45C6"/>
    <w:pPr>
      <w:spacing w:after="0" w:line="240" w:lineRule="auto"/>
    </w:pPr>
    <w:rPr>
      <w:rFonts w:ascii="Calibri" w:eastAsia="Calibri" w:hAnsi="Calibri" w:cs="Times New Roman"/>
      <w:color w:val="943634"/>
      <w:sz w:val="20"/>
      <w:szCs w:val="20"/>
      <w:lang w:val="en-US" w:eastAsia="bg-BG"/>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3">
    <w:name w:val="Светло оцветяване - Акцент 33"/>
    <w:basedOn w:val="a1"/>
    <w:next w:val="-3"/>
    <w:uiPriority w:val="60"/>
    <w:rsid w:val="003D45C6"/>
    <w:pPr>
      <w:spacing w:after="0" w:line="240" w:lineRule="auto"/>
    </w:pPr>
    <w:rPr>
      <w:rFonts w:ascii="Calibri" w:eastAsia="Calibri" w:hAnsi="Calibri" w:cs="Times New Roman"/>
      <w:color w:val="76923C"/>
      <w:sz w:val="20"/>
      <w:szCs w:val="20"/>
      <w:lang w:val="en-US" w:eastAsia="bg-BG"/>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210">
    <w:name w:val="Без списък21"/>
    <w:next w:val="a2"/>
    <w:uiPriority w:val="99"/>
    <w:semiHidden/>
    <w:unhideWhenUsed/>
    <w:rsid w:val="003D45C6"/>
  </w:style>
  <w:style w:type="numbering" w:customStyle="1" w:styleId="310">
    <w:name w:val="Без списък31"/>
    <w:next w:val="a2"/>
    <w:uiPriority w:val="99"/>
    <w:semiHidden/>
    <w:unhideWhenUsed/>
    <w:rsid w:val="003D45C6"/>
  </w:style>
  <w:style w:type="numbering" w:customStyle="1" w:styleId="41">
    <w:name w:val="Без списък41"/>
    <w:next w:val="a2"/>
    <w:uiPriority w:val="99"/>
    <w:semiHidden/>
    <w:unhideWhenUsed/>
    <w:rsid w:val="003D45C6"/>
  </w:style>
  <w:style w:type="numbering" w:customStyle="1" w:styleId="51">
    <w:name w:val="Без списък51"/>
    <w:next w:val="a2"/>
    <w:uiPriority w:val="99"/>
    <w:semiHidden/>
    <w:unhideWhenUsed/>
    <w:rsid w:val="003D45C6"/>
  </w:style>
  <w:style w:type="numbering" w:customStyle="1" w:styleId="61">
    <w:name w:val="Без списък61"/>
    <w:next w:val="a2"/>
    <w:uiPriority w:val="99"/>
    <w:semiHidden/>
    <w:unhideWhenUsed/>
    <w:rsid w:val="003D45C6"/>
  </w:style>
  <w:style w:type="table" w:customStyle="1" w:styleId="122">
    <w:name w:val="Светло оцветяване12"/>
    <w:basedOn w:val="a1"/>
    <w:next w:val="afa"/>
    <w:uiPriority w:val="60"/>
    <w:rsid w:val="003D45C6"/>
    <w:pPr>
      <w:spacing w:after="0" w:line="240" w:lineRule="auto"/>
    </w:pPr>
    <w:rPr>
      <w:rFonts w:ascii="Calibri" w:eastAsia="Calibri" w:hAnsi="Calibri" w:cs="Times New Roman"/>
      <w:color w:val="000000"/>
      <w:sz w:val="20"/>
      <w:szCs w:val="20"/>
      <w:lang w:val="en-US" w:eastAsia="bg-BG"/>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
    <w:name w:val="Светло оцветяване - Акцент 112"/>
    <w:basedOn w:val="a1"/>
    <w:next w:val="-1"/>
    <w:uiPriority w:val="60"/>
    <w:rsid w:val="003D45C6"/>
    <w:pPr>
      <w:spacing w:after="0" w:line="240" w:lineRule="auto"/>
    </w:pPr>
    <w:rPr>
      <w:rFonts w:ascii="Calibri" w:eastAsia="Calibri" w:hAnsi="Calibri" w:cs="Times New Roman"/>
      <w:color w:val="365F91"/>
      <w:sz w:val="20"/>
      <w:szCs w:val="20"/>
      <w:lang w:val="en-US" w:eastAsia="bg-BG"/>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
    <w:name w:val="Светло оцветяване - Акцент 212"/>
    <w:basedOn w:val="a1"/>
    <w:next w:val="-2"/>
    <w:uiPriority w:val="60"/>
    <w:rsid w:val="003D45C6"/>
    <w:pPr>
      <w:spacing w:after="0" w:line="240" w:lineRule="auto"/>
    </w:pPr>
    <w:rPr>
      <w:rFonts w:ascii="Calibri" w:eastAsia="Calibri" w:hAnsi="Calibri" w:cs="Times New Roman"/>
      <w:color w:val="943634"/>
      <w:sz w:val="20"/>
      <w:szCs w:val="20"/>
      <w:lang w:val="en-US" w:eastAsia="bg-BG"/>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2">
    <w:name w:val="Светло оцветяване - Акцент 312"/>
    <w:basedOn w:val="a1"/>
    <w:next w:val="-3"/>
    <w:uiPriority w:val="60"/>
    <w:rsid w:val="003D45C6"/>
    <w:pPr>
      <w:spacing w:after="0" w:line="240" w:lineRule="auto"/>
    </w:pPr>
    <w:rPr>
      <w:rFonts w:ascii="Calibri" w:eastAsia="Calibri" w:hAnsi="Calibri" w:cs="Times New Roman"/>
      <w:color w:val="76923C"/>
      <w:sz w:val="20"/>
      <w:szCs w:val="20"/>
      <w:lang w:val="en-US" w:eastAsia="bg-BG"/>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9">
    <w:name w:val="Без списък9"/>
    <w:next w:val="a2"/>
    <w:uiPriority w:val="99"/>
    <w:semiHidden/>
    <w:unhideWhenUsed/>
    <w:rsid w:val="003D45C6"/>
  </w:style>
  <w:style w:type="numbering" w:customStyle="1" w:styleId="100">
    <w:name w:val="Без списък10"/>
    <w:next w:val="a2"/>
    <w:uiPriority w:val="99"/>
    <w:semiHidden/>
    <w:unhideWhenUsed/>
    <w:rsid w:val="003D45C6"/>
  </w:style>
  <w:style w:type="numbering" w:customStyle="1" w:styleId="141">
    <w:name w:val="Без списък14"/>
    <w:next w:val="a2"/>
    <w:uiPriority w:val="99"/>
    <w:semiHidden/>
    <w:unhideWhenUsed/>
    <w:rsid w:val="003D45C6"/>
  </w:style>
  <w:style w:type="table" w:customStyle="1" w:styleId="40">
    <w:name w:val="Мрежа в таблица4"/>
    <w:basedOn w:val="a1"/>
    <w:next w:val="a5"/>
    <w:rsid w:val="003D45C6"/>
    <w:pPr>
      <w:spacing w:after="0" w:line="240" w:lineRule="auto"/>
    </w:pPr>
    <w:rPr>
      <w:rFonts w:ascii="Times New Roman" w:eastAsia="Times New Roman" w:hAnsi="Times New Roman" w:cs="Times New Roman"/>
      <w:sz w:val="20"/>
      <w:szCs w:val="20"/>
      <w:lang w:eastAsia="bg-BG"/>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ветло оцветяване4"/>
    <w:basedOn w:val="a1"/>
    <w:next w:val="afa"/>
    <w:uiPriority w:val="60"/>
    <w:rsid w:val="003D45C6"/>
    <w:pPr>
      <w:spacing w:after="0" w:line="240" w:lineRule="auto"/>
    </w:pPr>
    <w:rPr>
      <w:rFonts w:ascii="Calibri" w:eastAsia="Calibri" w:hAnsi="Calibri" w:cs="Times New Roman"/>
      <w:color w:val="000000"/>
      <w:sz w:val="20"/>
      <w:szCs w:val="20"/>
      <w:lang w:val="en-US" w:eastAsia="bg-BG"/>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4">
    <w:name w:val="Светло оцветяване - Акцент 14"/>
    <w:basedOn w:val="a1"/>
    <w:next w:val="-1"/>
    <w:uiPriority w:val="60"/>
    <w:rsid w:val="003D45C6"/>
    <w:pPr>
      <w:spacing w:after="0" w:line="240" w:lineRule="auto"/>
    </w:pPr>
    <w:rPr>
      <w:rFonts w:ascii="Calibri" w:eastAsia="Calibri" w:hAnsi="Calibri" w:cs="Times New Roman"/>
      <w:color w:val="365F91"/>
      <w:sz w:val="20"/>
      <w:szCs w:val="20"/>
      <w:lang w:val="en-US" w:eastAsia="bg-BG"/>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4">
    <w:name w:val="Светло оцветяване - Акцент 24"/>
    <w:basedOn w:val="a1"/>
    <w:next w:val="-2"/>
    <w:uiPriority w:val="60"/>
    <w:rsid w:val="003D45C6"/>
    <w:pPr>
      <w:spacing w:after="0" w:line="240" w:lineRule="auto"/>
    </w:pPr>
    <w:rPr>
      <w:rFonts w:ascii="Calibri" w:eastAsia="Calibri" w:hAnsi="Calibri" w:cs="Times New Roman"/>
      <w:color w:val="943634"/>
      <w:sz w:val="20"/>
      <w:szCs w:val="20"/>
      <w:lang w:val="en-US" w:eastAsia="bg-BG"/>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4">
    <w:name w:val="Светло оцветяване - Акцент 34"/>
    <w:basedOn w:val="a1"/>
    <w:next w:val="-3"/>
    <w:uiPriority w:val="60"/>
    <w:rsid w:val="003D45C6"/>
    <w:pPr>
      <w:spacing w:after="0" w:line="240" w:lineRule="auto"/>
    </w:pPr>
    <w:rPr>
      <w:rFonts w:ascii="Calibri" w:eastAsia="Calibri" w:hAnsi="Calibri" w:cs="Times New Roman"/>
      <w:color w:val="76923C"/>
      <w:sz w:val="20"/>
      <w:szCs w:val="20"/>
      <w:lang w:val="en-US" w:eastAsia="bg-BG"/>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31">
    <w:name w:val="Мрежа в таблица13"/>
    <w:basedOn w:val="a1"/>
    <w:uiPriority w:val="59"/>
    <w:rsid w:val="003D45C6"/>
    <w:pPr>
      <w:spacing w:after="0" w:line="240" w:lineRule="auto"/>
    </w:pPr>
    <w:rPr>
      <w:rFonts w:ascii="Calibri" w:eastAsia="Calibri" w:hAnsi="Calibri" w:cs="Times New Roman"/>
      <w:sz w:val="20"/>
      <w:szCs w:val="20"/>
      <w:lang w:val="en-US" w:eastAsia="bg-BG"/>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ветло оцветяване13"/>
    <w:basedOn w:val="a1"/>
    <w:uiPriority w:val="60"/>
    <w:rsid w:val="003D45C6"/>
    <w:pPr>
      <w:spacing w:after="0" w:line="240" w:lineRule="auto"/>
    </w:pPr>
    <w:rPr>
      <w:rFonts w:ascii="Calibri" w:eastAsia="Calibri" w:hAnsi="Calibri" w:cs="Times New Roman"/>
      <w:color w:val="000000"/>
      <w:sz w:val="20"/>
      <w:szCs w:val="20"/>
      <w:lang w:val="en-US" w:eastAsia="bg-BG"/>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
    <w:name w:val="Светло оцветяване - Акцент 113"/>
    <w:basedOn w:val="a1"/>
    <w:uiPriority w:val="60"/>
    <w:rsid w:val="003D45C6"/>
    <w:pPr>
      <w:spacing w:after="0" w:line="240" w:lineRule="auto"/>
    </w:pPr>
    <w:rPr>
      <w:rFonts w:ascii="Calibri" w:eastAsia="Calibri" w:hAnsi="Calibri" w:cs="Times New Roman"/>
      <w:color w:val="365F91"/>
      <w:sz w:val="20"/>
      <w:szCs w:val="20"/>
      <w:lang w:val="en-US" w:eastAsia="bg-BG"/>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
    <w:name w:val="Светло оцветяване - Акцент 213"/>
    <w:basedOn w:val="a1"/>
    <w:uiPriority w:val="60"/>
    <w:rsid w:val="003D45C6"/>
    <w:pPr>
      <w:spacing w:after="0" w:line="240" w:lineRule="auto"/>
    </w:pPr>
    <w:rPr>
      <w:rFonts w:ascii="Calibri" w:eastAsia="Calibri" w:hAnsi="Calibri" w:cs="Times New Roman"/>
      <w:color w:val="943634"/>
      <w:sz w:val="20"/>
      <w:szCs w:val="20"/>
      <w:lang w:val="en-US" w:eastAsia="bg-BG"/>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3">
    <w:name w:val="Светло оцветяване - Акцент 313"/>
    <w:basedOn w:val="a1"/>
    <w:uiPriority w:val="60"/>
    <w:rsid w:val="003D45C6"/>
    <w:pPr>
      <w:spacing w:after="0" w:line="240" w:lineRule="auto"/>
    </w:pPr>
    <w:rPr>
      <w:rFonts w:ascii="Calibri" w:eastAsia="Calibri" w:hAnsi="Calibri" w:cs="Times New Roman"/>
      <w:color w:val="76923C"/>
      <w:sz w:val="20"/>
      <w:szCs w:val="20"/>
      <w:lang w:val="en-US" w:eastAsia="bg-BG"/>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50">
    <w:name w:val="Без списък15"/>
    <w:next w:val="a2"/>
    <w:uiPriority w:val="99"/>
    <w:semiHidden/>
    <w:unhideWhenUsed/>
    <w:rsid w:val="003D45C6"/>
  </w:style>
  <w:style w:type="numbering" w:customStyle="1" w:styleId="16">
    <w:name w:val="Без списък16"/>
    <w:next w:val="a2"/>
    <w:uiPriority w:val="99"/>
    <w:semiHidden/>
    <w:unhideWhenUsed/>
    <w:rsid w:val="003D45C6"/>
  </w:style>
  <w:style w:type="table" w:customStyle="1" w:styleId="50">
    <w:name w:val="Мрежа в таблица5"/>
    <w:basedOn w:val="a1"/>
    <w:next w:val="a5"/>
    <w:rsid w:val="003D45C6"/>
    <w:pPr>
      <w:spacing w:after="0" w:line="240" w:lineRule="auto"/>
    </w:pPr>
    <w:rPr>
      <w:rFonts w:ascii="Times New Roman" w:eastAsia="Times New Roman" w:hAnsi="Times New Roman" w:cs="Times New Roman"/>
      <w:sz w:val="20"/>
      <w:szCs w:val="20"/>
      <w:lang w:eastAsia="bg-BG"/>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ветло оцветяване5"/>
    <w:basedOn w:val="a1"/>
    <w:next w:val="afa"/>
    <w:uiPriority w:val="60"/>
    <w:rsid w:val="003D45C6"/>
    <w:pPr>
      <w:spacing w:after="0" w:line="240" w:lineRule="auto"/>
    </w:pPr>
    <w:rPr>
      <w:rFonts w:ascii="Calibri" w:eastAsia="Calibri" w:hAnsi="Calibri" w:cs="Times New Roman"/>
      <w:color w:val="000000"/>
      <w:sz w:val="20"/>
      <w:szCs w:val="20"/>
      <w:lang w:val="en-US" w:eastAsia="bg-BG"/>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5">
    <w:name w:val="Светло оцветяване - Акцент 15"/>
    <w:basedOn w:val="a1"/>
    <w:next w:val="-1"/>
    <w:uiPriority w:val="60"/>
    <w:rsid w:val="003D45C6"/>
    <w:pPr>
      <w:spacing w:after="0" w:line="240" w:lineRule="auto"/>
    </w:pPr>
    <w:rPr>
      <w:rFonts w:ascii="Calibri" w:eastAsia="Calibri" w:hAnsi="Calibri" w:cs="Times New Roman"/>
      <w:color w:val="365F91"/>
      <w:sz w:val="20"/>
      <w:szCs w:val="20"/>
      <w:lang w:val="en-US" w:eastAsia="bg-BG"/>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5">
    <w:name w:val="Светло оцветяване - Акцент 25"/>
    <w:basedOn w:val="a1"/>
    <w:next w:val="-2"/>
    <w:uiPriority w:val="60"/>
    <w:rsid w:val="003D45C6"/>
    <w:pPr>
      <w:spacing w:after="0" w:line="240" w:lineRule="auto"/>
    </w:pPr>
    <w:rPr>
      <w:rFonts w:ascii="Calibri" w:eastAsia="Calibri" w:hAnsi="Calibri" w:cs="Times New Roman"/>
      <w:color w:val="943634"/>
      <w:sz w:val="20"/>
      <w:szCs w:val="20"/>
      <w:lang w:val="en-US" w:eastAsia="bg-BG"/>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5">
    <w:name w:val="Светло оцветяване - Акцент 35"/>
    <w:basedOn w:val="a1"/>
    <w:next w:val="-3"/>
    <w:uiPriority w:val="60"/>
    <w:rsid w:val="003D45C6"/>
    <w:pPr>
      <w:spacing w:after="0" w:line="240" w:lineRule="auto"/>
    </w:pPr>
    <w:rPr>
      <w:rFonts w:ascii="Calibri" w:eastAsia="Calibri" w:hAnsi="Calibri" w:cs="Times New Roman"/>
      <w:color w:val="76923C"/>
      <w:sz w:val="20"/>
      <w:szCs w:val="20"/>
      <w:lang w:val="en-US" w:eastAsia="bg-BG"/>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42">
    <w:name w:val="Мрежа в таблица14"/>
    <w:basedOn w:val="a1"/>
    <w:uiPriority w:val="59"/>
    <w:rsid w:val="003D45C6"/>
    <w:pPr>
      <w:spacing w:after="0" w:line="240" w:lineRule="auto"/>
    </w:pPr>
    <w:rPr>
      <w:rFonts w:ascii="Calibri" w:eastAsia="Calibri" w:hAnsi="Calibri" w:cs="Times New Roman"/>
      <w:sz w:val="20"/>
      <w:szCs w:val="20"/>
      <w:lang w:val="en-US" w:eastAsia="bg-BG"/>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Светло оцветяване14"/>
    <w:basedOn w:val="a1"/>
    <w:uiPriority w:val="60"/>
    <w:rsid w:val="003D45C6"/>
    <w:pPr>
      <w:spacing w:after="0" w:line="240" w:lineRule="auto"/>
    </w:pPr>
    <w:rPr>
      <w:rFonts w:ascii="Calibri" w:eastAsia="Calibri" w:hAnsi="Calibri" w:cs="Times New Roman"/>
      <w:color w:val="000000"/>
      <w:sz w:val="20"/>
      <w:szCs w:val="20"/>
      <w:lang w:val="en-US" w:eastAsia="bg-BG"/>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
    <w:name w:val="Светло оцветяване - Акцент 114"/>
    <w:basedOn w:val="a1"/>
    <w:uiPriority w:val="60"/>
    <w:rsid w:val="003D45C6"/>
    <w:pPr>
      <w:spacing w:after="0" w:line="240" w:lineRule="auto"/>
    </w:pPr>
    <w:rPr>
      <w:rFonts w:ascii="Calibri" w:eastAsia="Calibri" w:hAnsi="Calibri" w:cs="Times New Roman"/>
      <w:color w:val="365F91"/>
      <w:sz w:val="20"/>
      <w:szCs w:val="20"/>
      <w:lang w:val="en-US" w:eastAsia="bg-BG"/>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4">
    <w:name w:val="Светло оцветяване - Акцент 214"/>
    <w:basedOn w:val="a1"/>
    <w:uiPriority w:val="60"/>
    <w:rsid w:val="003D45C6"/>
    <w:pPr>
      <w:spacing w:after="0" w:line="240" w:lineRule="auto"/>
    </w:pPr>
    <w:rPr>
      <w:rFonts w:ascii="Calibri" w:eastAsia="Calibri" w:hAnsi="Calibri" w:cs="Times New Roman"/>
      <w:color w:val="943634"/>
      <w:sz w:val="20"/>
      <w:szCs w:val="20"/>
      <w:lang w:val="en-US" w:eastAsia="bg-BG"/>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4">
    <w:name w:val="Светло оцветяване - Акцент 314"/>
    <w:basedOn w:val="a1"/>
    <w:uiPriority w:val="60"/>
    <w:rsid w:val="003D45C6"/>
    <w:pPr>
      <w:spacing w:after="0" w:line="240" w:lineRule="auto"/>
    </w:pPr>
    <w:rPr>
      <w:rFonts w:ascii="Calibri" w:eastAsia="Calibri" w:hAnsi="Calibri" w:cs="Times New Roman"/>
      <w:color w:val="76923C"/>
      <w:sz w:val="20"/>
      <w:szCs w:val="20"/>
      <w:lang w:val="en-US" w:eastAsia="bg-BG"/>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7">
    <w:name w:val="Без списък17"/>
    <w:next w:val="a2"/>
    <w:uiPriority w:val="99"/>
    <w:semiHidden/>
    <w:unhideWhenUsed/>
    <w:rsid w:val="003D45C6"/>
  </w:style>
  <w:style w:type="numbering" w:customStyle="1" w:styleId="18">
    <w:name w:val="Без списък18"/>
    <w:next w:val="a2"/>
    <w:uiPriority w:val="99"/>
    <w:semiHidden/>
    <w:unhideWhenUsed/>
    <w:rsid w:val="003D45C6"/>
  </w:style>
  <w:style w:type="table" w:customStyle="1" w:styleId="60">
    <w:name w:val="Мрежа в таблица6"/>
    <w:basedOn w:val="a1"/>
    <w:next w:val="a5"/>
    <w:rsid w:val="003D45C6"/>
    <w:pPr>
      <w:spacing w:after="0" w:line="240" w:lineRule="auto"/>
    </w:pPr>
    <w:rPr>
      <w:rFonts w:ascii="Times New Roman" w:eastAsia="Times New Roman" w:hAnsi="Times New Roman" w:cs="Times New Roman"/>
      <w:sz w:val="20"/>
      <w:szCs w:val="20"/>
      <w:lang w:eastAsia="bg-BG"/>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ветло оцветяване6"/>
    <w:basedOn w:val="a1"/>
    <w:next w:val="afa"/>
    <w:uiPriority w:val="60"/>
    <w:rsid w:val="003D45C6"/>
    <w:pPr>
      <w:spacing w:after="0" w:line="240" w:lineRule="auto"/>
    </w:pPr>
    <w:rPr>
      <w:rFonts w:ascii="Calibri" w:eastAsia="Calibri" w:hAnsi="Calibri" w:cs="Times New Roman"/>
      <w:color w:val="000000"/>
      <w:sz w:val="20"/>
      <w:szCs w:val="20"/>
      <w:lang w:val="en-US" w:eastAsia="bg-BG"/>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
    <w:name w:val="Светло оцветяване - Акцент 16"/>
    <w:basedOn w:val="a1"/>
    <w:next w:val="-1"/>
    <w:uiPriority w:val="60"/>
    <w:rsid w:val="003D45C6"/>
    <w:pPr>
      <w:spacing w:after="0" w:line="240" w:lineRule="auto"/>
    </w:pPr>
    <w:rPr>
      <w:rFonts w:ascii="Calibri" w:eastAsia="Calibri" w:hAnsi="Calibri" w:cs="Times New Roman"/>
      <w:color w:val="365F91"/>
      <w:sz w:val="20"/>
      <w:szCs w:val="20"/>
      <w:lang w:val="en-US" w:eastAsia="bg-BG"/>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6">
    <w:name w:val="Светло оцветяване - Акцент 26"/>
    <w:basedOn w:val="a1"/>
    <w:next w:val="-2"/>
    <w:uiPriority w:val="60"/>
    <w:rsid w:val="003D45C6"/>
    <w:pPr>
      <w:spacing w:after="0" w:line="240" w:lineRule="auto"/>
    </w:pPr>
    <w:rPr>
      <w:rFonts w:ascii="Calibri" w:eastAsia="Calibri" w:hAnsi="Calibri" w:cs="Times New Roman"/>
      <w:color w:val="943634"/>
      <w:sz w:val="20"/>
      <w:szCs w:val="20"/>
      <w:lang w:val="en-US" w:eastAsia="bg-BG"/>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6">
    <w:name w:val="Светло оцветяване - Акцент 36"/>
    <w:basedOn w:val="a1"/>
    <w:next w:val="-3"/>
    <w:uiPriority w:val="60"/>
    <w:rsid w:val="003D45C6"/>
    <w:pPr>
      <w:spacing w:after="0" w:line="240" w:lineRule="auto"/>
    </w:pPr>
    <w:rPr>
      <w:rFonts w:ascii="Calibri" w:eastAsia="Calibri" w:hAnsi="Calibri" w:cs="Times New Roman"/>
      <w:color w:val="76923C"/>
      <w:sz w:val="20"/>
      <w:szCs w:val="20"/>
      <w:lang w:val="en-US" w:eastAsia="bg-BG"/>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51">
    <w:name w:val="Мрежа в таблица15"/>
    <w:basedOn w:val="a1"/>
    <w:uiPriority w:val="59"/>
    <w:rsid w:val="003D45C6"/>
    <w:pPr>
      <w:spacing w:after="0" w:line="240" w:lineRule="auto"/>
    </w:pPr>
    <w:rPr>
      <w:rFonts w:ascii="Calibri" w:eastAsia="Calibri" w:hAnsi="Calibri" w:cs="Times New Roman"/>
      <w:sz w:val="20"/>
      <w:szCs w:val="20"/>
      <w:lang w:val="en-US" w:eastAsia="bg-BG"/>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ветло оцветяване15"/>
    <w:basedOn w:val="a1"/>
    <w:uiPriority w:val="60"/>
    <w:rsid w:val="003D45C6"/>
    <w:pPr>
      <w:spacing w:after="0" w:line="240" w:lineRule="auto"/>
    </w:pPr>
    <w:rPr>
      <w:rFonts w:ascii="Calibri" w:eastAsia="Calibri" w:hAnsi="Calibri" w:cs="Times New Roman"/>
      <w:color w:val="000000"/>
      <w:sz w:val="20"/>
      <w:szCs w:val="20"/>
      <w:lang w:val="en-US" w:eastAsia="bg-BG"/>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
    <w:name w:val="Светло оцветяване - Акцент 115"/>
    <w:basedOn w:val="a1"/>
    <w:uiPriority w:val="60"/>
    <w:rsid w:val="003D45C6"/>
    <w:pPr>
      <w:spacing w:after="0" w:line="240" w:lineRule="auto"/>
    </w:pPr>
    <w:rPr>
      <w:rFonts w:ascii="Calibri" w:eastAsia="Calibri" w:hAnsi="Calibri" w:cs="Times New Roman"/>
      <w:color w:val="365F91"/>
      <w:sz w:val="20"/>
      <w:szCs w:val="20"/>
      <w:lang w:val="en-US" w:eastAsia="bg-BG"/>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5">
    <w:name w:val="Светло оцветяване - Акцент 215"/>
    <w:basedOn w:val="a1"/>
    <w:uiPriority w:val="60"/>
    <w:rsid w:val="003D45C6"/>
    <w:pPr>
      <w:spacing w:after="0" w:line="240" w:lineRule="auto"/>
    </w:pPr>
    <w:rPr>
      <w:rFonts w:ascii="Calibri" w:eastAsia="Calibri" w:hAnsi="Calibri" w:cs="Times New Roman"/>
      <w:color w:val="943634"/>
      <w:sz w:val="20"/>
      <w:szCs w:val="20"/>
      <w:lang w:val="en-US" w:eastAsia="bg-BG"/>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5">
    <w:name w:val="Светло оцветяване - Акцент 315"/>
    <w:basedOn w:val="a1"/>
    <w:uiPriority w:val="60"/>
    <w:rsid w:val="003D45C6"/>
    <w:pPr>
      <w:spacing w:after="0" w:line="240" w:lineRule="auto"/>
    </w:pPr>
    <w:rPr>
      <w:rFonts w:ascii="Calibri" w:eastAsia="Calibri" w:hAnsi="Calibri" w:cs="Times New Roman"/>
      <w:color w:val="76923C"/>
      <w:sz w:val="20"/>
      <w:szCs w:val="20"/>
      <w:lang w:val="en-US" w:eastAsia="bg-BG"/>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9">
    <w:name w:val="Без списък19"/>
    <w:next w:val="a2"/>
    <w:uiPriority w:val="99"/>
    <w:semiHidden/>
    <w:unhideWhenUsed/>
    <w:rsid w:val="006869E7"/>
  </w:style>
  <w:style w:type="table" w:customStyle="1" w:styleId="70">
    <w:name w:val="Светло оцветяване7"/>
    <w:basedOn w:val="a1"/>
    <w:next w:val="afa"/>
    <w:uiPriority w:val="60"/>
    <w:rsid w:val="0040117F"/>
    <w:pPr>
      <w:spacing w:after="0" w:line="240" w:lineRule="auto"/>
    </w:pPr>
    <w:rPr>
      <w:rFonts w:ascii="Calibri" w:eastAsia="Calibri" w:hAnsi="Calibri" w:cs="Times New Roman"/>
      <w:color w:val="000000"/>
      <w:sz w:val="20"/>
      <w:szCs w:val="20"/>
      <w:lang w:val="en-US" w:eastAsia="bg-BG"/>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7">
    <w:name w:val="Светло оцветяване - Акцент 17"/>
    <w:basedOn w:val="a1"/>
    <w:next w:val="-1"/>
    <w:uiPriority w:val="60"/>
    <w:rsid w:val="0040117F"/>
    <w:pPr>
      <w:spacing w:after="0" w:line="240" w:lineRule="auto"/>
    </w:pPr>
    <w:rPr>
      <w:rFonts w:ascii="Calibri" w:eastAsia="Calibri" w:hAnsi="Calibri" w:cs="Times New Roman"/>
      <w:color w:val="365F91"/>
      <w:sz w:val="20"/>
      <w:szCs w:val="20"/>
      <w:lang w:val="en-US" w:eastAsia="bg-BG"/>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7">
    <w:name w:val="Светло оцветяване - Акцент 27"/>
    <w:basedOn w:val="a1"/>
    <w:next w:val="-2"/>
    <w:uiPriority w:val="60"/>
    <w:rsid w:val="0040117F"/>
    <w:pPr>
      <w:spacing w:after="0" w:line="240" w:lineRule="auto"/>
    </w:pPr>
    <w:rPr>
      <w:rFonts w:ascii="Calibri" w:eastAsia="Calibri" w:hAnsi="Calibri" w:cs="Times New Roman"/>
      <w:color w:val="943634"/>
      <w:sz w:val="20"/>
      <w:szCs w:val="20"/>
      <w:lang w:val="en-US" w:eastAsia="bg-BG"/>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7">
    <w:name w:val="Светло оцветяване - Акцент 37"/>
    <w:basedOn w:val="a1"/>
    <w:next w:val="-3"/>
    <w:uiPriority w:val="60"/>
    <w:rsid w:val="0040117F"/>
    <w:pPr>
      <w:spacing w:after="0" w:line="240" w:lineRule="auto"/>
    </w:pPr>
    <w:rPr>
      <w:rFonts w:ascii="Calibri" w:eastAsia="Calibri" w:hAnsi="Calibri" w:cs="Times New Roman"/>
      <w:color w:val="76923C"/>
      <w:sz w:val="20"/>
      <w:szCs w:val="20"/>
      <w:lang w:val="en-US" w:eastAsia="bg-BG"/>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60">
    <w:name w:val="Светло оцветяване16"/>
    <w:basedOn w:val="a1"/>
    <w:uiPriority w:val="60"/>
    <w:rsid w:val="0040117F"/>
    <w:pPr>
      <w:spacing w:after="0" w:line="240" w:lineRule="auto"/>
    </w:pPr>
    <w:rPr>
      <w:rFonts w:ascii="Calibri" w:eastAsia="Calibri" w:hAnsi="Calibri" w:cs="Times New Roman"/>
      <w:color w:val="000000"/>
      <w:sz w:val="20"/>
      <w:szCs w:val="20"/>
      <w:lang w:val="en-US" w:eastAsia="bg-BG"/>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6">
    <w:name w:val="Светло оцветяване - Акцент 116"/>
    <w:basedOn w:val="a1"/>
    <w:uiPriority w:val="60"/>
    <w:rsid w:val="0040117F"/>
    <w:pPr>
      <w:spacing w:after="0" w:line="240" w:lineRule="auto"/>
    </w:pPr>
    <w:rPr>
      <w:rFonts w:ascii="Calibri" w:eastAsia="Calibri" w:hAnsi="Calibri" w:cs="Times New Roman"/>
      <w:color w:val="365F91"/>
      <w:sz w:val="20"/>
      <w:szCs w:val="20"/>
      <w:lang w:val="en-US" w:eastAsia="bg-BG"/>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6">
    <w:name w:val="Светло оцветяване - Акцент 216"/>
    <w:basedOn w:val="a1"/>
    <w:uiPriority w:val="60"/>
    <w:rsid w:val="0040117F"/>
    <w:pPr>
      <w:spacing w:after="0" w:line="240" w:lineRule="auto"/>
    </w:pPr>
    <w:rPr>
      <w:rFonts w:ascii="Calibri" w:eastAsia="Calibri" w:hAnsi="Calibri" w:cs="Times New Roman"/>
      <w:color w:val="943634"/>
      <w:sz w:val="20"/>
      <w:szCs w:val="20"/>
      <w:lang w:val="en-US" w:eastAsia="bg-BG"/>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6">
    <w:name w:val="Светло оцветяване - Акцент 316"/>
    <w:basedOn w:val="a1"/>
    <w:uiPriority w:val="60"/>
    <w:rsid w:val="0040117F"/>
    <w:pPr>
      <w:spacing w:after="0" w:line="240" w:lineRule="auto"/>
    </w:pPr>
    <w:rPr>
      <w:rFonts w:ascii="Calibri" w:eastAsia="Calibri" w:hAnsi="Calibri" w:cs="Times New Roman"/>
      <w:color w:val="76923C"/>
      <w:sz w:val="20"/>
      <w:szCs w:val="20"/>
      <w:lang w:val="en-US" w:eastAsia="bg-BG"/>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200">
    <w:name w:val="Без списък20"/>
    <w:next w:val="a2"/>
    <w:uiPriority w:val="99"/>
    <w:semiHidden/>
    <w:unhideWhenUsed/>
    <w:rsid w:val="00353381"/>
  </w:style>
  <w:style w:type="table" w:customStyle="1" w:styleId="80">
    <w:name w:val="Светло оцветяване8"/>
    <w:basedOn w:val="a1"/>
    <w:next w:val="afa"/>
    <w:uiPriority w:val="60"/>
    <w:rsid w:val="00493E9B"/>
    <w:pPr>
      <w:spacing w:after="0" w:line="240" w:lineRule="auto"/>
    </w:pPr>
    <w:rPr>
      <w:rFonts w:ascii="Calibri" w:eastAsia="Calibri" w:hAnsi="Calibri" w:cs="Times New Roman"/>
      <w:color w:val="000000"/>
      <w:sz w:val="20"/>
      <w:szCs w:val="20"/>
      <w:lang w:val="en-US" w:eastAsia="bg-BG"/>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8">
    <w:name w:val="Светло оцветяване - Акцент 18"/>
    <w:basedOn w:val="a1"/>
    <w:next w:val="-1"/>
    <w:uiPriority w:val="60"/>
    <w:rsid w:val="00493E9B"/>
    <w:pPr>
      <w:spacing w:after="0" w:line="240" w:lineRule="auto"/>
    </w:pPr>
    <w:rPr>
      <w:rFonts w:ascii="Calibri" w:eastAsia="Calibri" w:hAnsi="Calibri" w:cs="Times New Roman"/>
      <w:color w:val="365F91"/>
      <w:sz w:val="20"/>
      <w:szCs w:val="20"/>
      <w:lang w:val="en-US" w:eastAsia="bg-BG"/>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8">
    <w:name w:val="Светло оцветяване - Акцент 28"/>
    <w:basedOn w:val="a1"/>
    <w:next w:val="-2"/>
    <w:uiPriority w:val="60"/>
    <w:rsid w:val="00493E9B"/>
    <w:pPr>
      <w:spacing w:after="0" w:line="240" w:lineRule="auto"/>
    </w:pPr>
    <w:rPr>
      <w:rFonts w:ascii="Calibri" w:eastAsia="Calibri" w:hAnsi="Calibri" w:cs="Times New Roman"/>
      <w:color w:val="943634"/>
      <w:sz w:val="20"/>
      <w:szCs w:val="20"/>
      <w:lang w:val="en-US" w:eastAsia="bg-BG"/>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8">
    <w:name w:val="Светло оцветяване - Акцент 38"/>
    <w:basedOn w:val="a1"/>
    <w:next w:val="-3"/>
    <w:uiPriority w:val="60"/>
    <w:rsid w:val="00493E9B"/>
    <w:pPr>
      <w:spacing w:after="0" w:line="240" w:lineRule="auto"/>
    </w:pPr>
    <w:rPr>
      <w:rFonts w:ascii="Calibri" w:eastAsia="Calibri" w:hAnsi="Calibri" w:cs="Times New Roman"/>
      <w:color w:val="76923C"/>
      <w:sz w:val="20"/>
      <w:szCs w:val="20"/>
      <w:lang w:val="en-US" w:eastAsia="bg-BG"/>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70">
    <w:name w:val="Светло оцветяване17"/>
    <w:basedOn w:val="a1"/>
    <w:uiPriority w:val="60"/>
    <w:rsid w:val="00493E9B"/>
    <w:pPr>
      <w:spacing w:after="0" w:line="240" w:lineRule="auto"/>
    </w:pPr>
    <w:rPr>
      <w:rFonts w:ascii="Calibri" w:eastAsia="Calibri" w:hAnsi="Calibri" w:cs="Times New Roman"/>
      <w:color w:val="000000"/>
      <w:sz w:val="20"/>
      <w:szCs w:val="20"/>
      <w:lang w:val="en-US" w:eastAsia="bg-BG"/>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
    <w:name w:val="Светло оцветяване - Акцент 117"/>
    <w:basedOn w:val="a1"/>
    <w:uiPriority w:val="60"/>
    <w:rsid w:val="00493E9B"/>
    <w:pPr>
      <w:spacing w:after="0" w:line="240" w:lineRule="auto"/>
    </w:pPr>
    <w:rPr>
      <w:rFonts w:ascii="Calibri" w:eastAsia="Calibri" w:hAnsi="Calibri" w:cs="Times New Roman"/>
      <w:color w:val="365F91"/>
      <w:sz w:val="20"/>
      <w:szCs w:val="20"/>
      <w:lang w:val="en-US" w:eastAsia="bg-BG"/>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7">
    <w:name w:val="Светло оцветяване - Акцент 217"/>
    <w:basedOn w:val="a1"/>
    <w:uiPriority w:val="60"/>
    <w:rsid w:val="00493E9B"/>
    <w:pPr>
      <w:spacing w:after="0" w:line="240" w:lineRule="auto"/>
    </w:pPr>
    <w:rPr>
      <w:rFonts w:ascii="Calibri" w:eastAsia="Calibri" w:hAnsi="Calibri" w:cs="Times New Roman"/>
      <w:color w:val="943634"/>
      <w:sz w:val="20"/>
      <w:szCs w:val="20"/>
      <w:lang w:val="en-US" w:eastAsia="bg-BG"/>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7">
    <w:name w:val="Светло оцветяване - Акцент 317"/>
    <w:basedOn w:val="a1"/>
    <w:uiPriority w:val="60"/>
    <w:rsid w:val="00493E9B"/>
    <w:pPr>
      <w:spacing w:after="0" w:line="240" w:lineRule="auto"/>
    </w:pPr>
    <w:rPr>
      <w:rFonts w:ascii="Calibri" w:eastAsia="Calibri" w:hAnsi="Calibri" w:cs="Times New Roman"/>
      <w:color w:val="76923C"/>
      <w:sz w:val="20"/>
      <w:szCs w:val="20"/>
      <w:lang w:val="en-US" w:eastAsia="bg-BG"/>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39" Type="http://schemas.openxmlformats.org/officeDocument/2006/relationships/chart" Target="charts/chart30.xml"/><Relationship Id="rId21" Type="http://schemas.openxmlformats.org/officeDocument/2006/relationships/chart" Target="charts/chart12.xml"/><Relationship Id="rId34" Type="http://schemas.openxmlformats.org/officeDocument/2006/relationships/chart" Target="charts/chart25.xml"/><Relationship Id="rId42" Type="http://schemas.openxmlformats.org/officeDocument/2006/relationships/chart" Target="charts/chart33.xml"/><Relationship Id="rId47" Type="http://schemas.openxmlformats.org/officeDocument/2006/relationships/chart" Target="charts/chart38.xml"/><Relationship Id="rId50" Type="http://schemas.openxmlformats.org/officeDocument/2006/relationships/chart" Target="charts/chart41.xml"/><Relationship Id="rId55" Type="http://schemas.openxmlformats.org/officeDocument/2006/relationships/chart" Target="charts/chart46.xml"/><Relationship Id="rId63" Type="http://schemas.openxmlformats.org/officeDocument/2006/relationships/chart" Target="charts/chart54.xml"/><Relationship Id="rId68" Type="http://schemas.openxmlformats.org/officeDocument/2006/relationships/chart" Target="charts/chart59.xml"/><Relationship Id="rId76" Type="http://schemas.openxmlformats.org/officeDocument/2006/relationships/chart" Target="charts/chart67.xml"/><Relationship Id="rId8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chart" Target="charts/chart62.xml"/><Relationship Id="rId2" Type="http://schemas.openxmlformats.org/officeDocument/2006/relationships/numbering" Target="numbering.xml"/><Relationship Id="rId16" Type="http://schemas.openxmlformats.org/officeDocument/2006/relationships/chart" Target="charts/chart7.xml"/><Relationship Id="rId29" Type="http://schemas.openxmlformats.org/officeDocument/2006/relationships/chart" Target="charts/chart20.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chart" Target="charts/chart23.xml"/><Relationship Id="rId37" Type="http://schemas.openxmlformats.org/officeDocument/2006/relationships/chart" Target="charts/chart28.xml"/><Relationship Id="rId40" Type="http://schemas.openxmlformats.org/officeDocument/2006/relationships/chart" Target="charts/chart31.xml"/><Relationship Id="rId45" Type="http://schemas.openxmlformats.org/officeDocument/2006/relationships/chart" Target="charts/chart36.xml"/><Relationship Id="rId53" Type="http://schemas.openxmlformats.org/officeDocument/2006/relationships/chart" Target="charts/chart44.xml"/><Relationship Id="rId58" Type="http://schemas.openxmlformats.org/officeDocument/2006/relationships/chart" Target="charts/chart49.xml"/><Relationship Id="rId66" Type="http://schemas.openxmlformats.org/officeDocument/2006/relationships/chart" Target="charts/chart57.xml"/><Relationship Id="rId74" Type="http://schemas.openxmlformats.org/officeDocument/2006/relationships/chart" Target="charts/chart65.xml"/><Relationship Id="rId79" Type="http://schemas.openxmlformats.org/officeDocument/2006/relationships/chart" Target="charts/chart70.xml"/><Relationship Id="rId5" Type="http://schemas.openxmlformats.org/officeDocument/2006/relationships/settings" Target="settings.xml"/><Relationship Id="rId61" Type="http://schemas.openxmlformats.org/officeDocument/2006/relationships/chart" Target="charts/chart52.xml"/><Relationship Id="rId82" Type="http://schemas.openxmlformats.org/officeDocument/2006/relationships/footer" Target="footer2.xm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chart" Target="charts/chart22.xml"/><Relationship Id="rId44" Type="http://schemas.openxmlformats.org/officeDocument/2006/relationships/chart" Target="charts/chart35.xml"/><Relationship Id="rId52" Type="http://schemas.openxmlformats.org/officeDocument/2006/relationships/chart" Target="charts/chart43.xml"/><Relationship Id="rId60" Type="http://schemas.openxmlformats.org/officeDocument/2006/relationships/chart" Target="charts/chart51.xml"/><Relationship Id="rId65" Type="http://schemas.openxmlformats.org/officeDocument/2006/relationships/chart" Target="charts/chart56.xml"/><Relationship Id="rId73" Type="http://schemas.openxmlformats.org/officeDocument/2006/relationships/chart" Target="charts/chart64.xml"/><Relationship Id="rId78" Type="http://schemas.openxmlformats.org/officeDocument/2006/relationships/chart" Target="charts/chart69.xml"/><Relationship Id="rId8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chart" Target="charts/chart21.xml"/><Relationship Id="rId35" Type="http://schemas.openxmlformats.org/officeDocument/2006/relationships/chart" Target="charts/chart26.xml"/><Relationship Id="rId43" Type="http://schemas.openxmlformats.org/officeDocument/2006/relationships/chart" Target="charts/chart34.xml"/><Relationship Id="rId48" Type="http://schemas.openxmlformats.org/officeDocument/2006/relationships/chart" Target="charts/chart39.xml"/><Relationship Id="rId56" Type="http://schemas.openxmlformats.org/officeDocument/2006/relationships/chart" Target="charts/chart47.xml"/><Relationship Id="rId64" Type="http://schemas.openxmlformats.org/officeDocument/2006/relationships/chart" Target="charts/chart55.xml"/><Relationship Id="rId69" Type="http://schemas.openxmlformats.org/officeDocument/2006/relationships/chart" Target="charts/chart60.xml"/><Relationship Id="rId77" Type="http://schemas.openxmlformats.org/officeDocument/2006/relationships/chart" Target="charts/chart68.xml"/><Relationship Id="rId8" Type="http://schemas.openxmlformats.org/officeDocument/2006/relationships/endnotes" Target="endnotes.xml"/><Relationship Id="rId51" Type="http://schemas.openxmlformats.org/officeDocument/2006/relationships/chart" Target="charts/chart42.xml"/><Relationship Id="rId72" Type="http://schemas.openxmlformats.org/officeDocument/2006/relationships/chart" Target="charts/chart63.xml"/><Relationship Id="rId80" Type="http://schemas.openxmlformats.org/officeDocument/2006/relationships/chart" Target="charts/chart71.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chart" Target="charts/chart24.xml"/><Relationship Id="rId38" Type="http://schemas.openxmlformats.org/officeDocument/2006/relationships/chart" Target="charts/chart29.xml"/><Relationship Id="rId46" Type="http://schemas.openxmlformats.org/officeDocument/2006/relationships/chart" Target="charts/chart37.xml"/><Relationship Id="rId59" Type="http://schemas.openxmlformats.org/officeDocument/2006/relationships/chart" Target="charts/chart50.xml"/><Relationship Id="rId67" Type="http://schemas.openxmlformats.org/officeDocument/2006/relationships/chart" Target="charts/chart58.xml"/><Relationship Id="rId20" Type="http://schemas.openxmlformats.org/officeDocument/2006/relationships/chart" Target="charts/chart11.xml"/><Relationship Id="rId41" Type="http://schemas.openxmlformats.org/officeDocument/2006/relationships/chart" Target="charts/chart32.xml"/><Relationship Id="rId54" Type="http://schemas.openxmlformats.org/officeDocument/2006/relationships/chart" Target="charts/chart45.xml"/><Relationship Id="rId62" Type="http://schemas.openxmlformats.org/officeDocument/2006/relationships/chart" Target="charts/chart53.xml"/><Relationship Id="rId70" Type="http://schemas.openxmlformats.org/officeDocument/2006/relationships/chart" Target="charts/chart61.xml"/><Relationship Id="rId75" Type="http://schemas.openxmlformats.org/officeDocument/2006/relationships/chart" Target="charts/chart66.xm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chart" Target="charts/chart27.xml"/><Relationship Id="rId49" Type="http://schemas.openxmlformats.org/officeDocument/2006/relationships/chart" Target="charts/chart40.xml"/><Relationship Id="rId57" Type="http://schemas.openxmlformats.org/officeDocument/2006/relationships/chart" Target="charts/chart48.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33.xlsx"/><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34.xlsx"/><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35.xlsx"/><Relationship Id="rId1" Type="http://schemas.openxmlformats.org/officeDocument/2006/relationships/themeOverride" Target="../theme/themeOverride35.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36.xlsx"/><Relationship Id="rId1" Type="http://schemas.openxmlformats.org/officeDocument/2006/relationships/themeOverride" Target="../theme/themeOverride36.xml"/></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Worksheet37.xlsx"/><Relationship Id="rId1" Type="http://schemas.openxmlformats.org/officeDocument/2006/relationships/themeOverride" Target="../theme/themeOverride37.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Excel_Worksheet38.xlsx"/><Relationship Id="rId1" Type="http://schemas.openxmlformats.org/officeDocument/2006/relationships/themeOverride" Target="../theme/themeOverride38.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39.xlsx"/><Relationship Id="rId1" Type="http://schemas.openxmlformats.org/officeDocument/2006/relationships/themeOverride" Target="../theme/themeOverride39.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40.xlsx"/><Relationship Id="rId1" Type="http://schemas.openxmlformats.org/officeDocument/2006/relationships/themeOverride" Target="../theme/themeOverride40.xml"/></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Excel_Worksheet41.xlsx"/><Relationship Id="rId1" Type="http://schemas.openxmlformats.org/officeDocument/2006/relationships/themeOverride" Target="../theme/themeOverride41.xml"/></Relationships>
</file>

<file path=word/charts/_rels/chart42.xml.rels><?xml version="1.0" encoding="UTF-8" standalone="yes"?>
<Relationships xmlns="http://schemas.openxmlformats.org/package/2006/relationships"><Relationship Id="rId2" Type="http://schemas.openxmlformats.org/officeDocument/2006/relationships/package" Target="../embeddings/Microsoft_Excel_Worksheet42.xlsx"/><Relationship Id="rId1" Type="http://schemas.openxmlformats.org/officeDocument/2006/relationships/themeOverride" Target="../theme/themeOverride42.xml"/></Relationships>
</file>

<file path=word/charts/_rels/chart43.xml.rels><?xml version="1.0" encoding="UTF-8" standalone="yes"?>
<Relationships xmlns="http://schemas.openxmlformats.org/package/2006/relationships"><Relationship Id="rId2" Type="http://schemas.openxmlformats.org/officeDocument/2006/relationships/package" Target="../embeddings/Microsoft_Excel_Worksheet43.xlsx"/><Relationship Id="rId1" Type="http://schemas.openxmlformats.org/officeDocument/2006/relationships/themeOverride" Target="../theme/themeOverride43.xml"/></Relationships>
</file>

<file path=word/charts/_rels/chart44.xml.rels><?xml version="1.0" encoding="UTF-8" standalone="yes"?>
<Relationships xmlns="http://schemas.openxmlformats.org/package/2006/relationships"><Relationship Id="rId2" Type="http://schemas.openxmlformats.org/officeDocument/2006/relationships/package" Target="../embeddings/Microsoft_Excel_Worksheet44.xlsx"/><Relationship Id="rId1" Type="http://schemas.openxmlformats.org/officeDocument/2006/relationships/themeOverride" Target="../theme/themeOverride44.xml"/></Relationships>
</file>

<file path=word/charts/_rels/chart45.xml.rels><?xml version="1.0" encoding="UTF-8" standalone="yes"?>
<Relationships xmlns="http://schemas.openxmlformats.org/package/2006/relationships"><Relationship Id="rId2" Type="http://schemas.openxmlformats.org/officeDocument/2006/relationships/package" Target="../embeddings/Microsoft_Excel_Worksheet45.xlsx"/><Relationship Id="rId1" Type="http://schemas.openxmlformats.org/officeDocument/2006/relationships/themeOverride" Target="../theme/themeOverride45.xml"/></Relationships>
</file>

<file path=word/charts/_rels/chart46.xml.rels><?xml version="1.0" encoding="UTF-8" standalone="yes"?>
<Relationships xmlns="http://schemas.openxmlformats.org/package/2006/relationships"><Relationship Id="rId2" Type="http://schemas.openxmlformats.org/officeDocument/2006/relationships/package" Target="../embeddings/Microsoft_Excel_Worksheet46.xlsx"/><Relationship Id="rId1" Type="http://schemas.openxmlformats.org/officeDocument/2006/relationships/themeOverride" Target="../theme/themeOverride46.xml"/></Relationships>
</file>

<file path=word/charts/_rels/chart47.xml.rels><?xml version="1.0" encoding="UTF-8" standalone="yes"?>
<Relationships xmlns="http://schemas.openxmlformats.org/package/2006/relationships"><Relationship Id="rId2" Type="http://schemas.openxmlformats.org/officeDocument/2006/relationships/package" Target="../embeddings/Microsoft_Excel_Worksheet47.xlsx"/><Relationship Id="rId1" Type="http://schemas.openxmlformats.org/officeDocument/2006/relationships/themeOverride" Target="../theme/themeOverride47.xml"/></Relationships>
</file>

<file path=word/charts/_rels/chart48.xml.rels><?xml version="1.0" encoding="UTF-8" standalone="yes"?>
<Relationships xmlns="http://schemas.openxmlformats.org/package/2006/relationships"><Relationship Id="rId2" Type="http://schemas.openxmlformats.org/officeDocument/2006/relationships/package" Target="../embeddings/Microsoft_Excel_Worksheet48.xlsx"/><Relationship Id="rId1" Type="http://schemas.openxmlformats.org/officeDocument/2006/relationships/themeOverride" Target="../theme/themeOverride48.xml"/></Relationships>
</file>

<file path=word/charts/_rels/chart49.xml.rels><?xml version="1.0" encoding="UTF-8" standalone="yes"?>
<Relationships xmlns="http://schemas.openxmlformats.org/package/2006/relationships"><Relationship Id="rId2" Type="http://schemas.openxmlformats.org/officeDocument/2006/relationships/package" Target="../embeddings/Microsoft_Excel_Worksheet49.xlsx"/><Relationship Id="rId1" Type="http://schemas.openxmlformats.org/officeDocument/2006/relationships/themeOverride" Target="../theme/themeOverride49.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2" Type="http://schemas.openxmlformats.org/officeDocument/2006/relationships/package" Target="../embeddings/Microsoft_Excel_Worksheet50.xlsx"/><Relationship Id="rId1" Type="http://schemas.openxmlformats.org/officeDocument/2006/relationships/themeOverride" Target="../theme/themeOverride50.xml"/></Relationships>
</file>

<file path=word/charts/_rels/chart51.xml.rels><?xml version="1.0" encoding="UTF-8" standalone="yes"?>
<Relationships xmlns="http://schemas.openxmlformats.org/package/2006/relationships"><Relationship Id="rId2" Type="http://schemas.openxmlformats.org/officeDocument/2006/relationships/package" Target="../embeddings/Microsoft_Excel_Worksheet51.xlsx"/><Relationship Id="rId1" Type="http://schemas.openxmlformats.org/officeDocument/2006/relationships/themeOverride" Target="../theme/themeOverride51.xml"/></Relationships>
</file>

<file path=word/charts/_rels/chart52.xml.rels><?xml version="1.0" encoding="UTF-8" standalone="yes"?>
<Relationships xmlns="http://schemas.openxmlformats.org/package/2006/relationships"><Relationship Id="rId2" Type="http://schemas.openxmlformats.org/officeDocument/2006/relationships/package" Target="../embeddings/Microsoft_Excel_Worksheet52.xlsx"/><Relationship Id="rId1" Type="http://schemas.openxmlformats.org/officeDocument/2006/relationships/themeOverride" Target="../theme/themeOverride52.xml"/></Relationships>
</file>

<file path=word/charts/_rels/chart53.xml.rels><?xml version="1.0" encoding="UTF-8" standalone="yes"?>
<Relationships xmlns="http://schemas.openxmlformats.org/package/2006/relationships"><Relationship Id="rId2" Type="http://schemas.openxmlformats.org/officeDocument/2006/relationships/package" Target="../embeddings/Microsoft_Excel_Worksheet53.xlsx"/><Relationship Id="rId1" Type="http://schemas.openxmlformats.org/officeDocument/2006/relationships/themeOverride" Target="../theme/themeOverride53.xml"/></Relationships>
</file>

<file path=word/charts/_rels/chart54.xml.rels><?xml version="1.0" encoding="UTF-8" standalone="yes"?>
<Relationships xmlns="http://schemas.openxmlformats.org/package/2006/relationships"><Relationship Id="rId2" Type="http://schemas.openxmlformats.org/officeDocument/2006/relationships/package" Target="../embeddings/Microsoft_Excel_Worksheet54.xlsx"/><Relationship Id="rId1" Type="http://schemas.openxmlformats.org/officeDocument/2006/relationships/themeOverride" Target="../theme/themeOverride54.xml"/></Relationships>
</file>

<file path=word/charts/_rels/chart55.xml.rels><?xml version="1.0" encoding="UTF-8" standalone="yes"?>
<Relationships xmlns="http://schemas.openxmlformats.org/package/2006/relationships"><Relationship Id="rId2" Type="http://schemas.openxmlformats.org/officeDocument/2006/relationships/package" Target="../embeddings/Microsoft_Excel_Worksheet55.xlsx"/><Relationship Id="rId1" Type="http://schemas.openxmlformats.org/officeDocument/2006/relationships/themeOverride" Target="../theme/themeOverride55.xml"/></Relationships>
</file>

<file path=word/charts/_rels/chart56.xml.rels><?xml version="1.0" encoding="UTF-8" standalone="yes"?>
<Relationships xmlns="http://schemas.openxmlformats.org/package/2006/relationships"><Relationship Id="rId2" Type="http://schemas.openxmlformats.org/officeDocument/2006/relationships/package" Target="../embeddings/Microsoft_Excel_Worksheet56.xlsx"/><Relationship Id="rId1" Type="http://schemas.openxmlformats.org/officeDocument/2006/relationships/themeOverride" Target="../theme/themeOverride56.xml"/></Relationships>
</file>

<file path=word/charts/_rels/chart57.xml.rels><?xml version="1.0" encoding="UTF-8" standalone="yes"?>
<Relationships xmlns="http://schemas.openxmlformats.org/package/2006/relationships"><Relationship Id="rId2" Type="http://schemas.openxmlformats.org/officeDocument/2006/relationships/package" Target="../embeddings/Microsoft_Excel_Worksheet57.xlsx"/><Relationship Id="rId1" Type="http://schemas.openxmlformats.org/officeDocument/2006/relationships/themeOverride" Target="../theme/themeOverride57.xml"/></Relationships>
</file>

<file path=word/charts/_rels/chart58.xml.rels><?xml version="1.0" encoding="UTF-8" standalone="yes"?>
<Relationships xmlns="http://schemas.openxmlformats.org/package/2006/relationships"><Relationship Id="rId2" Type="http://schemas.openxmlformats.org/officeDocument/2006/relationships/package" Target="../embeddings/Microsoft_Excel_Worksheet58.xlsx"/><Relationship Id="rId1" Type="http://schemas.openxmlformats.org/officeDocument/2006/relationships/themeOverride" Target="../theme/themeOverride58.xml"/></Relationships>
</file>

<file path=word/charts/_rels/chart59.xml.rels><?xml version="1.0" encoding="UTF-8" standalone="yes"?>
<Relationships xmlns="http://schemas.openxmlformats.org/package/2006/relationships"><Relationship Id="rId2" Type="http://schemas.openxmlformats.org/officeDocument/2006/relationships/package" Target="../embeddings/Microsoft_Excel_Worksheet59.xlsx"/><Relationship Id="rId1" Type="http://schemas.openxmlformats.org/officeDocument/2006/relationships/themeOverride" Target="../theme/themeOverride59.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60.xml.rels><?xml version="1.0" encoding="UTF-8" standalone="yes"?>
<Relationships xmlns="http://schemas.openxmlformats.org/package/2006/relationships"><Relationship Id="rId2" Type="http://schemas.openxmlformats.org/officeDocument/2006/relationships/package" Target="../embeddings/Microsoft_Excel_Worksheet60.xlsx"/><Relationship Id="rId1" Type="http://schemas.openxmlformats.org/officeDocument/2006/relationships/themeOverride" Target="../theme/themeOverride60.xml"/></Relationships>
</file>

<file path=word/charts/_rels/chart61.xml.rels><?xml version="1.0" encoding="UTF-8" standalone="yes"?>
<Relationships xmlns="http://schemas.openxmlformats.org/package/2006/relationships"><Relationship Id="rId2" Type="http://schemas.openxmlformats.org/officeDocument/2006/relationships/package" Target="../embeddings/Microsoft_Excel_Worksheet61.xlsx"/><Relationship Id="rId1" Type="http://schemas.openxmlformats.org/officeDocument/2006/relationships/themeOverride" Target="../theme/themeOverride61.xml"/></Relationships>
</file>

<file path=word/charts/_rels/chart62.xml.rels><?xml version="1.0" encoding="UTF-8" standalone="yes"?>
<Relationships xmlns="http://schemas.openxmlformats.org/package/2006/relationships"><Relationship Id="rId2" Type="http://schemas.openxmlformats.org/officeDocument/2006/relationships/package" Target="../embeddings/Microsoft_Excel_Worksheet62.xlsx"/><Relationship Id="rId1" Type="http://schemas.openxmlformats.org/officeDocument/2006/relationships/themeOverride" Target="../theme/themeOverride62.xml"/></Relationships>
</file>

<file path=word/charts/_rels/chart63.xml.rels><?xml version="1.0" encoding="UTF-8" standalone="yes"?>
<Relationships xmlns="http://schemas.openxmlformats.org/package/2006/relationships"><Relationship Id="rId2" Type="http://schemas.openxmlformats.org/officeDocument/2006/relationships/package" Target="../embeddings/Microsoft_Excel_Worksheet63.xlsx"/><Relationship Id="rId1" Type="http://schemas.openxmlformats.org/officeDocument/2006/relationships/themeOverride" Target="../theme/themeOverride63.xml"/></Relationships>
</file>

<file path=word/charts/_rels/chart64.xml.rels><?xml version="1.0" encoding="UTF-8" standalone="yes"?>
<Relationships xmlns="http://schemas.openxmlformats.org/package/2006/relationships"><Relationship Id="rId2" Type="http://schemas.openxmlformats.org/officeDocument/2006/relationships/package" Target="../embeddings/Microsoft_Excel_Worksheet64.xlsx"/><Relationship Id="rId1" Type="http://schemas.openxmlformats.org/officeDocument/2006/relationships/themeOverride" Target="../theme/themeOverride64.xml"/></Relationships>
</file>

<file path=word/charts/_rels/chart65.xml.rels><?xml version="1.0" encoding="UTF-8" standalone="yes"?>
<Relationships xmlns="http://schemas.openxmlformats.org/package/2006/relationships"><Relationship Id="rId2" Type="http://schemas.openxmlformats.org/officeDocument/2006/relationships/package" Target="../embeddings/Microsoft_Excel_Worksheet65.xlsx"/><Relationship Id="rId1" Type="http://schemas.openxmlformats.org/officeDocument/2006/relationships/themeOverride" Target="../theme/themeOverride65.xml"/></Relationships>
</file>

<file path=word/charts/_rels/chart66.xml.rels><?xml version="1.0" encoding="UTF-8" standalone="yes"?>
<Relationships xmlns="http://schemas.openxmlformats.org/package/2006/relationships"><Relationship Id="rId2" Type="http://schemas.openxmlformats.org/officeDocument/2006/relationships/package" Target="../embeddings/Microsoft_Excel_Worksheet66.xlsx"/><Relationship Id="rId1" Type="http://schemas.openxmlformats.org/officeDocument/2006/relationships/themeOverride" Target="../theme/themeOverride66.xml"/></Relationships>
</file>

<file path=word/charts/_rels/chart67.xml.rels><?xml version="1.0" encoding="UTF-8" standalone="yes"?>
<Relationships xmlns="http://schemas.openxmlformats.org/package/2006/relationships"><Relationship Id="rId2" Type="http://schemas.openxmlformats.org/officeDocument/2006/relationships/package" Target="../embeddings/Microsoft_Excel_Worksheet67.xlsx"/><Relationship Id="rId1" Type="http://schemas.openxmlformats.org/officeDocument/2006/relationships/themeOverride" Target="../theme/themeOverride67.xml"/></Relationships>
</file>

<file path=word/charts/_rels/chart68.xml.rels><?xml version="1.0" encoding="UTF-8" standalone="yes"?>
<Relationships xmlns="http://schemas.openxmlformats.org/package/2006/relationships"><Relationship Id="rId2" Type="http://schemas.openxmlformats.org/officeDocument/2006/relationships/package" Target="../embeddings/Microsoft_Excel_Worksheet68.xlsx"/><Relationship Id="rId1" Type="http://schemas.openxmlformats.org/officeDocument/2006/relationships/themeOverride" Target="../theme/themeOverride68.xml"/></Relationships>
</file>

<file path=word/charts/_rels/chart69.xml.rels><?xml version="1.0" encoding="UTF-8" standalone="yes"?>
<Relationships xmlns="http://schemas.openxmlformats.org/package/2006/relationships"><Relationship Id="rId2" Type="http://schemas.openxmlformats.org/officeDocument/2006/relationships/package" Target="../embeddings/Microsoft_Excel_Worksheet69.xlsx"/><Relationship Id="rId1" Type="http://schemas.openxmlformats.org/officeDocument/2006/relationships/themeOverride" Target="../theme/themeOverride69.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70.xml.rels><?xml version="1.0" encoding="UTF-8" standalone="yes"?>
<Relationships xmlns="http://schemas.openxmlformats.org/package/2006/relationships"><Relationship Id="rId2" Type="http://schemas.openxmlformats.org/officeDocument/2006/relationships/package" Target="../embeddings/Microsoft_Excel_Worksheet70.xlsx"/><Relationship Id="rId1" Type="http://schemas.openxmlformats.org/officeDocument/2006/relationships/themeOverride" Target="../theme/themeOverride70.xml"/></Relationships>
</file>

<file path=word/charts/_rels/chart71.xml.rels><?xml version="1.0" encoding="UTF-8" standalone="yes"?>
<Relationships xmlns="http://schemas.openxmlformats.org/package/2006/relationships"><Relationship Id="rId2" Type="http://schemas.openxmlformats.org/officeDocument/2006/relationships/package" Target="../embeddings/Microsoft_Excel_Worksheet71.xlsx"/><Relationship Id="rId1" Type="http://schemas.openxmlformats.org/officeDocument/2006/relationships/themeOverride" Target="../theme/themeOverride71.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Регистрирани</c:v>
                </c:pt>
              </c:strCache>
            </c:strRef>
          </c:tx>
          <c:spPr>
            <a:solidFill>
              <a:srgbClr val="9BBB59">
                <a:lumMod val="75000"/>
              </a:srgbClr>
            </a:solidFill>
            <a:scene3d>
              <a:camera prst="orthographicFront"/>
              <a:lightRig rig="threePt" dir="t"/>
            </a:scene3d>
            <a:sp3d>
              <a:bevelT prst="relaxedInset"/>
              <a:bevelB w="152400" h="50800" prst="softRound"/>
            </a:sp3d>
          </c:spPr>
          <c:invertIfNegative val="0"/>
          <c:dLbls>
            <c:showLegendKey val="0"/>
            <c:showVal val="1"/>
            <c:showCatName val="0"/>
            <c:showSerName val="0"/>
            <c:showPercent val="0"/>
            <c:showBubbleSize val="0"/>
            <c:showLeaderLines val="0"/>
          </c:dLbls>
          <c:cat>
            <c:strRef>
              <c:f>Лист1!$A$2:$A$4</c:f>
              <c:strCache>
                <c:ptCount val="3"/>
                <c:pt idx="0">
                  <c:v>2018г.</c:v>
                </c:pt>
                <c:pt idx="1">
                  <c:v>2017г.</c:v>
                </c:pt>
                <c:pt idx="2">
                  <c:v>2016г.</c:v>
                </c:pt>
              </c:strCache>
            </c:strRef>
          </c:cat>
          <c:val>
            <c:numRef>
              <c:f>Лист1!$B$2:$B$4</c:f>
              <c:numCache>
                <c:formatCode>General</c:formatCode>
                <c:ptCount val="3"/>
                <c:pt idx="0">
                  <c:v>22615</c:v>
                </c:pt>
                <c:pt idx="1">
                  <c:v>24505</c:v>
                </c:pt>
                <c:pt idx="2">
                  <c:v>25488</c:v>
                </c:pt>
              </c:numCache>
            </c:numRef>
          </c:val>
        </c:ser>
        <c:ser>
          <c:idx val="1"/>
          <c:order val="1"/>
          <c:tx>
            <c:strRef>
              <c:f>Лист1!$C$1</c:f>
              <c:strCache>
                <c:ptCount val="1"/>
                <c:pt idx="0">
                  <c:v>Разкрити</c:v>
                </c:pt>
              </c:strCache>
            </c:strRef>
          </c:tx>
          <c:spPr>
            <a:solidFill>
              <a:srgbClr val="FF0000"/>
            </a:solidFill>
            <a:scene3d>
              <a:camera prst="orthographicFront"/>
              <a:lightRig rig="threePt" dir="t"/>
            </a:scene3d>
            <a:sp3d>
              <a:bevelT prst="relaxedInset"/>
              <a:bevelB w="152400" h="50800" prst="softRound"/>
            </a:sp3d>
          </c:spPr>
          <c:invertIfNegative val="0"/>
          <c:dLbls>
            <c:showLegendKey val="0"/>
            <c:showVal val="1"/>
            <c:showCatName val="0"/>
            <c:showSerName val="0"/>
            <c:showPercent val="0"/>
            <c:showBubbleSize val="0"/>
            <c:showLeaderLines val="0"/>
          </c:dLbls>
          <c:cat>
            <c:strRef>
              <c:f>Лист1!$A$2:$A$4</c:f>
              <c:strCache>
                <c:ptCount val="3"/>
                <c:pt idx="0">
                  <c:v>2018г.</c:v>
                </c:pt>
                <c:pt idx="1">
                  <c:v>2017г.</c:v>
                </c:pt>
                <c:pt idx="2">
                  <c:v>2016г.</c:v>
                </c:pt>
              </c:strCache>
            </c:strRef>
          </c:cat>
          <c:val>
            <c:numRef>
              <c:f>Лист1!$C$2:$C$4</c:f>
              <c:numCache>
                <c:formatCode>General</c:formatCode>
                <c:ptCount val="3"/>
                <c:pt idx="0">
                  <c:v>6736</c:v>
                </c:pt>
                <c:pt idx="1">
                  <c:v>6877</c:v>
                </c:pt>
                <c:pt idx="2">
                  <c:v>7198</c:v>
                </c:pt>
              </c:numCache>
            </c:numRef>
          </c:val>
        </c:ser>
        <c:ser>
          <c:idx val="2"/>
          <c:order val="2"/>
          <c:tx>
            <c:strRef>
              <c:f>Лист1!$D$1</c:f>
              <c:strCache>
                <c:ptCount val="1"/>
                <c:pt idx="0">
                  <c:v>Осъдени лица с влязъл в сила съдебен акт</c:v>
                </c:pt>
              </c:strCache>
            </c:strRef>
          </c:tx>
          <c:spPr>
            <a:solidFill>
              <a:srgbClr val="4F81BD"/>
            </a:solidFill>
            <a:scene3d>
              <a:camera prst="orthographicFront"/>
              <a:lightRig rig="threePt" dir="t"/>
            </a:scene3d>
            <a:sp3d>
              <a:bevelT/>
            </a:sp3d>
          </c:spPr>
          <c:invertIfNegative val="0"/>
          <c:dLbls>
            <c:showLegendKey val="0"/>
            <c:showVal val="1"/>
            <c:showCatName val="0"/>
            <c:showSerName val="0"/>
            <c:showPercent val="0"/>
            <c:showBubbleSize val="0"/>
            <c:showLeaderLines val="0"/>
          </c:dLbls>
          <c:cat>
            <c:strRef>
              <c:f>Лист1!$A$2:$A$4</c:f>
              <c:strCache>
                <c:ptCount val="3"/>
                <c:pt idx="0">
                  <c:v>2018г.</c:v>
                </c:pt>
                <c:pt idx="1">
                  <c:v>2017г.</c:v>
                </c:pt>
                <c:pt idx="2">
                  <c:v>2016г.</c:v>
                </c:pt>
              </c:strCache>
            </c:strRef>
          </c:cat>
          <c:val>
            <c:numRef>
              <c:f>Лист1!$D$2:$D$4</c:f>
              <c:numCache>
                <c:formatCode>General</c:formatCode>
                <c:ptCount val="3"/>
                <c:pt idx="0">
                  <c:v>3048</c:v>
                </c:pt>
                <c:pt idx="1">
                  <c:v>2894</c:v>
                </c:pt>
                <c:pt idx="2">
                  <c:v>2855</c:v>
                </c:pt>
              </c:numCache>
            </c:numRef>
          </c:val>
        </c:ser>
        <c:dLbls>
          <c:showLegendKey val="0"/>
          <c:showVal val="0"/>
          <c:showCatName val="0"/>
          <c:showSerName val="0"/>
          <c:showPercent val="0"/>
          <c:showBubbleSize val="0"/>
        </c:dLbls>
        <c:gapWidth val="150"/>
        <c:axId val="59613952"/>
        <c:axId val="59615488"/>
      </c:barChart>
      <c:catAx>
        <c:axId val="59613952"/>
        <c:scaling>
          <c:orientation val="minMax"/>
        </c:scaling>
        <c:delete val="0"/>
        <c:axPos val="b"/>
        <c:numFmt formatCode="General" sourceLinked="1"/>
        <c:majorTickMark val="out"/>
        <c:minorTickMark val="none"/>
        <c:tickLblPos val="nextTo"/>
        <c:crossAx val="59615488"/>
        <c:crosses val="autoZero"/>
        <c:auto val="1"/>
        <c:lblAlgn val="ctr"/>
        <c:lblOffset val="100"/>
        <c:noMultiLvlLbl val="0"/>
      </c:catAx>
      <c:valAx>
        <c:axId val="59615488"/>
        <c:scaling>
          <c:orientation val="minMax"/>
        </c:scaling>
        <c:delete val="0"/>
        <c:axPos val="l"/>
        <c:majorGridlines/>
        <c:numFmt formatCode="General" sourceLinked="1"/>
        <c:majorTickMark val="out"/>
        <c:minorTickMark val="none"/>
        <c:tickLblPos val="nextTo"/>
        <c:crossAx val="59613952"/>
        <c:crosses val="autoZero"/>
        <c:crossBetween val="between"/>
      </c:valAx>
      <c:spPr>
        <a:noFill/>
        <a:ln w="25462">
          <a:noFill/>
        </a:ln>
      </c:spPr>
    </c:plotArea>
    <c:legend>
      <c:legendPos val="r"/>
      <c:overlay val="0"/>
    </c:legend>
    <c:plotVisOnly val="1"/>
    <c:dispBlanksAs val="gap"/>
    <c:showDLblsOverMax val="0"/>
  </c:chart>
  <c:spPr>
    <a:noFill/>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199">
              <a:latin typeface="Times New Roman" panose="02020603050405020304" pitchFamily="18" charset="0"/>
              <a:cs typeface="Times New Roman" panose="02020603050405020304" pitchFamily="18" charset="0"/>
            </a:defRPr>
          </a:pPr>
          <a:endParaRPr lang="bg-BG"/>
        </a:p>
      </c:txPr>
    </c:title>
    <c:autoTitleDeleted val="0"/>
    <c:view3D>
      <c:rotX val="30"/>
      <c:rotY val="180"/>
      <c:rAngAx val="0"/>
      <c:perspective val="20"/>
    </c:view3D>
    <c:floor>
      <c:thickness val="0"/>
    </c:floor>
    <c:sideWall>
      <c:thickness val="0"/>
    </c:sideWall>
    <c:backWall>
      <c:thickness val="0"/>
    </c:backWall>
    <c:plotArea>
      <c:layout/>
      <c:pie3DChart>
        <c:varyColors val="1"/>
        <c:ser>
          <c:idx val="0"/>
          <c:order val="0"/>
          <c:tx>
            <c:strRef>
              <c:f>Лист1!$B$1</c:f>
              <c:strCache>
                <c:ptCount val="1"/>
                <c:pt idx="0">
                  <c:v>Приключени досъдебни производства за района на Софийска градска прокуратура 2018 г.</c:v>
                </c:pt>
              </c:strCache>
            </c:strRef>
          </c:tx>
          <c:spPr>
            <a:solidFill>
              <a:srgbClr val="FFC000"/>
            </a:solidFill>
          </c:spPr>
          <c:explosion val="25"/>
          <c:dPt>
            <c:idx val="0"/>
            <c:bubble3D val="0"/>
            <c:spPr>
              <a:solidFill>
                <a:srgbClr val="00B050"/>
              </a:solidFill>
            </c:spPr>
          </c:dPt>
          <c:dPt>
            <c:idx val="1"/>
            <c:bubble3D val="0"/>
            <c:spPr>
              <a:solidFill>
                <a:srgbClr val="FFFF00"/>
              </a:solidFill>
            </c:spPr>
          </c:dPt>
          <c:dLbls>
            <c:dLbl>
              <c:idx val="0"/>
              <c:spPr/>
              <c:txPr>
                <a:bodyPr/>
                <a:lstStyle/>
                <a:p>
                  <a:pPr>
                    <a:defRPr/>
                  </a:pPr>
                  <a:endParaRPr lang="bg-BG"/>
                </a:p>
              </c:txPr>
              <c:showLegendKey val="0"/>
              <c:showVal val="1"/>
              <c:showCatName val="0"/>
              <c:showSerName val="0"/>
              <c:showPercent val="0"/>
              <c:showBubbleSize val="0"/>
            </c:dLbl>
            <c:dLbl>
              <c:idx val="1"/>
              <c:spPr/>
              <c:txPr>
                <a:bodyPr/>
                <a:lstStyle/>
                <a:p>
                  <a:pPr>
                    <a:defRPr/>
                  </a:pPr>
                  <a:endParaRPr lang="bg-BG"/>
                </a:p>
              </c:txPr>
              <c:showLegendKey val="0"/>
              <c:showVal val="1"/>
              <c:showCatName val="0"/>
              <c:showSerName val="0"/>
              <c:showPercent val="0"/>
              <c:showBubbleSize val="0"/>
            </c:dLbl>
            <c:showLegendKey val="0"/>
            <c:showVal val="0"/>
            <c:showCatName val="0"/>
            <c:showSerName val="0"/>
            <c:showPercent val="0"/>
            <c:showBubbleSize val="0"/>
          </c:dLbls>
          <c:cat>
            <c:strRef>
              <c:f>Лист1!$A$2:$A$3</c:f>
              <c:strCache>
                <c:ptCount val="2"/>
                <c:pt idx="0">
                  <c:v>Приключени в законов срок</c:v>
                </c:pt>
                <c:pt idx="1">
                  <c:v>Приключени извън законов срок</c:v>
                </c:pt>
              </c:strCache>
            </c:strRef>
          </c:cat>
          <c:val>
            <c:numRef>
              <c:f>Лист1!$B$2:$B$3</c:f>
              <c:numCache>
                <c:formatCode>0.00%</c:formatCode>
                <c:ptCount val="2"/>
                <c:pt idx="0">
                  <c:v>0.98909999999999998</c:v>
                </c:pt>
                <c:pt idx="1">
                  <c:v>1.0800000000000001E-2</c:v>
                </c:pt>
              </c:numCache>
            </c:numRef>
          </c:val>
        </c:ser>
        <c:dLbls>
          <c:showLegendKey val="0"/>
          <c:showVal val="0"/>
          <c:showCatName val="0"/>
          <c:showSerName val="0"/>
          <c:showPercent val="0"/>
          <c:showBubbleSize val="0"/>
          <c:showLeaderLines val="1"/>
        </c:dLbls>
      </c:pie3DChart>
      <c:spPr>
        <a:noFill/>
        <a:ln w="25377">
          <a:noFill/>
        </a:ln>
      </c:spPr>
    </c:plotArea>
    <c:legend>
      <c:legendPos val="r"/>
      <c:overlay val="0"/>
    </c:legend>
    <c:plotVisOnly val="1"/>
    <c:dispBlanksAs val="gap"/>
    <c:showDLblsOverMax val="0"/>
  </c:chart>
  <c:spPr>
    <a:solidFill>
      <a:schemeClr val="bg1"/>
    </a:solidFill>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199">
              <a:latin typeface="Times New Roman" panose="02020603050405020304" pitchFamily="18" charset="0"/>
              <a:cs typeface="Times New Roman" panose="02020603050405020304" pitchFamily="18" charset="0"/>
            </a:defRPr>
          </a:pPr>
          <a:endParaRPr lang="bg-BG"/>
        </a:p>
      </c:txPr>
    </c:title>
    <c:autoTitleDeleted val="0"/>
    <c:view3D>
      <c:rotX val="30"/>
      <c:rotY val="22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Неприключени досъдебни производства за района на Софийска градска прокуратура 2018 г.</c:v>
                </c:pt>
              </c:strCache>
            </c:strRef>
          </c:tx>
          <c:explosion val="25"/>
          <c:dPt>
            <c:idx val="0"/>
            <c:bubble3D val="0"/>
            <c:spPr>
              <a:solidFill>
                <a:srgbClr val="00B0F0"/>
              </a:solidFill>
            </c:spPr>
          </c:dPt>
          <c:dPt>
            <c:idx val="1"/>
            <c:bubble3D val="0"/>
            <c:spPr>
              <a:solidFill>
                <a:srgbClr val="F47710"/>
              </a:solidFill>
            </c:spPr>
          </c:dPt>
          <c:dLbls>
            <c:showLegendKey val="0"/>
            <c:showVal val="1"/>
            <c:showCatName val="0"/>
            <c:showSerName val="0"/>
            <c:showPercent val="0"/>
            <c:showBubbleSize val="0"/>
            <c:showLeaderLines val="1"/>
          </c:dLbls>
          <c:cat>
            <c:strRef>
              <c:f>Лист1!$A$2:$A$3</c:f>
              <c:strCache>
                <c:ptCount val="2"/>
                <c:pt idx="0">
                  <c:v>Неприключени в законов срок</c:v>
                </c:pt>
                <c:pt idx="1">
                  <c:v>Неприключени извън законов срок</c:v>
                </c:pt>
              </c:strCache>
            </c:strRef>
          </c:cat>
          <c:val>
            <c:numRef>
              <c:f>Лист1!$B$2:$B$3</c:f>
              <c:numCache>
                <c:formatCode>0.00%</c:formatCode>
                <c:ptCount val="2"/>
                <c:pt idx="0">
                  <c:v>0.99519999999999997</c:v>
                </c:pt>
                <c:pt idx="1">
                  <c:v>4.7000000000000002E-3</c:v>
                </c:pt>
              </c:numCache>
            </c:numRef>
          </c:val>
        </c:ser>
        <c:dLbls>
          <c:showLegendKey val="0"/>
          <c:showVal val="0"/>
          <c:showCatName val="0"/>
          <c:showSerName val="0"/>
          <c:showPercent val="0"/>
          <c:showBubbleSize val="0"/>
          <c:showLeaderLines val="1"/>
        </c:dLbls>
      </c:pie3DChart>
      <c:spPr>
        <a:noFill/>
        <a:ln w="25377">
          <a:noFill/>
        </a:ln>
      </c:spPr>
    </c:plotArea>
    <c:legend>
      <c:legendPos val="r"/>
      <c:overlay val="0"/>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v>Глава ІІ от НК</c:v>
          </c:tx>
          <c:invertIfNegative val="0"/>
          <c:cat>
            <c:strRef>
              <c:f>Лист1!$B$1:$D$1</c:f>
              <c:strCache>
                <c:ptCount val="1"/>
                <c:pt idx="0">
                  <c:v>2018г.</c:v>
                </c:pt>
              </c:strCache>
            </c:strRef>
          </c:cat>
          <c:val>
            <c:numRef>
              <c:f>Лист1!$B$2:$D$2</c:f>
              <c:numCache>
                <c:formatCode>0.00%</c:formatCode>
                <c:ptCount val="1"/>
                <c:pt idx="0">
                  <c:v>8.3799999999999999E-2</c:v>
                </c:pt>
              </c:numCache>
            </c:numRef>
          </c:val>
        </c:ser>
        <c:ser>
          <c:idx val="1"/>
          <c:order val="1"/>
          <c:tx>
            <c:v>Глава ІІІ от НК</c:v>
          </c:tx>
          <c:invertIfNegative val="0"/>
          <c:cat>
            <c:strRef>
              <c:f>Лист1!$B$1:$D$1</c:f>
              <c:strCache>
                <c:ptCount val="1"/>
                <c:pt idx="0">
                  <c:v>2018г.</c:v>
                </c:pt>
              </c:strCache>
            </c:strRef>
          </c:cat>
          <c:val>
            <c:numRef>
              <c:f>Лист1!$B$3:$D$3</c:f>
              <c:numCache>
                <c:formatCode>0.00%</c:formatCode>
                <c:ptCount val="1"/>
                <c:pt idx="0">
                  <c:v>5.0000000000000001E-3</c:v>
                </c:pt>
              </c:numCache>
            </c:numRef>
          </c:val>
        </c:ser>
        <c:ser>
          <c:idx val="2"/>
          <c:order val="2"/>
          <c:tx>
            <c:strRef>
              <c:f>Лист1!$A$4</c:f>
              <c:strCache>
                <c:ptCount val="1"/>
                <c:pt idx="0">
                  <c:v>Глава ІV от НК</c:v>
                </c:pt>
              </c:strCache>
            </c:strRef>
          </c:tx>
          <c:invertIfNegative val="0"/>
          <c:cat>
            <c:strRef>
              <c:f>Лист1!$B$1:$D$1</c:f>
              <c:strCache>
                <c:ptCount val="1"/>
                <c:pt idx="0">
                  <c:v>2018г.</c:v>
                </c:pt>
              </c:strCache>
            </c:strRef>
          </c:cat>
          <c:val>
            <c:numRef>
              <c:f>Лист1!$B$4:$D$4</c:f>
              <c:numCache>
                <c:formatCode>0.00%</c:formatCode>
                <c:ptCount val="1"/>
                <c:pt idx="0">
                  <c:v>1.0699999999999999E-2</c:v>
                </c:pt>
              </c:numCache>
            </c:numRef>
          </c:val>
        </c:ser>
        <c:ser>
          <c:idx val="3"/>
          <c:order val="3"/>
          <c:tx>
            <c:strRef>
              <c:f>Лист1!$A$5</c:f>
              <c:strCache>
                <c:ptCount val="1"/>
                <c:pt idx="0">
                  <c:v>Глава V от НК</c:v>
                </c:pt>
              </c:strCache>
            </c:strRef>
          </c:tx>
          <c:invertIfNegative val="0"/>
          <c:cat>
            <c:strRef>
              <c:f>Лист1!$B$1:$D$1</c:f>
              <c:strCache>
                <c:ptCount val="1"/>
                <c:pt idx="0">
                  <c:v>2018г.</c:v>
                </c:pt>
              </c:strCache>
            </c:strRef>
          </c:cat>
          <c:val>
            <c:numRef>
              <c:f>Лист1!$B$5:$D$5</c:f>
              <c:numCache>
                <c:formatCode>0.00%</c:formatCode>
                <c:ptCount val="1"/>
                <c:pt idx="0">
                  <c:v>0.50549999999999995</c:v>
                </c:pt>
              </c:numCache>
            </c:numRef>
          </c:val>
        </c:ser>
        <c:ser>
          <c:idx val="4"/>
          <c:order val="4"/>
          <c:tx>
            <c:strRef>
              <c:f>Лист1!$A$6</c:f>
              <c:strCache>
                <c:ptCount val="1"/>
                <c:pt idx="0">
                  <c:v>Глава VІ от НК</c:v>
                </c:pt>
              </c:strCache>
            </c:strRef>
          </c:tx>
          <c:invertIfNegative val="0"/>
          <c:cat>
            <c:strRef>
              <c:f>Лист1!$B$1:$D$1</c:f>
              <c:strCache>
                <c:ptCount val="1"/>
                <c:pt idx="0">
                  <c:v>2018г.</c:v>
                </c:pt>
              </c:strCache>
            </c:strRef>
          </c:cat>
          <c:val>
            <c:numRef>
              <c:f>Лист1!$B$6:$D$6</c:f>
              <c:numCache>
                <c:formatCode>0.00%</c:formatCode>
                <c:ptCount val="1"/>
                <c:pt idx="0">
                  <c:v>4.24E-2</c:v>
                </c:pt>
              </c:numCache>
            </c:numRef>
          </c:val>
        </c:ser>
        <c:ser>
          <c:idx val="5"/>
          <c:order val="5"/>
          <c:tx>
            <c:strRef>
              <c:f>Лист1!$A$7</c:f>
              <c:strCache>
                <c:ptCount val="1"/>
                <c:pt idx="0">
                  <c:v>Глава VІІ от НК</c:v>
                </c:pt>
              </c:strCache>
            </c:strRef>
          </c:tx>
          <c:invertIfNegative val="0"/>
          <c:cat>
            <c:strRef>
              <c:f>Лист1!$B$1:$D$1</c:f>
              <c:strCache>
                <c:ptCount val="1"/>
                <c:pt idx="0">
                  <c:v>2018г.</c:v>
                </c:pt>
              </c:strCache>
            </c:strRef>
          </c:cat>
          <c:val>
            <c:numRef>
              <c:f>Лист1!$B$7:$D$7</c:f>
              <c:numCache>
                <c:formatCode>0.00%</c:formatCode>
                <c:ptCount val="1"/>
                <c:pt idx="0">
                  <c:v>1.6799999999999999E-2</c:v>
                </c:pt>
              </c:numCache>
            </c:numRef>
          </c:val>
        </c:ser>
        <c:ser>
          <c:idx val="6"/>
          <c:order val="6"/>
          <c:tx>
            <c:strRef>
              <c:f>Лист1!$A$8</c:f>
              <c:strCache>
                <c:ptCount val="1"/>
                <c:pt idx="0">
                  <c:v>Глава VІІІ от НК</c:v>
                </c:pt>
              </c:strCache>
            </c:strRef>
          </c:tx>
          <c:invertIfNegative val="0"/>
          <c:cat>
            <c:strRef>
              <c:f>Лист1!$B$1:$D$1</c:f>
              <c:strCache>
                <c:ptCount val="1"/>
                <c:pt idx="0">
                  <c:v>2018г.</c:v>
                </c:pt>
              </c:strCache>
            </c:strRef>
          </c:cat>
          <c:val>
            <c:numRef>
              <c:f>Лист1!$B$8:$D$8</c:f>
              <c:numCache>
                <c:formatCode>0.00%</c:formatCode>
                <c:ptCount val="1"/>
                <c:pt idx="0">
                  <c:v>1.6400000000000001E-2</c:v>
                </c:pt>
              </c:numCache>
            </c:numRef>
          </c:val>
        </c:ser>
        <c:ser>
          <c:idx val="7"/>
          <c:order val="7"/>
          <c:tx>
            <c:strRef>
              <c:f>Лист1!$A$9</c:f>
              <c:strCache>
                <c:ptCount val="1"/>
                <c:pt idx="0">
                  <c:v>Глава ІХ от НК</c:v>
                </c:pt>
              </c:strCache>
            </c:strRef>
          </c:tx>
          <c:invertIfNegative val="0"/>
          <c:cat>
            <c:strRef>
              <c:f>Лист1!$B$1:$D$1</c:f>
              <c:strCache>
                <c:ptCount val="1"/>
                <c:pt idx="0">
                  <c:v>2018г.</c:v>
                </c:pt>
              </c:strCache>
            </c:strRef>
          </c:cat>
          <c:val>
            <c:numRef>
              <c:f>Лист1!$B$9:$D$9</c:f>
              <c:numCache>
                <c:formatCode>0.00%</c:formatCode>
                <c:ptCount val="1"/>
                <c:pt idx="0">
                  <c:v>3.2399999999999998E-2</c:v>
                </c:pt>
              </c:numCache>
            </c:numRef>
          </c:val>
        </c:ser>
        <c:ser>
          <c:idx val="8"/>
          <c:order val="8"/>
          <c:tx>
            <c:strRef>
              <c:f>Лист1!$A$10</c:f>
              <c:strCache>
                <c:ptCount val="1"/>
                <c:pt idx="0">
                  <c:v>Глава ІХа от НК</c:v>
                </c:pt>
              </c:strCache>
            </c:strRef>
          </c:tx>
          <c:invertIfNegative val="0"/>
          <c:cat>
            <c:strRef>
              <c:f>Лист1!$B$1:$D$1</c:f>
              <c:strCache>
                <c:ptCount val="1"/>
                <c:pt idx="0">
                  <c:v>2018г.</c:v>
                </c:pt>
              </c:strCache>
            </c:strRef>
          </c:cat>
          <c:val>
            <c:numRef>
              <c:f>Лист1!$B$10:$D$10</c:f>
              <c:numCache>
                <c:formatCode>0.00%</c:formatCode>
                <c:ptCount val="1"/>
                <c:pt idx="0">
                  <c:v>8.9999999999999998E-4</c:v>
                </c:pt>
              </c:numCache>
            </c:numRef>
          </c:val>
        </c:ser>
        <c:ser>
          <c:idx val="9"/>
          <c:order val="9"/>
          <c:tx>
            <c:strRef>
              <c:f>Лист1!$A$11</c:f>
              <c:strCache>
                <c:ptCount val="1"/>
                <c:pt idx="0">
                  <c:v>Глава Х от НК</c:v>
                </c:pt>
              </c:strCache>
            </c:strRef>
          </c:tx>
          <c:invertIfNegative val="0"/>
          <c:cat>
            <c:strRef>
              <c:f>Лист1!$B$1:$D$1</c:f>
              <c:strCache>
                <c:ptCount val="1"/>
                <c:pt idx="0">
                  <c:v>2018г.</c:v>
                </c:pt>
              </c:strCache>
            </c:strRef>
          </c:cat>
          <c:val>
            <c:numRef>
              <c:f>Лист1!$B$11:$D$11</c:f>
              <c:numCache>
                <c:formatCode>0.00%</c:formatCode>
                <c:ptCount val="1"/>
                <c:pt idx="0">
                  <c:v>2.2100000000000002E-2</c:v>
                </c:pt>
              </c:numCache>
            </c:numRef>
          </c:val>
        </c:ser>
        <c:ser>
          <c:idx val="10"/>
          <c:order val="10"/>
          <c:tx>
            <c:strRef>
              <c:f>Лист1!$A$12</c:f>
              <c:strCache>
                <c:ptCount val="1"/>
                <c:pt idx="0">
                  <c:v>Глава ХІ от НК</c:v>
                </c:pt>
              </c:strCache>
            </c:strRef>
          </c:tx>
          <c:invertIfNegative val="0"/>
          <c:cat>
            <c:strRef>
              <c:f>Лист1!$B$1:$D$1</c:f>
              <c:strCache>
                <c:ptCount val="1"/>
                <c:pt idx="0">
                  <c:v>2018г.</c:v>
                </c:pt>
              </c:strCache>
            </c:strRef>
          </c:cat>
          <c:val>
            <c:numRef>
              <c:f>Лист1!$B$12:$D$12</c:f>
              <c:numCache>
                <c:formatCode>0.00%</c:formatCode>
                <c:ptCount val="1"/>
                <c:pt idx="0">
                  <c:v>0.2636</c:v>
                </c:pt>
              </c:numCache>
            </c:numRef>
          </c:val>
        </c:ser>
        <c:dLbls>
          <c:showLegendKey val="0"/>
          <c:showVal val="0"/>
          <c:showCatName val="0"/>
          <c:showSerName val="0"/>
          <c:showPercent val="0"/>
          <c:showBubbleSize val="0"/>
        </c:dLbls>
        <c:gapWidth val="150"/>
        <c:shape val="box"/>
        <c:axId val="229739904"/>
        <c:axId val="229749888"/>
        <c:axId val="0"/>
      </c:bar3DChart>
      <c:catAx>
        <c:axId val="229739904"/>
        <c:scaling>
          <c:orientation val="minMax"/>
        </c:scaling>
        <c:delete val="0"/>
        <c:axPos val="b"/>
        <c:numFmt formatCode="General" sourceLinked="1"/>
        <c:majorTickMark val="out"/>
        <c:minorTickMark val="none"/>
        <c:tickLblPos val="nextTo"/>
        <c:crossAx val="229749888"/>
        <c:crosses val="autoZero"/>
        <c:auto val="1"/>
        <c:lblAlgn val="ctr"/>
        <c:lblOffset val="100"/>
        <c:noMultiLvlLbl val="0"/>
      </c:catAx>
      <c:valAx>
        <c:axId val="229749888"/>
        <c:scaling>
          <c:orientation val="minMax"/>
        </c:scaling>
        <c:delete val="0"/>
        <c:axPos val="l"/>
        <c:majorGridlines/>
        <c:numFmt formatCode="0.00%" sourceLinked="1"/>
        <c:majorTickMark val="out"/>
        <c:minorTickMark val="none"/>
        <c:tickLblPos val="nextTo"/>
        <c:crossAx val="229739904"/>
        <c:crosses val="autoZero"/>
        <c:crossBetween val="between"/>
      </c:valAx>
      <c:spPr>
        <a:noFill/>
        <a:ln w="25420">
          <a:noFill/>
        </a:ln>
      </c:spPr>
    </c:plotArea>
    <c:legend>
      <c:legendPos val="r"/>
      <c:overlay val="0"/>
    </c:legend>
    <c:plotVisOnly val="1"/>
    <c:dispBlanksAs val="gap"/>
    <c:showDLblsOverMax val="0"/>
  </c:chart>
  <c:spPr>
    <a:ln w="3177"/>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0"/>
      <c:rotY val="150"/>
      <c:depthPercent val="100"/>
      <c:rAngAx val="1"/>
    </c:view3D>
    <c:floor>
      <c:thickness val="0"/>
    </c:floor>
    <c:sideWall>
      <c:thickness val="0"/>
    </c:sideWall>
    <c:backWall>
      <c:thickness val="0"/>
    </c:backWall>
    <c:plotArea>
      <c:layout/>
      <c:bar3DChart>
        <c:barDir val="bar"/>
        <c:grouping val="clustered"/>
        <c:varyColors val="0"/>
        <c:ser>
          <c:idx val="0"/>
          <c:order val="0"/>
          <c:tx>
            <c:v>Глава ІІ от НК</c:v>
          </c:tx>
          <c:invertIfNegative val="0"/>
          <c:cat>
            <c:strRef>
              <c:f>Лист1!$B$1:$D$1</c:f>
              <c:strCache>
                <c:ptCount val="1"/>
                <c:pt idx="0">
                  <c:v>2018г.</c:v>
                </c:pt>
              </c:strCache>
            </c:strRef>
          </c:cat>
          <c:val>
            <c:numRef>
              <c:f>Лист1!$B$2:$D$2</c:f>
              <c:numCache>
                <c:formatCode>0.00%</c:formatCode>
                <c:ptCount val="1"/>
                <c:pt idx="0">
                  <c:v>0.11899999999999999</c:v>
                </c:pt>
              </c:numCache>
            </c:numRef>
          </c:val>
        </c:ser>
        <c:ser>
          <c:idx val="1"/>
          <c:order val="1"/>
          <c:tx>
            <c:v>Глава ІІІ от НК</c:v>
          </c:tx>
          <c:invertIfNegative val="0"/>
          <c:cat>
            <c:strRef>
              <c:f>Лист1!$B$1:$D$1</c:f>
              <c:strCache>
                <c:ptCount val="1"/>
                <c:pt idx="0">
                  <c:v>2018г.</c:v>
                </c:pt>
              </c:strCache>
            </c:strRef>
          </c:cat>
          <c:val>
            <c:numRef>
              <c:f>Лист1!$B$3:$D$3</c:f>
              <c:numCache>
                <c:formatCode>0.00%</c:formatCode>
                <c:ptCount val="1"/>
                <c:pt idx="0">
                  <c:v>2.8E-3</c:v>
                </c:pt>
              </c:numCache>
            </c:numRef>
          </c:val>
        </c:ser>
        <c:ser>
          <c:idx val="2"/>
          <c:order val="2"/>
          <c:tx>
            <c:strRef>
              <c:f>Лист1!$A$4</c:f>
              <c:strCache>
                <c:ptCount val="1"/>
                <c:pt idx="0">
                  <c:v>Глава ІV от НК</c:v>
                </c:pt>
              </c:strCache>
            </c:strRef>
          </c:tx>
          <c:invertIfNegative val="0"/>
          <c:cat>
            <c:strRef>
              <c:f>Лист1!$B$1:$D$1</c:f>
              <c:strCache>
                <c:ptCount val="1"/>
                <c:pt idx="0">
                  <c:v>2018г.</c:v>
                </c:pt>
              </c:strCache>
            </c:strRef>
          </c:cat>
          <c:val>
            <c:numRef>
              <c:f>Лист1!$B$4:$D$4</c:f>
              <c:numCache>
                <c:formatCode>0.00%</c:formatCode>
                <c:ptCount val="1"/>
                <c:pt idx="0">
                  <c:v>1.89E-2</c:v>
                </c:pt>
              </c:numCache>
            </c:numRef>
          </c:val>
        </c:ser>
        <c:ser>
          <c:idx val="3"/>
          <c:order val="3"/>
          <c:tx>
            <c:strRef>
              <c:f>Лист1!$A$5</c:f>
              <c:strCache>
                <c:ptCount val="1"/>
                <c:pt idx="0">
                  <c:v>Глава V от НК</c:v>
                </c:pt>
              </c:strCache>
            </c:strRef>
          </c:tx>
          <c:invertIfNegative val="0"/>
          <c:cat>
            <c:strRef>
              <c:f>Лист1!$B$1:$D$1</c:f>
              <c:strCache>
                <c:ptCount val="1"/>
                <c:pt idx="0">
                  <c:v>2018г.</c:v>
                </c:pt>
              </c:strCache>
            </c:strRef>
          </c:cat>
          <c:val>
            <c:numRef>
              <c:f>Лист1!$B$5:$D$5</c:f>
              <c:numCache>
                <c:formatCode>0.00%</c:formatCode>
                <c:ptCount val="1"/>
                <c:pt idx="0">
                  <c:v>0.69740000000000002</c:v>
                </c:pt>
              </c:numCache>
            </c:numRef>
          </c:val>
        </c:ser>
        <c:ser>
          <c:idx val="4"/>
          <c:order val="4"/>
          <c:tx>
            <c:strRef>
              <c:f>Лист1!$A$6</c:f>
              <c:strCache>
                <c:ptCount val="1"/>
                <c:pt idx="0">
                  <c:v>Глава VІ от НК</c:v>
                </c:pt>
              </c:strCache>
            </c:strRef>
          </c:tx>
          <c:invertIfNegative val="0"/>
          <c:cat>
            <c:strRef>
              <c:f>Лист1!$B$1:$D$1</c:f>
              <c:strCache>
                <c:ptCount val="1"/>
                <c:pt idx="0">
                  <c:v>2018г.</c:v>
                </c:pt>
              </c:strCache>
            </c:strRef>
          </c:cat>
          <c:val>
            <c:numRef>
              <c:f>Лист1!$B$6:$D$6</c:f>
              <c:numCache>
                <c:formatCode>0.00%</c:formatCode>
                <c:ptCount val="1"/>
                <c:pt idx="0">
                  <c:v>2.5499999999999998E-2</c:v>
                </c:pt>
              </c:numCache>
            </c:numRef>
          </c:val>
        </c:ser>
        <c:ser>
          <c:idx val="5"/>
          <c:order val="5"/>
          <c:invertIfNegative val="0"/>
          <c:cat>
            <c:strRef>
              <c:f>Лист1!$B$1:$D$1</c:f>
              <c:strCache>
                <c:ptCount val="1"/>
                <c:pt idx="0">
                  <c:v>2018г.</c:v>
                </c:pt>
              </c:strCache>
            </c:strRef>
          </c:cat>
          <c:val>
            <c:numLit>
              <c:formatCode>General</c:formatCode>
              <c:ptCount val="1"/>
              <c:pt idx="0">
                <c:v>0</c:v>
              </c:pt>
            </c:numLit>
          </c:val>
        </c:ser>
        <c:ser>
          <c:idx val="6"/>
          <c:order val="6"/>
          <c:tx>
            <c:strRef>
              <c:f>Лист1!$A$7</c:f>
              <c:strCache>
                <c:ptCount val="1"/>
                <c:pt idx="0">
                  <c:v>Глава VІІІ от НК</c:v>
                </c:pt>
              </c:strCache>
            </c:strRef>
          </c:tx>
          <c:invertIfNegative val="0"/>
          <c:cat>
            <c:strRef>
              <c:f>Лист1!$B$1:$D$1</c:f>
              <c:strCache>
                <c:ptCount val="1"/>
                <c:pt idx="0">
                  <c:v>2018г.</c:v>
                </c:pt>
              </c:strCache>
            </c:strRef>
          </c:cat>
          <c:val>
            <c:numRef>
              <c:f>Лист1!#REF!</c:f>
              <c:numCache>
                <c:formatCode>General</c:formatCode>
                <c:ptCount val="1"/>
                <c:pt idx="0">
                  <c:v>1</c:v>
                </c:pt>
              </c:numCache>
            </c:numRef>
          </c:val>
        </c:ser>
        <c:ser>
          <c:idx val="7"/>
          <c:order val="7"/>
          <c:tx>
            <c:strRef>
              <c:f>Лист1!$A$8</c:f>
              <c:strCache>
                <c:ptCount val="1"/>
                <c:pt idx="0">
                  <c:v>Глава ІХ от НК</c:v>
                </c:pt>
              </c:strCache>
            </c:strRef>
          </c:tx>
          <c:invertIfNegative val="0"/>
          <c:cat>
            <c:strRef>
              <c:f>Лист1!$B$1:$D$1</c:f>
              <c:strCache>
                <c:ptCount val="1"/>
                <c:pt idx="0">
                  <c:v>2018г.</c:v>
                </c:pt>
              </c:strCache>
            </c:strRef>
          </c:cat>
          <c:val>
            <c:numRef>
              <c:f>Лист1!$B$7:$D$7</c:f>
              <c:numCache>
                <c:formatCode>0.00%</c:formatCode>
                <c:ptCount val="1"/>
                <c:pt idx="0">
                  <c:v>6.8999999999999999E-3</c:v>
                </c:pt>
              </c:numCache>
            </c:numRef>
          </c:val>
        </c:ser>
        <c:ser>
          <c:idx val="8"/>
          <c:order val="8"/>
          <c:tx>
            <c:strRef>
              <c:f>Лист1!$A$9</c:f>
              <c:strCache>
                <c:ptCount val="1"/>
                <c:pt idx="0">
                  <c:v>Глава ІХа от НК</c:v>
                </c:pt>
              </c:strCache>
            </c:strRef>
          </c:tx>
          <c:invertIfNegative val="0"/>
          <c:cat>
            <c:strRef>
              <c:f>Лист1!$B$1:$D$1</c:f>
              <c:strCache>
                <c:ptCount val="1"/>
                <c:pt idx="0">
                  <c:v>2018г.</c:v>
                </c:pt>
              </c:strCache>
            </c:strRef>
          </c:cat>
          <c:val>
            <c:numRef>
              <c:f>Лист1!$B$8:$D$8</c:f>
              <c:numCache>
                <c:formatCode>0.00%</c:formatCode>
                <c:ptCount val="1"/>
                <c:pt idx="0">
                  <c:v>9.7999999999999997E-3</c:v>
                </c:pt>
              </c:numCache>
            </c:numRef>
          </c:val>
        </c:ser>
        <c:ser>
          <c:idx val="9"/>
          <c:order val="9"/>
          <c:tx>
            <c:strRef>
              <c:f>Лист1!$A$10</c:f>
              <c:strCache>
                <c:ptCount val="1"/>
                <c:pt idx="0">
                  <c:v>Глава Х от НК</c:v>
                </c:pt>
              </c:strCache>
            </c:strRef>
          </c:tx>
          <c:invertIfNegative val="0"/>
          <c:cat>
            <c:strRef>
              <c:f>Лист1!$B$1:$D$1</c:f>
              <c:strCache>
                <c:ptCount val="1"/>
                <c:pt idx="0">
                  <c:v>2018г.</c:v>
                </c:pt>
              </c:strCache>
            </c:strRef>
          </c:cat>
          <c:val>
            <c:numRef>
              <c:f>Лист1!$B$9:$D$9</c:f>
              <c:numCache>
                <c:formatCode>0.00%</c:formatCode>
                <c:ptCount val="1"/>
                <c:pt idx="0">
                  <c:v>5.0000000000000001E-4</c:v>
                </c:pt>
              </c:numCache>
            </c:numRef>
          </c:val>
        </c:ser>
        <c:ser>
          <c:idx val="10"/>
          <c:order val="10"/>
          <c:tx>
            <c:strRef>
              <c:f>Лист1!$A$11</c:f>
              <c:strCache>
                <c:ptCount val="1"/>
                <c:pt idx="0">
                  <c:v>Глава ХІ от НК</c:v>
                </c:pt>
              </c:strCache>
            </c:strRef>
          </c:tx>
          <c:invertIfNegative val="0"/>
          <c:cat>
            <c:strRef>
              <c:f>Лист1!$B$1:$D$1</c:f>
              <c:strCache>
                <c:ptCount val="1"/>
                <c:pt idx="0">
                  <c:v>2018г.</c:v>
                </c:pt>
              </c:strCache>
            </c:strRef>
          </c:cat>
          <c:val>
            <c:numRef>
              <c:f>Лист1!$B$10:$D$10</c:f>
              <c:numCache>
                <c:formatCode>0.00%</c:formatCode>
                <c:ptCount val="1"/>
                <c:pt idx="0">
                  <c:v>1.0699999999999999E-2</c:v>
                </c:pt>
              </c:numCache>
            </c:numRef>
          </c:val>
        </c:ser>
        <c:dLbls>
          <c:showLegendKey val="0"/>
          <c:showVal val="0"/>
          <c:showCatName val="0"/>
          <c:showSerName val="0"/>
          <c:showPercent val="0"/>
          <c:showBubbleSize val="0"/>
        </c:dLbls>
        <c:gapWidth val="150"/>
        <c:shape val="cylinder"/>
        <c:axId val="228881536"/>
        <c:axId val="228883072"/>
        <c:axId val="0"/>
      </c:bar3DChart>
      <c:catAx>
        <c:axId val="228881536"/>
        <c:scaling>
          <c:orientation val="minMax"/>
        </c:scaling>
        <c:delete val="0"/>
        <c:axPos val="l"/>
        <c:numFmt formatCode="General" sourceLinked="1"/>
        <c:majorTickMark val="out"/>
        <c:minorTickMark val="none"/>
        <c:tickLblPos val="nextTo"/>
        <c:crossAx val="228883072"/>
        <c:crosses val="min"/>
        <c:auto val="1"/>
        <c:lblAlgn val="ctr"/>
        <c:lblOffset val="100"/>
        <c:noMultiLvlLbl val="0"/>
      </c:catAx>
      <c:valAx>
        <c:axId val="228883072"/>
        <c:scaling>
          <c:orientation val="minMax"/>
        </c:scaling>
        <c:delete val="0"/>
        <c:axPos val="b"/>
        <c:majorGridlines/>
        <c:numFmt formatCode="0.00%" sourceLinked="1"/>
        <c:majorTickMark val="out"/>
        <c:minorTickMark val="none"/>
        <c:tickLblPos val="nextTo"/>
        <c:crossAx val="228881536"/>
        <c:crosses val="autoZero"/>
        <c:crossBetween val="between"/>
      </c:valAx>
      <c:spPr>
        <a:noFill/>
        <a:ln w="25420">
          <a:noFill/>
        </a:ln>
      </c:spPr>
    </c:plotArea>
    <c:legend>
      <c:legendPos val="r"/>
      <c:legendEntry>
        <c:idx val="5"/>
        <c:delete val="1"/>
      </c:legendEntry>
      <c:overlay val="0"/>
    </c:legend>
    <c:plotVisOnly val="1"/>
    <c:dispBlanksAs val="gap"/>
    <c:showDLblsOverMax val="0"/>
  </c:chart>
  <c:spPr>
    <a:ln w="3177"/>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199">
              <a:latin typeface="Times New Roman" panose="02020603050405020304" pitchFamily="18" charset="0"/>
              <a:cs typeface="Times New Roman" panose="02020603050405020304" pitchFamily="18" charset="0"/>
            </a:defRPr>
          </a:pPr>
          <a:endParaRPr lang="bg-BG"/>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Продължителност на досъдебната фаза 2018г.</c:v>
                </c:pt>
              </c:strCache>
            </c:strRef>
          </c:tx>
          <c:explosion val="25"/>
          <c:dPt>
            <c:idx val="0"/>
            <c:bubble3D val="0"/>
          </c:dPt>
          <c:dPt>
            <c:idx val="1"/>
            <c:bubble3D val="0"/>
          </c:dPt>
          <c:dPt>
            <c:idx val="2"/>
            <c:bubble3D val="0"/>
          </c:dPt>
          <c:dPt>
            <c:idx val="3"/>
            <c:bubble3D val="0"/>
          </c:dPt>
          <c:dLbls>
            <c:dLbl>
              <c:idx val="0"/>
              <c:spPr/>
              <c:txPr>
                <a:bodyPr/>
                <a:lstStyle/>
                <a:p>
                  <a:pPr>
                    <a:defRPr/>
                  </a:pPr>
                  <a:endParaRPr lang="bg-BG"/>
                </a:p>
              </c:txPr>
              <c:showLegendKey val="0"/>
              <c:showVal val="1"/>
              <c:showCatName val="0"/>
              <c:showSerName val="0"/>
              <c:showPercent val="0"/>
              <c:showBubbleSize val="0"/>
            </c:dLbl>
            <c:dLbl>
              <c:idx val="1"/>
              <c:spPr/>
              <c:txPr>
                <a:bodyPr/>
                <a:lstStyle/>
                <a:p>
                  <a:pPr>
                    <a:defRPr/>
                  </a:pPr>
                  <a:endParaRPr lang="bg-BG"/>
                </a:p>
              </c:txPr>
              <c:showLegendKey val="0"/>
              <c:showVal val="1"/>
              <c:showCatName val="0"/>
              <c:showSerName val="0"/>
              <c:showPercent val="0"/>
              <c:showBubbleSize val="0"/>
            </c:dLbl>
            <c:dLbl>
              <c:idx val="2"/>
              <c:spPr/>
              <c:txPr>
                <a:bodyPr/>
                <a:lstStyle/>
                <a:p>
                  <a:pPr>
                    <a:defRPr/>
                  </a:pPr>
                  <a:endParaRPr lang="bg-BG"/>
                </a:p>
              </c:txPr>
              <c:showLegendKey val="0"/>
              <c:showVal val="1"/>
              <c:showCatName val="0"/>
              <c:showSerName val="0"/>
              <c:showPercent val="0"/>
              <c:showBubbleSize val="0"/>
            </c:dLbl>
            <c:dLbl>
              <c:idx val="3"/>
              <c:spPr/>
              <c:txPr>
                <a:bodyPr/>
                <a:lstStyle/>
                <a:p>
                  <a:pPr>
                    <a:defRPr/>
                  </a:pPr>
                  <a:endParaRPr lang="bg-BG"/>
                </a:p>
              </c:txPr>
              <c:showLegendKey val="0"/>
              <c:showVal val="1"/>
              <c:showCatName val="0"/>
              <c:showSerName val="0"/>
              <c:showPercent val="0"/>
              <c:showBubbleSize val="0"/>
            </c:dLbl>
            <c:showLegendKey val="0"/>
            <c:showVal val="0"/>
            <c:showCatName val="0"/>
            <c:showSerName val="0"/>
            <c:showPercent val="0"/>
            <c:showBubbleSize val="0"/>
          </c:dLbls>
          <c:cat>
            <c:strRef>
              <c:f>Лист1!$A$2:$A$5</c:f>
              <c:strCache>
                <c:ptCount val="4"/>
                <c:pt idx="0">
                  <c:v>до 8 месеца</c:v>
                </c:pt>
                <c:pt idx="1">
                  <c:v>до 1 година</c:v>
                </c:pt>
                <c:pt idx="2">
                  <c:v>над 1 година</c:v>
                </c:pt>
                <c:pt idx="3">
                  <c:v>над 2 години</c:v>
                </c:pt>
              </c:strCache>
            </c:strRef>
          </c:cat>
          <c:val>
            <c:numRef>
              <c:f>Лист1!$B$2:$B$5</c:f>
              <c:numCache>
                <c:formatCode>0.00%</c:formatCode>
                <c:ptCount val="4"/>
                <c:pt idx="0">
                  <c:v>0.64880000000000004</c:v>
                </c:pt>
                <c:pt idx="1">
                  <c:v>0.17430000000000001</c:v>
                </c:pt>
                <c:pt idx="2">
                  <c:v>0.124</c:v>
                </c:pt>
                <c:pt idx="3">
                  <c:v>5.2600000000000001E-2</c:v>
                </c:pt>
              </c:numCache>
            </c:numRef>
          </c:val>
        </c:ser>
        <c:dLbls>
          <c:showLegendKey val="0"/>
          <c:showVal val="0"/>
          <c:showCatName val="0"/>
          <c:showSerName val="0"/>
          <c:showPercent val="0"/>
          <c:showBubbleSize val="0"/>
          <c:showLeaderLines val="1"/>
        </c:dLbls>
      </c:pie3DChart>
      <c:spPr>
        <a:noFill/>
        <a:ln w="25377">
          <a:noFill/>
        </a:ln>
      </c:spPr>
    </c:plotArea>
    <c:legend>
      <c:legendPos val="r"/>
      <c:overlay val="0"/>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199">
              <a:latin typeface="Times New Roman" panose="02020603050405020304" pitchFamily="18" charset="0"/>
              <a:cs typeface="Times New Roman" panose="02020603050405020304" pitchFamily="18" charset="0"/>
            </a:defRPr>
          </a:pPr>
          <a:endParaRPr lang="bg-BG"/>
        </a:p>
      </c:txPr>
    </c:title>
    <c:autoTitleDeleted val="0"/>
    <c:plotArea>
      <c:layout/>
      <c:lineChart>
        <c:grouping val="stacked"/>
        <c:varyColors val="0"/>
        <c:ser>
          <c:idx val="0"/>
          <c:order val="0"/>
          <c:tx>
            <c:strRef>
              <c:f>Лист1!$B$1</c:f>
              <c:strCache>
                <c:ptCount val="1"/>
                <c:pt idx="0">
                  <c:v>Срочност на решаване на досъдебните производства от прокурор 2018 г.</c:v>
                </c:pt>
              </c:strCache>
            </c:strRef>
          </c:tx>
          <c:marker>
            <c:spPr>
              <a:solidFill>
                <a:srgbClr val="FF0000"/>
              </a:solidFill>
            </c:spPr>
          </c:marker>
          <c:cat>
            <c:strRef>
              <c:f>Лист1!$A$2:$A$5</c:f>
              <c:strCache>
                <c:ptCount val="4"/>
                <c:pt idx="0">
                  <c:v>до 1 месец</c:v>
                </c:pt>
                <c:pt idx="1">
                  <c:v>над 1 месец без удължаване</c:v>
                </c:pt>
                <c:pt idx="2">
                  <c:v>до 2 месеца с удължен срок</c:v>
                </c:pt>
                <c:pt idx="3">
                  <c:v>над 2 месеца</c:v>
                </c:pt>
              </c:strCache>
            </c:strRef>
          </c:cat>
          <c:val>
            <c:numRef>
              <c:f>Лист1!$B$2:$B$5</c:f>
              <c:numCache>
                <c:formatCode>0.00%</c:formatCode>
                <c:ptCount val="4"/>
                <c:pt idx="0">
                  <c:v>0.9617</c:v>
                </c:pt>
                <c:pt idx="1">
                  <c:v>2.4799999999999999E-2</c:v>
                </c:pt>
                <c:pt idx="2">
                  <c:v>8.0000000000000002E-3</c:v>
                </c:pt>
                <c:pt idx="3">
                  <c:v>5.3E-3</c:v>
                </c:pt>
              </c:numCache>
            </c:numRef>
          </c:val>
          <c:smooth val="0"/>
        </c:ser>
        <c:dLbls>
          <c:showLegendKey val="0"/>
          <c:showVal val="0"/>
          <c:showCatName val="0"/>
          <c:showSerName val="0"/>
          <c:showPercent val="0"/>
          <c:showBubbleSize val="0"/>
        </c:dLbls>
        <c:marker val="1"/>
        <c:smooth val="0"/>
        <c:axId val="229628544"/>
        <c:axId val="229769984"/>
      </c:lineChart>
      <c:catAx>
        <c:axId val="229628544"/>
        <c:scaling>
          <c:orientation val="minMax"/>
        </c:scaling>
        <c:delete val="0"/>
        <c:axPos val="b"/>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bg-BG"/>
          </a:p>
        </c:txPr>
        <c:crossAx val="229769984"/>
        <c:crosses val="autoZero"/>
        <c:auto val="1"/>
        <c:lblAlgn val="ctr"/>
        <c:lblOffset val="100"/>
        <c:noMultiLvlLbl val="0"/>
      </c:catAx>
      <c:valAx>
        <c:axId val="229769984"/>
        <c:scaling>
          <c:orientation val="minMax"/>
        </c:scaling>
        <c:delete val="0"/>
        <c:axPos val="l"/>
        <c:majorGridlines>
          <c:spPr>
            <a:ln>
              <a:solidFill>
                <a:srgbClr val="0070C0"/>
              </a:solidFill>
            </a:ln>
          </c:spPr>
        </c:majorGridlines>
        <c:numFmt formatCode="0.00%"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bg-BG"/>
          </a:p>
        </c:txPr>
        <c:crossAx val="229628544"/>
        <c:crosses val="autoZero"/>
        <c:crossBetween val="between"/>
      </c:valAx>
    </c:plotArea>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301109350237718"/>
          <c:y val="9.6610169491525427E-2"/>
          <c:w val="0.65451664025356582"/>
          <c:h val="0.35932203389830508"/>
        </c:manualLayout>
      </c:layout>
      <c:barChart>
        <c:barDir val="col"/>
        <c:grouping val="clustered"/>
        <c:varyColors val="0"/>
        <c:ser>
          <c:idx val="0"/>
          <c:order val="0"/>
          <c:tx>
            <c:strRef>
              <c:f>Sheet1!$A$2</c:f>
              <c:strCache>
                <c:ptCount val="1"/>
                <c:pt idx="0">
                  <c:v>Глава ІІ</c:v>
                </c:pt>
              </c:strCache>
            </c:strRef>
          </c:tx>
          <c:spPr>
            <a:solidFill>
              <a:srgbClr val="9999FF"/>
            </a:solidFill>
            <a:ln w="12689">
              <a:solidFill>
                <a:srgbClr val="000000"/>
              </a:solidFill>
              <a:prstDash val="solid"/>
            </a:ln>
          </c:spPr>
          <c:invertIfNegative val="0"/>
          <c:cat>
            <c:strRef>
              <c:f>Sheet1!$B$1:$H$1</c:f>
              <c:strCache>
                <c:ptCount val="7"/>
                <c:pt idx="0">
                  <c:v>Общо внесени прокурорски актове в съда</c:v>
                </c:pt>
                <c:pt idx="1">
                  <c:v>ОА</c:v>
                </c:pt>
                <c:pt idx="2">
                  <c:v>лица по ОА</c:v>
                </c:pt>
                <c:pt idx="3">
                  <c:v>споразумения</c:v>
                </c:pt>
                <c:pt idx="4">
                  <c:v>лица по споразумения</c:v>
                </c:pt>
                <c:pt idx="5">
                  <c:v>чл.78а от НК</c:v>
                </c:pt>
                <c:pt idx="6">
                  <c:v>лица по чл.78а от НК</c:v>
                </c:pt>
              </c:strCache>
            </c:strRef>
          </c:cat>
          <c:val>
            <c:numRef>
              <c:f>Sheet1!$B$2:$H$2</c:f>
              <c:numCache>
                <c:formatCode>General</c:formatCode>
                <c:ptCount val="7"/>
                <c:pt idx="0">
                  <c:v>380</c:v>
                </c:pt>
                <c:pt idx="1">
                  <c:v>293</c:v>
                </c:pt>
                <c:pt idx="2">
                  <c:v>348</c:v>
                </c:pt>
                <c:pt idx="3">
                  <c:v>50</c:v>
                </c:pt>
                <c:pt idx="4">
                  <c:v>53</c:v>
                </c:pt>
                <c:pt idx="5">
                  <c:v>37</c:v>
                </c:pt>
                <c:pt idx="6">
                  <c:v>42</c:v>
                </c:pt>
              </c:numCache>
            </c:numRef>
          </c:val>
        </c:ser>
        <c:ser>
          <c:idx val="1"/>
          <c:order val="1"/>
          <c:tx>
            <c:strRef>
              <c:f>Sheet1!$A$3</c:f>
              <c:strCache>
                <c:ptCount val="1"/>
                <c:pt idx="0">
                  <c:v>Глава ІІІ</c:v>
                </c:pt>
              </c:strCache>
            </c:strRef>
          </c:tx>
          <c:spPr>
            <a:solidFill>
              <a:srgbClr val="993366"/>
            </a:solidFill>
            <a:ln w="12689">
              <a:solidFill>
                <a:srgbClr val="000000"/>
              </a:solidFill>
              <a:prstDash val="solid"/>
            </a:ln>
          </c:spPr>
          <c:invertIfNegative val="0"/>
          <c:cat>
            <c:strRef>
              <c:f>Sheet1!$B$1:$H$1</c:f>
              <c:strCache>
                <c:ptCount val="7"/>
                <c:pt idx="0">
                  <c:v>Общо внесени прокурорски актове в съда</c:v>
                </c:pt>
                <c:pt idx="1">
                  <c:v>ОА</c:v>
                </c:pt>
                <c:pt idx="2">
                  <c:v>лица по ОА</c:v>
                </c:pt>
                <c:pt idx="3">
                  <c:v>споразумения</c:v>
                </c:pt>
                <c:pt idx="4">
                  <c:v>лица по споразумения</c:v>
                </c:pt>
                <c:pt idx="5">
                  <c:v>чл.78а от НК</c:v>
                </c:pt>
                <c:pt idx="6">
                  <c:v>лица по чл.78а от НК</c:v>
                </c:pt>
              </c:strCache>
            </c:strRef>
          </c:cat>
          <c:val>
            <c:numRef>
              <c:f>Sheet1!$B$3:$H$3</c:f>
              <c:numCache>
                <c:formatCode>General</c:formatCode>
                <c:ptCount val="7"/>
                <c:pt idx="0">
                  <c:v>10</c:v>
                </c:pt>
                <c:pt idx="1">
                  <c:v>8</c:v>
                </c:pt>
                <c:pt idx="2">
                  <c:v>10</c:v>
                </c:pt>
                <c:pt idx="3">
                  <c:v>2</c:v>
                </c:pt>
                <c:pt idx="4">
                  <c:v>2</c:v>
                </c:pt>
              </c:numCache>
            </c:numRef>
          </c:val>
        </c:ser>
        <c:ser>
          <c:idx val="2"/>
          <c:order val="2"/>
          <c:tx>
            <c:strRef>
              <c:f>Sheet1!$A$4</c:f>
              <c:strCache>
                <c:ptCount val="1"/>
                <c:pt idx="0">
                  <c:v>Глава ІV</c:v>
                </c:pt>
              </c:strCache>
            </c:strRef>
          </c:tx>
          <c:spPr>
            <a:solidFill>
              <a:srgbClr val="FFFFCC"/>
            </a:solidFill>
            <a:ln w="12689">
              <a:solidFill>
                <a:srgbClr val="000000"/>
              </a:solidFill>
              <a:prstDash val="solid"/>
            </a:ln>
          </c:spPr>
          <c:invertIfNegative val="0"/>
          <c:cat>
            <c:strRef>
              <c:f>Sheet1!$B$1:$H$1</c:f>
              <c:strCache>
                <c:ptCount val="7"/>
                <c:pt idx="0">
                  <c:v>Общо внесени прокурорски актове в съда</c:v>
                </c:pt>
                <c:pt idx="1">
                  <c:v>ОА</c:v>
                </c:pt>
                <c:pt idx="2">
                  <c:v>лица по ОА</c:v>
                </c:pt>
                <c:pt idx="3">
                  <c:v>споразумения</c:v>
                </c:pt>
                <c:pt idx="4">
                  <c:v>лица по споразумения</c:v>
                </c:pt>
                <c:pt idx="5">
                  <c:v>чл.78а от НК</c:v>
                </c:pt>
                <c:pt idx="6">
                  <c:v>лица по чл.78а от НК</c:v>
                </c:pt>
              </c:strCache>
            </c:strRef>
          </c:cat>
          <c:val>
            <c:numRef>
              <c:f>Sheet1!$B$4:$H$4</c:f>
              <c:numCache>
                <c:formatCode>General</c:formatCode>
                <c:ptCount val="7"/>
                <c:pt idx="0">
                  <c:v>73</c:v>
                </c:pt>
                <c:pt idx="1">
                  <c:v>64</c:v>
                </c:pt>
                <c:pt idx="2">
                  <c:v>65</c:v>
                </c:pt>
                <c:pt idx="5">
                  <c:v>9</c:v>
                </c:pt>
                <c:pt idx="6">
                  <c:v>10</c:v>
                </c:pt>
              </c:numCache>
            </c:numRef>
          </c:val>
        </c:ser>
        <c:ser>
          <c:idx val="3"/>
          <c:order val="3"/>
          <c:tx>
            <c:strRef>
              <c:f>Sheet1!$A$5</c:f>
              <c:strCache>
                <c:ptCount val="1"/>
                <c:pt idx="0">
                  <c:v>Глава V</c:v>
                </c:pt>
              </c:strCache>
            </c:strRef>
          </c:tx>
          <c:spPr>
            <a:solidFill>
              <a:srgbClr val="CCFFFF"/>
            </a:solidFill>
            <a:ln w="12689">
              <a:solidFill>
                <a:srgbClr val="000000"/>
              </a:solidFill>
              <a:prstDash val="solid"/>
            </a:ln>
          </c:spPr>
          <c:invertIfNegative val="0"/>
          <c:cat>
            <c:strRef>
              <c:f>Sheet1!$B$1:$H$1</c:f>
              <c:strCache>
                <c:ptCount val="7"/>
                <c:pt idx="0">
                  <c:v>Общо внесени прокурорски актове в съда</c:v>
                </c:pt>
                <c:pt idx="1">
                  <c:v>ОА</c:v>
                </c:pt>
                <c:pt idx="2">
                  <c:v>лица по ОА</c:v>
                </c:pt>
                <c:pt idx="3">
                  <c:v>споразумения</c:v>
                </c:pt>
                <c:pt idx="4">
                  <c:v>лица по споразумения</c:v>
                </c:pt>
                <c:pt idx="5">
                  <c:v>чл.78а от НК</c:v>
                </c:pt>
                <c:pt idx="6">
                  <c:v>лица по чл.78а от НК</c:v>
                </c:pt>
              </c:strCache>
            </c:strRef>
          </c:cat>
          <c:val>
            <c:numRef>
              <c:f>Sheet1!$B$5:$H$5</c:f>
              <c:numCache>
                <c:formatCode>General</c:formatCode>
                <c:ptCount val="7"/>
                <c:pt idx="0">
                  <c:v>943</c:v>
                </c:pt>
                <c:pt idx="1">
                  <c:v>730</c:v>
                </c:pt>
                <c:pt idx="2">
                  <c:v>855</c:v>
                </c:pt>
                <c:pt idx="3">
                  <c:v>203</c:v>
                </c:pt>
                <c:pt idx="4">
                  <c:v>227</c:v>
                </c:pt>
                <c:pt idx="5">
                  <c:v>10</c:v>
                </c:pt>
                <c:pt idx="6">
                  <c:v>10</c:v>
                </c:pt>
              </c:numCache>
            </c:numRef>
          </c:val>
        </c:ser>
        <c:ser>
          <c:idx val="4"/>
          <c:order val="4"/>
          <c:tx>
            <c:strRef>
              <c:f>Sheet1!$A$6</c:f>
              <c:strCache>
                <c:ptCount val="1"/>
                <c:pt idx="0">
                  <c:v>Глава VІ</c:v>
                </c:pt>
              </c:strCache>
            </c:strRef>
          </c:tx>
          <c:spPr>
            <a:solidFill>
              <a:srgbClr val="660066"/>
            </a:solidFill>
            <a:ln w="12689">
              <a:solidFill>
                <a:srgbClr val="000000"/>
              </a:solidFill>
              <a:prstDash val="solid"/>
            </a:ln>
          </c:spPr>
          <c:invertIfNegative val="0"/>
          <c:cat>
            <c:strRef>
              <c:f>Sheet1!$B$1:$H$1</c:f>
              <c:strCache>
                <c:ptCount val="7"/>
                <c:pt idx="0">
                  <c:v>Общо внесени прокурорски актове в съда</c:v>
                </c:pt>
                <c:pt idx="1">
                  <c:v>ОА</c:v>
                </c:pt>
                <c:pt idx="2">
                  <c:v>лица по ОА</c:v>
                </c:pt>
                <c:pt idx="3">
                  <c:v>споразумения</c:v>
                </c:pt>
                <c:pt idx="4">
                  <c:v>лица по споразумения</c:v>
                </c:pt>
                <c:pt idx="5">
                  <c:v>чл.78а от НК</c:v>
                </c:pt>
                <c:pt idx="6">
                  <c:v>лица по чл.78а от НК</c:v>
                </c:pt>
              </c:strCache>
            </c:strRef>
          </c:cat>
          <c:val>
            <c:numRef>
              <c:f>Sheet1!$B$6:$H$6</c:f>
              <c:numCache>
                <c:formatCode>General</c:formatCode>
                <c:ptCount val="7"/>
                <c:pt idx="0">
                  <c:v>134</c:v>
                </c:pt>
                <c:pt idx="1">
                  <c:v>90</c:v>
                </c:pt>
                <c:pt idx="2">
                  <c:v>101</c:v>
                </c:pt>
                <c:pt idx="3">
                  <c:v>27</c:v>
                </c:pt>
                <c:pt idx="4">
                  <c:v>29</c:v>
                </c:pt>
                <c:pt idx="5">
                  <c:v>17</c:v>
                </c:pt>
                <c:pt idx="6">
                  <c:v>18</c:v>
                </c:pt>
              </c:numCache>
            </c:numRef>
          </c:val>
        </c:ser>
        <c:ser>
          <c:idx val="5"/>
          <c:order val="5"/>
          <c:tx>
            <c:strRef>
              <c:f>Sheet1!$A$7</c:f>
              <c:strCache>
                <c:ptCount val="1"/>
                <c:pt idx="0">
                  <c:v>Глава VІІ</c:v>
                </c:pt>
              </c:strCache>
            </c:strRef>
          </c:tx>
          <c:spPr>
            <a:solidFill>
              <a:srgbClr val="FF8080"/>
            </a:solidFill>
            <a:ln w="12689">
              <a:solidFill>
                <a:srgbClr val="000000"/>
              </a:solidFill>
              <a:prstDash val="solid"/>
            </a:ln>
          </c:spPr>
          <c:invertIfNegative val="0"/>
          <c:cat>
            <c:strRef>
              <c:f>Sheet1!$B$1:$H$1</c:f>
              <c:strCache>
                <c:ptCount val="7"/>
                <c:pt idx="0">
                  <c:v>Общо внесени прокурорски актове в съда</c:v>
                </c:pt>
                <c:pt idx="1">
                  <c:v>ОА</c:v>
                </c:pt>
                <c:pt idx="2">
                  <c:v>лица по ОА</c:v>
                </c:pt>
                <c:pt idx="3">
                  <c:v>споразумения</c:v>
                </c:pt>
                <c:pt idx="4">
                  <c:v>лица по споразумения</c:v>
                </c:pt>
                <c:pt idx="5">
                  <c:v>чл.78а от НК</c:v>
                </c:pt>
                <c:pt idx="6">
                  <c:v>лица по чл.78а от НК</c:v>
                </c:pt>
              </c:strCache>
            </c:strRef>
          </c:cat>
          <c:val>
            <c:numRef>
              <c:f>Sheet1!$B$7:$H$7</c:f>
              <c:numCache>
                <c:formatCode>General</c:formatCode>
                <c:ptCount val="7"/>
                <c:pt idx="0">
                  <c:v>34</c:v>
                </c:pt>
                <c:pt idx="1">
                  <c:v>33</c:v>
                </c:pt>
                <c:pt idx="2">
                  <c:v>37</c:v>
                </c:pt>
                <c:pt idx="3">
                  <c:v>1</c:v>
                </c:pt>
                <c:pt idx="4">
                  <c:v>1</c:v>
                </c:pt>
              </c:numCache>
            </c:numRef>
          </c:val>
        </c:ser>
        <c:ser>
          <c:idx val="6"/>
          <c:order val="6"/>
          <c:tx>
            <c:strRef>
              <c:f>Sheet1!$A$8</c:f>
              <c:strCache>
                <c:ptCount val="1"/>
                <c:pt idx="0">
                  <c:v>Глава VІІІ</c:v>
                </c:pt>
              </c:strCache>
            </c:strRef>
          </c:tx>
          <c:spPr>
            <a:solidFill>
              <a:srgbClr val="0066CC"/>
            </a:solidFill>
            <a:ln w="12689">
              <a:solidFill>
                <a:srgbClr val="000000"/>
              </a:solidFill>
              <a:prstDash val="solid"/>
            </a:ln>
          </c:spPr>
          <c:invertIfNegative val="0"/>
          <c:cat>
            <c:strRef>
              <c:f>Sheet1!$B$1:$H$1</c:f>
              <c:strCache>
                <c:ptCount val="7"/>
                <c:pt idx="0">
                  <c:v>Общо внесени прокурорски актове в съда</c:v>
                </c:pt>
                <c:pt idx="1">
                  <c:v>ОА</c:v>
                </c:pt>
                <c:pt idx="2">
                  <c:v>лица по ОА</c:v>
                </c:pt>
                <c:pt idx="3">
                  <c:v>споразумения</c:v>
                </c:pt>
                <c:pt idx="4">
                  <c:v>лица по споразумения</c:v>
                </c:pt>
                <c:pt idx="5">
                  <c:v>чл.78а от НК</c:v>
                </c:pt>
                <c:pt idx="6">
                  <c:v>лица по чл.78а от НК</c:v>
                </c:pt>
              </c:strCache>
            </c:strRef>
          </c:cat>
          <c:val>
            <c:numRef>
              <c:f>Sheet1!$B$8:$H$8</c:f>
              <c:numCache>
                <c:formatCode>General</c:formatCode>
                <c:ptCount val="7"/>
                <c:pt idx="0">
                  <c:v>109</c:v>
                </c:pt>
                <c:pt idx="1">
                  <c:v>78</c:v>
                </c:pt>
                <c:pt idx="2">
                  <c:v>94</c:v>
                </c:pt>
                <c:pt idx="3">
                  <c:v>20</c:v>
                </c:pt>
                <c:pt idx="4">
                  <c:v>26</c:v>
                </c:pt>
                <c:pt idx="5">
                  <c:v>11</c:v>
                </c:pt>
                <c:pt idx="6">
                  <c:v>12</c:v>
                </c:pt>
              </c:numCache>
            </c:numRef>
          </c:val>
        </c:ser>
        <c:ser>
          <c:idx val="7"/>
          <c:order val="7"/>
          <c:tx>
            <c:strRef>
              <c:f>Sheet1!$A$9</c:f>
              <c:strCache>
                <c:ptCount val="1"/>
                <c:pt idx="0">
                  <c:v>Глава ІХ</c:v>
                </c:pt>
              </c:strCache>
            </c:strRef>
          </c:tx>
          <c:spPr>
            <a:solidFill>
              <a:srgbClr val="CCCCFF"/>
            </a:solidFill>
            <a:ln w="12689">
              <a:solidFill>
                <a:srgbClr val="000000"/>
              </a:solidFill>
              <a:prstDash val="solid"/>
            </a:ln>
          </c:spPr>
          <c:invertIfNegative val="0"/>
          <c:cat>
            <c:strRef>
              <c:f>Sheet1!$B$1:$H$1</c:f>
              <c:strCache>
                <c:ptCount val="7"/>
                <c:pt idx="0">
                  <c:v>Общо внесени прокурорски актове в съда</c:v>
                </c:pt>
                <c:pt idx="1">
                  <c:v>ОА</c:v>
                </c:pt>
                <c:pt idx="2">
                  <c:v>лица по ОА</c:v>
                </c:pt>
                <c:pt idx="3">
                  <c:v>споразумения</c:v>
                </c:pt>
                <c:pt idx="4">
                  <c:v>лица по споразумения</c:v>
                </c:pt>
                <c:pt idx="5">
                  <c:v>чл.78а от НК</c:v>
                </c:pt>
                <c:pt idx="6">
                  <c:v>лица по чл.78а от НК</c:v>
                </c:pt>
              </c:strCache>
            </c:strRef>
          </c:cat>
          <c:val>
            <c:numRef>
              <c:f>Sheet1!$B$9:$H$9</c:f>
              <c:numCache>
                <c:formatCode>General</c:formatCode>
                <c:ptCount val="7"/>
                <c:pt idx="0">
                  <c:v>189</c:v>
                </c:pt>
                <c:pt idx="1">
                  <c:v>97</c:v>
                </c:pt>
                <c:pt idx="2">
                  <c:v>100</c:v>
                </c:pt>
                <c:pt idx="3">
                  <c:v>51</c:v>
                </c:pt>
                <c:pt idx="4">
                  <c:v>52</c:v>
                </c:pt>
                <c:pt idx="5">
                  <c:v>41</c:v>
                </c:pt>
                <c:pt idx="6">
                  <c:v>42</c:v>
                </c:pt>
              </c:numCache>
            </c:numRef>
          </c:val>
        </c:ser>
        <c:ser>
          <c:idx val="8"/>
          <c:order val="8"/>
          <c:tx>
            <c:strRef>
              <c:f>Sheet1!$A$10</c:f>
              <c:strCache>
                <c:ptCount val="1"/>
                <c:pt idx="0">
                  <c:v>Глава Х</c:v>
                </c:pt>
              </c:strCache>
            </c:strRef>
          </c:tx>
          <c:spPr>
            <a:solidFill>
              <a:srgbClr val="000080"/>
            </a:solidFill>
            <a:ln w="12689">
              <a:solidFill>
                <a:srgbClr val="000000"/>
              </a:solidFill>
              <a:prstDash val="solid"/>
            </a:ln>
          </c:spPr>
          <c:invertIfNegative val="0"/>
          <c:cat>
            <c:strRef>
              <c:f>Sheet1!$B$1:$H$1</c:f>
              <c:strCache>
                <c:ptCount val="7"/>
                <c:pt idx="0">
                  <c:v>Общо внесени прокурорски актове в съда</c:v>
                </c:pt>
                <c:pt idx="1">
                  <c:v>ОА</c:v>
                </c:pt>
                <c:pt idx="2">
                  <c:v>лица по ОА</c:v>
                </c:pt>
                <c:pt idx="3">
                  <c:v>споразумения</c:v>
                </c:pt>
                <c:pt idx="4">
                  <c:v>лица по споразумения</c:v>
                </c:pt>
                <c:pt idx="5">
                  <c:v>чл.78а от НК</c:v>
                </c:pt>
                <c:pt idx="6">
                  <c:v>лица по чл.78а от НК</c:v>
                </c:pt>
              </c:strCache>
            </c:strRef>
          </c:cat>
          <c:val>
            <c:numRef>
              <c:f>Sheet1!$B$10:$H$10</c:f>
              <c:numCache>
                <c:formatCode>General</c:formatCode>
                <c:ptCount val="7"/>
                <c:pt idx="0">
                  <c:v>159</c:v>
                </c:pt>
                <c:pt idx="1">
                  <c:v>96</c:v>
                </c:pt>
                <c:pt idx="2">
                  <c:v>107</c:v>
                </c:pt>
                <c:pt idx="3">
                  <c:v>18</c:v>
                </c:pt>
                <c:pt idx="4">
                  <c:v>20</c:v>
                </c:pt>
                <c:pt idx="5">
                  <c:v>45</c:v>
                </c:pt>
                <c:pt idx="6">
                  <c:v>48</c:v>
                </c:pt>
              </c:numCache>
            </c:numRef>
          </c:val>
        </c:ser>
        <c:ser>
          <c:idx val="9"/>
          <c:order val="9"/>
          <c:tx>
            <c:strRef>
              <c:f>Sheet1!$A$11</c:f>
              <c:strCache>
                <c:ptCount val="1"/>
                <c:pt idx="0">
                  <c:v>Глава ХІ</c:v>
                </c:pt>
              </c:strCache>
            </c:strRef>
          </c:tx>
          <c:spPr>
            <a:solidFill>
              <a:srgbClr val="FF00FF"/>
            </a:solidFill>
            <a:ln w="12689">
              <a:solidFill>
                <a:srgbClr val="000000"/>
              </a:solidFill>
              <a:prstDash val="solid"/>
            </a:ln>
          </c:spPr>
          <c:invertIfNegative val="1"/>
          <c:cat>
            <c:strRef>
              <c:f>Sheet1!$B$1:$H$1</c:f>
              <c:strCache>
                <c:ptCount val="7"/>
                <c:pt idx="0">
                  <c:v>Общо внесени прокурорски актове в съда</c:v>
                </c:pt>
                <c:pt idx="1">
                  <c:v>ОА</c:v>
                </c:pt>
                <c:pt idx="2">
                  <c:v>лица по ОА</c:v>
                </c:pt>
                <c:pt idx="3">
                  <c:v>споразумения</c:v>
                </c:pt>
                <c:pt idx="4">
                  <c:v>лица по споразумения</c:v>
                </c:pt>
                <c:pt idx="5">
                  <c:v>чл.78а от НК</c:v>
                </c:pt>
                <c:pt idx="6">
                  <c:v>лица по чл.78а от НК</c:v>
                </c:pt>
              </c:strCache>
            </c:strRef>
          </c:cat>
          <c:val>
            <c:numRef>
              <c:f>Sheet1!$B$11:$H$11</c:f>
              <c:numCache>
                <c:formatCode>General</c:formatCode>
                <c:ptCount val="7"/>
                <c:pt idx="0">
                  <c:v>1431</c:v>
                </c:pt>
                <c:pt idx="1">
                  <c:v>906</c:v>
                </c:pt>
                <c:pt idx="2">
                  <c:v>953</c:v>
                </c:pt>
                <c:pt idx="3">
                  <c:v>345</c:v>
                </c:pt>
                <c:pt idx="4">
                  <c:v>356</c:v>
                </c:pt>
                <c:pt idx="5">
                  <c:v>180</c:v>
                </c:pt>
                <c:pt idx="6">
                  <c:v>180</c:v>
                </c:pt>
              </c:numCache>
            </c:numRef>
          </c:val>
          <c:extLst>
            <c:ext xmlns:c14="http://schemas.microsoft.com/office/drawing/2007/8/2/chart" uri="{6F2FDCE9-48DA-4B69-8628-5D25D57E5C99}">
              <c14:invertSolidFillFmt>
                <c14:spPr xmlns:c14="http://schemas.microsoft.com/office/drawing/2007/8/2/chart">
                  <a:solidFill>
                    <a:srgbClr val="FFFFFF"/>
                  </a:solidFill>
                  <a:ln w="12689">
                    <a:solidFill>
                      <a:srgbClr val="000000"/>
                    </a:solidFill>
                    <a:prstDash val="solid"/>
                  </a:ln>
                </c14:spPr>
              </c14:invertSolidFillFmt>
            </c:ext>
          </c:extLst>
        </c:ser>
        <c:ser>
          <c:idx val="10"/>
          <c:order val="10"/>
          <c:tx>
            <c:strRef>
              <c:f>Sheet1!$A$12</c:f>
              <c:strCache>
                <c:ptCount val="1"/>
                <c:pt idx="0">
                  <c:v>Глава IXа</c:v>
                </c:pt>
              </c:strCache>
            </c:strRef>
          </c:tx>
          <c:spPr>
            <a:solidFill>
              <a:srgbClr val="FFFF00"/>
            </a:solidFill>
            <a:ln w="12689">
              <a:solidFill>
                <a:srgbClr val="000000"/>
              </a:solidFill>
              <a:prstDash val="solid"/>
            </a:ln>
          </c:spPr>
          <c:invertIfNegative val="0"/>
          <c:cat>
            <c:strRef>
              <c:f>Sheet1!$B$1:$H$1</c:f>
              <c:strCache>
                <c:ptCount val="7"/>
                <c:pt idx="0">
                  <c:v>Общо внесени прокурорски актове в съда</c:v>
                </c:pt>
                <c:pt idx="1">
                  <c:v>ОА</c:v>
                </c:pt>
                <c:pt idx="2">
                  <c:v>лица по ОА</c:v>
                </c:pt>
                <c:pt idx="3">
                  <c:v>споразумения</c:v>
                </c:pt>
                <c:pt idx="4">
                  <c:v>лица по споразумения</c:v>
                </c:pt>
                <c:pt idx="5">
                  <c:v>чл.78а от НК</c:v>
                </c:pt>
                <c:pt idx="6">
                  <c:v>лица по чл.78а от НК</c:v>
                </c:pt>
              </c:strCache>
            </c:strRef>
          </c:cat>
          <c:val>
            <c:numRef>
              <c:f>Sheet1!$B$12:$H$12</c:f>
              <c:numCache>
                <c:formatCode>General</c:formatCode>
                <c:ptCount val="7"/>
                <c:pt idx="0">
                  <c:v>3</c:v>
                </c:pt>
                <c:pt idx="5">
                  <c:v>3</c:v>
                </c:pt>
                <c:pt idx="6">
                  <c:v>3</c:v>
                </c:pt>
              </c:numCache>
            </c:numRef>
          </c:val>
        </c:ser>
        <c:dLbls>
          <c:showLegendKey val="0"/>
          <c:showVal val="0"/>
          <c:showCatName val="0"/>
          <c:showSerName val="0"/>
          <c:showPercent val="0"/>
          <c:showBubbleSize val="0"/>
        </c:dLbls>
        <c:gapWidth val="0"/>
        <c:axId val="230338944"/>
        <c:axId val="230340480"/>
      </c:barChart>
      <c:catAx>
        <c:axId val="230338944"/>
        <c:scaling>
          <c:orientation val="minMax"/>
        </c:scaling>
        <c:delete val="0"/>
        <c:axPos val="b"/>
        <c:majorGridlines>
          <c:spPr>
            <a:ln w="3172">
              <a:solidFill>
                <a:srgbClr val="000000"/>
              </a:solidFill>
              <a:prstDash val="solid"/>
            </a:ln>
          </c:spPr>
        </c:majorGridlines>
        <c:numFmt formatCode="General" sourceLinked="1"/>
        <c:majorTickMark val="out"/>
        <c:minorTickMark val="none"/>
        <c:tickLblPos val="nextTo"/>
        <c:spPr>
          <a:ln w="3172">
            <a:solidFill>
              <a:srgbClr val="000000"/>
            </a:solidFill>
            <a:prstDash val="solid"/>
          </a:ln>
        </c:spPr>
        <c:txPr>
          <a:bodyPr rot="0" vert="horz"/>
          <a:lstStyle/>
          <a:p>
            <a:pPr>
              <a:defRPr sz="300" b="0" i="0" u="none" strike="noStrike" baseline="0">
                <a:solidFill>
                  <a:srgbClr val="000000"/>
                </a:solidFill>
                <a:latin typeface="Calibri"/>
                <a:ea typeface="Calibri"/>
                <a:cs typeface="Calibri"/>
              </a:defRPr>
            </a:pPr>
            <a:endParaRPr lang="bg-BG"/>
          </a:p>
        </c:txPr>
        <c:crossAx val="230340480"/>
        <c:crosses val="autoZero"/>
        <c:auto val="1"/>
        <c:lblAlgn val="ctr"/>
        <c:lblOffset val="100"/>
        <c:tickMarkSkip val="1"/>
        <c:noMultiLvlLbl val="0"/>
      </c:catAx>
      <c:valAx>
        <c:axId val="230340480"/>
        <c:scaling>
          <c:orientation val="minMax"/>
        </c:scaling>
        <c:delete val="0"/>
        <c:axPos val="l"/>
        <c:majorGridlines>
          <c:spPr>
            <a:ln w="3172">
              <a:solidFill>
                <a:srgbClr val="000000"/>
              </a:solidFill>
              <a:prstDash val="solid"/>
            </a:ln>
          </c:spPr>
        </c:majorGridlines>
        <c:numFmt formatCode="General" sourceLinked="1"/>
        <c:majorTickMark val="out"/>
        <c:minorTickMark val="none"/>
        <c:tickLblPos val="nextTo"/>
        <c:spPr>
          <a:ln w="3172">
            <a:solidFill>
              <a:srgbClr val="000000"/>
            </a:solidFill>
            <a:prstDash val="solid"/>
          </a:ln>
        </c:spPr>
        <c:txPr>
          <a:bodyPr rot="0" vert="horz"/>
          <a:lstStyle/>
          <a:p>
            <a:pPr>
              <a:defRPr sz="800" b="0" i="0" u="none" strike="noStrike" baseline="0">
                <a:solidFill>
                  <a:srgbClr val="000000"/>
                </a:solidFill>
                <a:latin typeface="Calibri"/>
                <a:ea typeface="Calibri"/>
                <a:cs typeface="Calibri"/>
              </a:defRPr>
            </a:pPr>
            <a:endParaRPr lang="bg-BG"/>
          </a:p>
        </c:txPr>
        <c:crossAx val="230338944"/>
        <c:crosses val="autoZero"/>
        <c:crossBetween val="between"/>
      </c:valAx>
      <c:dTable>
        <c:showHorzBorder val="1"/>
        <c:showVertBorder val="1"/>
        <c:showOutline val="1"/>
        <c:showKeys val="1"/>
        <c:spPr>
          <a:ln w="3172">
            <a:solidFill>
              <a:srgbClr val="000000"/>
            </a:solidFill>
            <a:prstDash val="solid"/>
          </a:ln>
        </c:spPr>
        <c:txPr>
          <a:bodyPr/>
          <a:lstStyle/>
          <a:p>
            <a:pPr rtl="0">
              <a:defRPr sz="800" b="0" i="0" u="none" strike="noStrike" baseline="0">
                <a:solidFill>
                  <a:srgbClr val="000000"/>
                </a:solidFill>
                <a:latin typeface="Calibri"/>
                <a:ea typeface="Calibri"/>
                <a:cs typeface="Calibri"/>
              </a:defRPr>
            </a:pPr>
            <a:endParaRPr lang="bg-BG"/>
          </a:p>
        </c:txPr>
      </c:dTable>
      <c:spPr>
        <a:solidFill>
          <a:srgbClr val="FFFFFF"/>
        </a:solidFill>
        <a:ln w="12689">
          <a:solidFill>
            <a:srgbClr val="000000"/>
          </a:solidFill>
          <a:prstDash val="solid"/>
        </a:ln>
      </c:spPr>
    </c:plotArea>
    <c:plotVisOnly val="1"/>
    <c:dispBlanksAs val="span"/>
    <c:showDLblsOverMax val="0"/>
  </c:chart>
  <c:spPr>
    <a:noFill/>
    <a:ln>
      <a:noFill/>
    </a:ln>
  </c:spPr>
  <c:txPr>
    <a:bodyPr/>
    <a:lstStyle/>
    <a:p>
      <a:pPr>
        <a:defRPr sz="800" b="0" i="0" u="none" strike="noStrike" baseline="0">
          <a:solidFill>
            <a:srgbClr val="000000"/>
          </a:solidFill>
          <a:latin typeface="Calibri"/>
          <a:ea typeface="Calibri"/>
          <a:cs typeface="Calibri"/>
        </a:defRPr>
      </a:pPr>
      <a:endParaRPr lang="bg-BG"/>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8">
                <a:latin typeface="Times New Roman" panose="02020603050405020304" pitchFamily="18" charset="0"/>
                <a:cs typeface="Times New Roman" panose="02020603050405020304" pitchFamily="18" charset="0"/>
              </a:defRPr>
            </a:pPr>
            <a:r>
              <a:rPr lang="bg-BG" sz="1199">
                <a:latin typeface="Times New Roman" panose="02020603050405020304" pitchFamily="18" charset="0"/>
                <a:cs typeface="Times New Roman" panose="02020603050405020304" pitchFamily="18" charset="0"/>
              </a:rPr>
              <a:t>Относителен дял на прекратените производства без тези по давност от общо приключените досъдебни производства </a:t>
            </a:r>
          </a:p>
          <a:p>
            <a:pPr>
              <a:defRPr sz="1198">
                <a:latin typeface="Times New Roman" panose="02020603050405020304" pitchFamily="18" charset="0"/>
                <a:cs typeface="Times New Roman" panose="02020603050405020304" pitchFamily="18" charset="0"/>
              </a:defRPr>
            </a:pPr>
            <a:r>
              <a:rPr lang="bg-BG" sz="1199">
                <a:latin typeface="Times New Roman" panose="02020603050405020304" pitchFamily="18" charset="0"/>
                <a:cs typeface="Times New Roman" panose="02020603050405020304" pitchFamily="18" charset="0"/>
              </a:rPr>
              <a:t>2018 г.</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Относителен дял на прекратените производства без тези по давност от общо приключените  досъдебни производства 2018 г.</c:v>
                </c:pt>
              </c:strCache>
            </c:strRef>
          </c:tx>
          <c:spPr>
            <a:solidFill>
              <a:schemeClr val="accent1"/>
            </a:solidFill>
          </c:spPr>
          <c:explosion val="25"/>
          <c:dPt>
            <c:idx val="0"/>
            <c:bubble3D val="0"/>
          </c:dPt>
          <c:dPt>
            <c:idx val="1"/>
            <c:bubble3D val="0"/>
            <c:spPr>
              <a:solidFill>
                <a:srgbClr val="FFC000"/>
              </a:solidFill>
            </c:spPr>
          </c:dPt>
          <c:dLbls>
            <c:showLegendKey val="0"/>
            <c:showVal val="1"/>
            <c:showCatName val="0"/>
            <c:showSerName val="0"/>
            <c:showPercent val="0"/>
            <c:showBubbleSize val="0"/>
            <c:showLeaderLines val="1"/>
          </c:dLbls>
          <c:cat>
            <c:strRef>
              <c:f>Лист1!$A$2:$A$3</c:f>
              <c:strCache>
                <c:ptCount val="2"/>
                <c:pt idx="0">
                  <c:v>Прекратени /без давност/</c:v>
                </c:pt>
                <c:pt idx="1">
                  <c:v>Общо приключени ДП</c:v>
                </c:pt>
              </c:strCache>
            </c:strRef>
          </c:cat>
          <c:val>
            <c:numRef>
              <c:f>Лист1!$B$2:$B$3</c:f>
              <c:numCache>
                <c:formatCode>General</c:formatCode>
                <c:ptCount val="2"/>
                <c:pt idx="0">
                  <c:v>7591</c:v>
                </c:pt>
                <c:pt idx="1">
                  <c:v>25644</c:v>
                </c:pt>
              </c:numCache>
            </c:numRef>
          </c:val>
        </c:ser>
        <c:dLbls>
          <c:showLegendKey val="0"/>
          <c:showVal val="0"/>
          <c:showCatName val="0"/>
          <c:showSerName val="0"/>
          <c:showPercent val="0"/>
          <c:showBubbleSize val="0"/>
          <c:showLeaderLines val="1"/>
        </c:dLbls>
      </c:pie3DChart>
      <c:spPr>
        <a:noFill/>
        <a:ln w="25377">
          <a:noFill/>
        </a:ln>
      </c:spPr>
    </c:plotArea>
    <c:legend>
      <c:legendPos val="r"/>
      <c:overlay val="0"/>
    </c:legend>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8"/>
            </a:pPr>
            <a:r>
              <a:rPr lang="bg-BG" sz="1198">
                <a:latin typeface="Times New Roman" panose="02020603050405020304" pitchFamily="18" charset="0"/>
                <a:cs typeface="Times New Roman" panose="02020603050405020304" pitchFamily="18" charset="0"/>
              </a:rPr>
              <a:t>Постановени съдебни решения</a:t>
            </a:r>
          </a:p>
        </c:rich>
      </c:tx>
      <c:overlay val="0"/>
    </c:title>
    <c:autoTitleDeleted val="0"/>
    <c:view3D>
      <c:rotX val="30"/>
      <c:rotY val="0"/>
      <c:rAngAx val="0"/>
      <c:perspective val="0"/>
    </c:view3D>
    <c:floor>
      <c:thickness val="0"/>
    </c:floor>
    <c:sideWall>
      <c:thickness val="0"/>
    </c:sideWall>
    <c:backWall>
      <c:thickness val="0"/>
    </c:backWall>
    <c:plotArea>
      <c:layout/>
      <c:pie3DChart>
        <c:varyColors val="1"/>
        <c:ser>
          <c:idx val="0"/>
          <c:order val="0"/>
          <c:tx>
            <c:strRef>
              <c:f>Лист1!$B$1</c:f>
              <c:strCache>
                <c:ptCount val="1"/>
                <c:pt idx="0">
                  <c:v>Постановени съдебни решения</c:v>
                </c:pt>
              </c:strCache>
            </c:strRef>
          </c:tx>
          <c:dPt>
            <c:idx val="0"/>
            <c:bubble3D val="0"/>
            <c:spPr>
              <a:solidFill>
                <a:srgbClr val="FF0000"/>
              </a:solidFill>
            </c:spPr>
            <c:extLst xmlns:c16r2="http://schemas.microsoft.com/office/drawing/2015/06/chart">
              <c:ext xmlns:c16="http://schemas.microsoft.com/office/drawing/2014/chart" uri="{C3380CC4-5D6E-409C-BE32-E72D297353CC}">
                <c16:uniqueId val="{00000000-D25C-460F-9B5D-BBC1FF89D1FC}"/>
              </c:ext>
            </c:extLst>
          </c:dPt>
          <c:dPt>
            <c:idx val="1"/>
            <c:bubble3D val="0"/>
            <c:spPr>
              <a:solidFill>
                <a:srgbClr val="FFFF00"/>
              </a:solidFill>
            </c:spPr>
            <c:extLst xmlns:c16r2="http://schemas.microsoft.com/office/drawing/2015/06/chart">
              <c:ext xmlns:c16="http://schemas.microsoft.com/office/drawing/2014/chart" uri="{C3380CC4-5D6E-409C-BE32-E72D297353CC}">
                <c16:uniqueId val="{00000001-D25C-460F-9B5D-BBC1FF89D1FC}"/>
              </c:ext>
            </c:extLst>
          </c:dPt>
          <c:dPt>
            <c:idx val="2"/>
            <c:bubble3D val="0"/>
            <c:spPr>
              <a:solidFill>
                <a:srgbClr val="4F81BD"/>
              </a:solidFill>
            </c:spPr>
            <c:extLst xmlns:c16r2="http://schemas.microsoft.com/office/drawing/2015/06/chart">
              <c:ext xmlns:c16="http://schemas.microsoft.com/office/drawing/2014/chart" uri="{C3380CC4-5D6E-409C-BE32-E72D297353CC}">
                <c16:uniqueId val="{00000002-D25C-460F-9B5D-BBC1FF89D1FC}"/>
              </c:ext>
            </c:extLst>
          </c:dPt>
          <c:dLbls>
            <c:spPr>
              <a:noFill/>
              <a:ln w="25395">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Лист1!$A$2:$A$4</c:f>
              <c:strCache>
                <c:ptCount val="3"/>
                <c:pt idx="0">
                  <c:v>Обвинителни актове 3194 бр.</c:v>
                </c:pt>
                <c:pt idx="1">
                  <c:v>Споразумения 780 бр.</c:v>
                </c:pt>
                <c:pt idx="2">
                  <c:v>чл. 78а НК 330 бр.</c:v>
                </c:pt>
              </c:strCache>
            </c:strRef>
          </c:cat>
          <c:val>
            <c:numRef>
              <c:f>Лист1!$B$2:$B$4</c:f>
              <c:numCache>
                <c:formatCode>General</c:formatCode>
                <c:ptCount val="3"/>
                <c:pt idx="0">
                  <c:v>3194</c:v>
                </c:pt>
                <c:pt idx="1">
                  <c:v>780</c:v>
                </c:pt>
                <c:pt idx="2">
                  <c:v>330</c:v>
                </c:pt>
              </c:numCache>
            </c:numRef>
          </c:val>
          <c:extLst xmlns:c16r2="http://schemas.microsoft.com/office/drawing/2015/06/chart">
            <c:ext xmlns:c16="http://schemas.microsoft.com/office/drawing/2014/chart" uri="{C3380CC4-5D6E-409C-BE32-E72D297353CC}">
              <c16:uniqueId val="{00000003-D25C-460F-9B5D-BBC1FF89D1FC}"/>
            </c:ext>
          </c:extLst>
        </c:ser>
        <c:dLbls>
          <c:showLegendKey val="0"/>
          <c:showVal val="0"/>
          <c:showCatName val="0"/>
          <c:showSerName val="0"/>
          <c:showPercent val="0"/>
          <c:showBubbleSize val="0"/>
          <c:showLeaderLines val="0"/>
        </c:dLbls>
      </c:pie3DChart>
      <c:spPr>
        <a:noFill/>
        <a:ln w="25395">
          <a:noFill/>
        </a:ln>
      </c:spPr>
    </c:plotArea>
    <c:legend>
      <c:legendPos val="r"/>
      <c:overlay val="0"/>
    </c:legend>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bg-BG"/>
              <a:t>Съотношение на осъдени лица спрямо предадени на съд лица</a:t>
            </a:r>
            <a:r>
              <a:rPr lang="en-US"/>
              <a:t> </a:t>
            </a:r>
            <a:r>
              <a:rPr lang="bg-BG"/>
              <a:t>2018г.</a:t>
            </a:r>
          </a:p>
        </c:rich>
      </c:tx>
      <c:overlay val="0"/>
    </c:title>
    <c:autoTitleDeleted val="0"/>
    <c:plotArea>
      <c:layout/>
      <c:barChart>
        <c:barDir val="col"/>
        <c:grouping val="clustered"/>
        <c:varyColors val="0"/>
        <c:ser>
          <c:idx val="0"/>
          <c:order val="0"/>
          <c:tx>
            <c:strRef>
              <c:f>Лист1!$B$1</c:f>
              <c:strCache>
                <c:ptCount val="1"/>
                <c:pt idx="0">
                  <c:v>Съотношение на осъдени лица спрямо предадени на съд лица 64 %</c:v>
                </c:pt>
              </c:strCache>
            </c:strRef>
          </c:tx>
          <c:spPr>
            <a:solidFill>
              <a:srgbClr val="1F497D">
                <a:lumMod val="60000"/>
                <a:lumOff val="40000"/>
              </a:srgbClr>
            </a:solidFill>
            <a:ln>
              <a:solidFill>
                <a:schemeClr val="accent1"/>
              </a:solidFill>
            </a:ln>
          </c:spPr>
          <c:invertIfNegative val="0"/>
          <c:dPt>
            <c:idx val="0"/>
            <c:invertIfNegative val="0"/>
            <c:bubble3D val="0"/>
            <c:spPr>
              <a:solidFill>
                <a:srgbClr val="FF0000"/>
              </a:solidFill>
              <a:ln>
                <a:solidFill>
                  <a:schemeClr val="accent1"/>
                </a:solidFill>
              </a:ln>
            </c:spPr>
            <c:extLst xmlns:c16r2="http://schemas.microsoft.com/office/drawing/2015/06/chart">
              <c:ext xmlns:c16="http://schemas.microsoft.com/office/drawing/2014/chart" uri="{C3380CC4-5D6E-409C-BE32-E72D297353CC}">
                <c16:uniqueId val="{00000000-040C-448A-B796-A757FBA58E5D}"/>
              </c:ext>
            </c:extLst>
          </c:dPt>
          <c:dPt>
            <c:idx val="1"/>
            <c:invertIfNegative val="0"/>
            <c:bubble3D val="0"/>
            <c:extLst xmlns:c16r2="http://schemas.microsoft.com/office/drawing/2015/06/chart">
              <c:ext xmlns:c16="http://schemas.microsoft.com/office/drawing/2014/chart" uri="{C3380CC4-5D6E-409C-BE32-E72D297353CC}">
                <c16:uniqueId val="{00000001-040C-448A-B796-A757FBA58E5D}"/>
              </c:ext>
            </c:extLst>
          </c:dPt>
          <c:dLbls>
            <c:dLblPos val="ctr"/>
            <c:showLegendKey val="0"/>
            <c:showVal val="1"/>
            <c:showCatName val="0"/>
            <c:showSerName val="0"/>
            <c:showPercent val="0"/>
            <c:showBubbleSize val="0"/>
            <c:showLeaderLines val="0"/>
          </c:dLbls>
          <c:cat>
            <c:strRef>
              <c:f>Лист1!$A$2:$A$3</c:f>
              <c:strCache>
                <c:ptCount val="2"/>
                <c:pt idx="0">
                  <c:v>Осъдени лица 3048</c:v>
                </c:pt>
                <c:pt idx="1">
                  <c:v>Предадени на съд 3801</c:v>
                </c:pt>
              </c:strCache>
            </c:strRef>
          </c:cat>
          <c:val>
            <c:numRef>
              <c:f>Лист1!$B$2:$B$3</c:f>
              <c:numCache>
                <c:formatCode>General</c:formatCode>
                <c:ptCount val="2"/>
                <c:pt idx="0">
                  <c:v>3048</c:v>
                </c:pt>
                <c:pt idx="1">
                  <c:v>3801</c:v>
                </c:pt>
              </c:numCache>
            </c:numRef>
          </c:val>
          <c:extLst xmlns:c16r2="http://schemas.microsoft.com/office/drawing/2015/06/chart">
            <c:ext xmlns:c16="http://schemas.microsoft.com/office/drawing/2014/chart" uri="{C3380CC4-5D6E-409C-BE32-E72D297353CC}">
              <c16:uniqueId val="{00000002-040C-448A-B796-A757FBA58E5D}"/>
            </c:ext>
          </c:extLst>
        </c:ser>
        <c:dLbls>
          <c:showLegendKey val="0"/>
          <c:showVal val="0"/>
          <c:showCatName val="0"/>
          <c:showSerName val="0"/>
          <c:showPercent val="0"/>
          <c:showBubbleSize val="0"/>
        </c:dLbls>
        <c:gapWidth val="100"/>
        <c:axId val="231826176"/>
        <c:axId val="231827712"/>
      </c:barChart>
      <c:catAx>
        <c:axId val="231826176"/>
        <c:scaling>
          <c:orientation val="minMax"/>
        </c:scaling>
        <c:delete val="0"/>
        <c:axPos val="b"/>
        <c:majorTickMark val="out"/>
        <c:minorTickMark val="none"/>
        <c:tickLblPos val="nextTo"/>
        <c:crossAx val="231827712"/>
        <c:crosses val="autoZero"/>
        <c:auto val="1"/>
        <c:lblAlgn val="ctr"/>
        <c:lblOffset val="100"/>
        <c:noMultiLvlLbl val="0"/>
      </c:catAx>
      <c:valAx>
        <c:axId val="231827712"/>
        <c:scaling>
          <c:orientation val="minMax"/>
        </c:scaling>
        <c:delete val="0"/>
        <c:axPos val="l"/>
        <c:majorGridlines/>
        <c:numFmt formatCode="General" sourceLinked="1"/>
        <c:majorTickMark val="out"/>
        <c:minorTickMark val="none"/>
        <c:tickLblPos val="nextTo"/>
        <c:crossAx val="231826176"/>
        <c:crossesAt val="1"/>
        <c:crossBetween val="between"/>
      </c:valAx>
    </c:plotArea>
    <c:plotVisOnly val="1"/>
    <c:dispBlanksAs val="gap"/>
    <c:showDLblsOverMax val="0"/>
  </c:chart>
  <c:spPr>
    <a:effectLst>
      <a:glow>
        <a:srgbClr val="4F81BD">
          <a:alpha val="40000"/>
        </a:srgbClr>
      </a:glow>
    </a:effectLst>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9"/>
            </a:pPr>
            <a:r>
              <a:rPr lang="bg-BG" sz="1199">
                <a:latin typeface="Times New Roman" panose="02020603050405020304" pitchFamily="18" charset="0"/>
                <a:cs typeface="Times New Roman" panose="02020603050405020304" pitchFamily="18" charset="0"/>
              </a:rPr>
              <a:t>Структура на престъпността по внесени в съда</a:t>
            </a:r>
            <a:r>
              <a:rPr lang="bg-BG" sz="1199" baseline="0">
                <a:latin typeface="Times New Roman" panose="02020603050405020304" pitchFamily="18" charset="0"/>
                <a:cs typeface="Times New Roman" panose="02020603050405020304" pitchFamily="18" charset="0"/>
              </a:rPr>
              <a:t> прокурорски актове</a:t>
            </a:r>
            <a:endParaRPr lang="bg-BG" sz="1200">
              <a:latin typeface="Times New Roman" panose="02020603050405020304" pitchFamily="18" charset="0"/>
              <a:cs typeface="Times New Roman" panose="02020603050405020304" pitchFamily="18" charset="0"/>
            </a:endParaRPr>
          </a:p>
        </c:rich>
      </c:tx>
      <c:layout>
        <c:manualLayout>
          <c:xMode val="edge"/>
          <c:yMode val="edge"/>
          <c:x val="0.11410008175207606"/>
          <c:y val="3.4858502609352818E-2"/>
        </c:manualLayout>
      </c:layout>
      <c:overlay val="0"/>
    </c:title>
    <c:autoTitleDeleted val="0"/>
    <c:view3D>
      <c:rotX val="30"/>
      <c:rotY val="1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Структура на осъдени и санкционирани лица с влязъл в сила съдебен акт</c:v>
                </c:pt>
              </c:strCache>
            </c:strRef>
          </c:tx>
          <c:explosion val="25"/>
          <c:dPt>
            <c:idx val="0"/>
            <c:bubble3D val="0"/>
          </c:dPt>
          <c:dPt>
            <c:idx val="1"/>
            <c:bubble3D val="0"/>
          </c:dPt>
          <c:dPt>
            <c:idx val="2"/>
            <c:bubble3D val="0"/>
          </c:dPt>
          <c:dPt>
            <c:idx val="3"/>
            <c:bubble3D val="0"/>
          </c:dPt>
          <c:dPt>
            <c:idx val="4"/>
            <c:bubble3D val="0"/>
            <c:spPr>
              <a:ln>
                <a:solidFill>
                  <a:srgbClr val="4F81BD"/>
                </a:solidFill>
              </a:ln>
            </c:spPr>
          </c:dPt>
          <c:dPt>
            <c:idx val="5"/>
            <c:bubble3D val="0"/>
          </c:dPt>
          <c:dPt>
            <c:idx val="6"/>
            <c:bubble3D val="0"/>
          </c:dPt>
          <c:dPt>
            <c:idx val="7"/>
            <c:bubble3D val="0"/>
          </c:dPt>
          <c:dPt>
            <c:idx val="8"/>
            <c:bubble3D val="0"/>
          </c:dPt>
          <c:dPt>
            <c:idx val="9"/>
            <c:bubble3D val="0"/>
          </c:dPt>
          <c:dPt>
            <c:idx val="10"/>
            <c:bubble3D val="0"/>
          </c:dPt>
          <c:dLbls>
            <c:showLegendKey val="0"/>
            <c:showVal val="1"/>
            <c:showCatName val="0"/>
            <c:showSerName val="0"/>
            <c:showPercent val="0"/>
            <c:showBubbleSize val="0"/>
            <c:showLeaderLines val="1"/>
          </c:dLbls>
          <c:cat>
            <c:strRef>
              <c:f>Лист1!$A$2:$A$12</c:f>
              <c:strCache>
                <c:ptCount val="11"/>
                <c:pt idx="0">
                  <c:v>Глава ІІ</c:v>
                </c:pt>
                <c:pt idx="1">
                  <c:v>Глава ІІІ</c:v>
                </c:pt>
                <c:pt idx="2">
                  <c:v>Глава ІV</c:v>
                </c:pt>
                <c:pt idx="3">
                  <c:v>Глава V</c:v>
                </c:pt>
                <c:pt idx="4">
                  <c:v>Глава VІ</c:v>
                </c:pt>
                <c:pt idx="5">
                  <c:v>Глава VІІ</c:v>
                </c:pt>
                <c:pt idx="6">
                  <c:v>Глава VІІІ</c:v>
                </c:pt>
                <c:pt idx="7">
                  <c:v>Глава IX</c:v>
                </c:pt>
                <c:pt idx="8">
                  <c:v>Глава ІХа</c:v>
                </c:pt>
                <c:pt idx="9">
                  <c:v>Глава Х</c:v>
                </c:pt>
                <c:pt idx="10">
                  <c:v>Глава ХІ</c:v>
                </c:pt>
              </c:strCache>
            </c:strRef>
          </c:cat>
          <c:val>
            <c:numRef>
              <c:f>Лист1!$B$2:$B$12</c:f>
              <c:numCache>
                <c:formatCode>General</c:formatCode>
                <c:ptCount val="11"/>
                <c:pt idx="0">
                  <c:v>380</c:v>
                </c:pt>
                <c:pt idx="1">
                  <c:v>10</c:v>
                </c:pt>
                <c:pt idx="2">
                  <c:v>73</c:v>
                </c:pt>
                <c:pt idx="3">
                  <c:v>943</c:v>
                </c:pt>
                <c:pt idx="4">
                  <c:v>134</c:v>
                </c:pt>
                <c:pt idx="5">
                  <c:v>34</c:v>
                </c:pt>
                <c:pt idx="6">
                  <c:v>109</c:v>
                </c:pt>
                <c:pt idx="7">
                  <c:v>189</c:v>
                </c:pt>
                <c:pt idx="8">
                  <c:v>3</c:v>
                </c:pt>
                <c:pt idx="9">
                  <c:v>159</c:v>
                </c:pt>
                <c:pt idx="10">
                  <c:v>1431</c:v>
                </c:pt>
              </c:numCache>
            </c:numRef>
          </c:val>
        </c:ser>
        <c:dLbls>
          <c:showLegendKey val="0"/>
          <c:showVal val="0"/>
          <c:showCatName val="0"/>
          <c:showSerName val="0"/>
          <c:showPercent val="0"/>
          <c:showBubbleSize val="0"/>
          <c:showLeaderLines val="1"/>
        </c:dLbls>
      </c:pie3DChart>
      <c:spPr>
        <a:noFill/>
        <a:ln w="25380">
          <a:noFill/>
        </a:ln>
      </c:spPr>
    </c:plotArea>
    <c:legend>
      <c:legendPos val="b"/>
      <c:overlay val="0"/>
    </c:legend>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ОБЩО</c:v>
                </c:pt>
              </c:strCache>
            </c:strRef>
          </c:tx>
          <c:spPr>
            <a:scene3d>
              <a:camera prst="orthographicFront"/>
              <a:lightRig rig="threePt" dir="t"/>
            </a:scene3d>
            <a:sp3d>
              <a:bevelT prst="relaxedInset"/>
            </a:sp3d>
          </c:spPr>
          <c:invertIfNegative val="0"/>
          <c:dLbls>
            <c:spPr>
              <a:noFill/>
              <a:ln w="25398">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3"/>
                <c:pt idx="0">
                  <c:v>2018г.</c:v>
                </c:pt>
                <c:pt idx="1">
                  <c:v>2017г.</c:v>
                </c:pt>
                <c:pt idx="2">
                  <c:v>2016г.</c:v>
                </c:pt>
              </c:strCache>
            </c:strRef>
          </c:cat>
          <c:val>
            <c:numRef>
              <c:f>Лист1!$B$2:$B$5</c:f>
              <c:numCache>
                <c:formatCode>General</c:formatCode>
                <c:ptCount val="4"/>
                <c:pt idx="0">
                  <c:v>3048</c:v>
                </c:pt>
                <c:pt idx="1">
                  <c:v>2894</c:v>
                </c:pt>
                <c:pt idx="2">
                  <c:v>2855</c:v>
                </c:pt>
              </c:numCache>
            </c:numRef>
          </c:val>
          <c:extLst xmlns:c16r2="http://schemas.microsoft.com/office/drawing/2015/06/chart">
            <c:ext xmlns:c16="http://schemas.microsoft.com/office/drawing/2014/chart" uri="{C3380CC4-5D6E-409C-BE32-E72D297353CC}">
              <c16:uniqueId val="{00000000-3228-47CD-A2D4-4765076B55DC}"/>
            </c:ext>
          </c:extLst>
        </c:ser>
        <c:ser>
          <c:idx val="1"/>
          <c:order val="1"/>
          <c:tx>
            <c:strRef>
              <c:f>Лист1!$C$1</c:f>
              <c:strCache>
                <c:ptCount val="1"/>
                <c:pt idx="0">
                  <c:v>СГП</c:v>
                </c:pt>
              </c:strCache>
            </c:strRef>
          </c:tx>
          <c:spPr>
            <a:scene3d>
              <a:camera prst="orthographicFront"/>
              <a:lightRig rig="threePt" dir="t"/>
            </a:scene3d>
            <a:sp3d>
              <a:bevelT prst="relaxedInset"/>
            </a:sp3d>
          </c:spPr>
          <c:invertIfNegative val="0"/>
          <c:dLbls>
            <c:spPr>
              <a:noFill/>
              <a:ln w="25398">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3"/>
                <c:pt idx="0">
                  <c:v>2018г.</c:v>
                </c:pt>
                <c:pt idx="1">
                  <c:v>2017г.</c:v>
                </c:pt>
                <c:pt idx="2">
                  <c:v>2016г.</c:v>
                </c:pt>
              </c:strCache>
            </c:strRef>
          </c:cat>
          <c:val>
            <c:numRef>
              <c:f>Лист1!$C$2:$C$5</c:f>
              <c:numCache>
                <c:formatCode>General</c:formatCode>
                <c:ptCount val="4"/>
                <c:pt idx="0">
                  <c:v>431</c:v>
                </c:pt>
                <c:pt idx="1">
                  <c:v>435</c:v>
                </c:pt>
                <c:pt idx="2">
                  <c:v>449</c:v>
                </c:pt>
              </c:numCache>
            </c:numRef>
          </c:val>
          <c:extLst xmlns:c16r2="http://schemas.microsoft.com/office/drawing/2015/06/chart">
            <c:ext xmlns:c16="http://schemas.microsoft.com/office/drawing/2014/chart" uri="{C3380CC4-5D6E-409C-BE32-E72D297353CC}">
              <c16:uniqueId val="{00000001-3228-47CD-A2D4-4765076B55DC}"/>
            </c:ext>
          </c:extLst>
        </c:ser>
        <c:ser>
          <c:idx val="2"/>
          <c:order val="2"/>
          <c:tx>
            <c:strRef>
              <c:f>Лист1!$D$1</c:f>
              <c:strCache>
                <c:ptCount val="1"/>
                <c:pt idx="0">
                  <c:v>СРП</c:v>
                </c:pt>
              </c:strCache>
            </c:strRef>
          </c:tx>
          <c:spPr>
            <a:scene3d>
              <a:camera prst="orthographicFront"/>
              <a:lightRig rig="threePt" dir="t"/>
            </a:scene3d>
            <a:sp3d>
              <a:bevelT prst="relaxedInset"/>
            </a:sp3d>
          </c:spPr>
          <c:invertIfNegative val="0"/>
          <c:dLbls>
            <c:spPr>
              <a:noFill/>
              <a:ln w="25398">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3"/>
                <c:pt idx="0">
                  <c:v>2018г.</c:v>
                </c:pt>
                <c:pt idx="1">
                  <c:v>2017г.</c:v>
                </c:pt>
                <c:pt idx="2">
                  <c:v>2016г.</c:v>
                </c:pt>
              </c:strCache>
            </c:strRef>
          </c:cat>
          <c:val>
            <c:numRef>
              <c:f>Лист1!$D$2:$D$5</c:f>
              <c:numCache>
                <c:formatCode>General</c:formatCode>
                <c:ptCount val="4"/>
                <c:pt idx="0">
                  <c:v>2618</c:v>
                </c:pt>
                <c:pt idx="1">
                  <c:v>2459</c:v>
                </c:pt>
                <c:pt idx="2">
                  <c:v>2406</c:v>
                </c:pt>
              </c:numCache>
            </c:numRef>
          </c:val>
          <c:extLst xmlns:c16r2="http://schemas.microsoft.com/office/drawing/2015/06/chart">
            <c:ext xmlns:c16="http://schemas.microsoft.com/office/drawing/2014/chart" uri="{C3380CC4-5D6E-409C-BE32-E72D297353CC}">
              <c16:uniqueId val="{00000002-3228-47CD-A2D4-4765076B55DC}"/>
            </c:ext>
          </c:extLst>
        </c:ser>
        <c:dLbls>
          <c:showLegendKey val="0"/>
          <c:showVal val="0"/>
          <c:showCatName val="0"/>
          <c:showSerName val="0"/>
          <c:showPercent val="0"/>
          <c:showBubbleSize val="0"/>
        </c:dLbls>
        <c:gapWidth val="75"/>
        <c:shape val="box"/>
        <c:axId val="239405312"/>
        <c:axId val="239415296"/>
        <c:axId val="0"/>
      </c:bar3DChart>
      <c:catAx>
        <c:axId val="239405312"/>
        <c:scaling>
          <c:orientation val="minMax"/>
        </c:scaling>
        <c:delete val="0"/>
        <c:axPos val="b"/>
        <c:numFmt formatCode="General" sourceLinked="1"/>
        <c:majorTickMark val="none"/>
        <c:minorTickMark val="none"/>
        <c:tickLblPos val="nextTo"/>
        <c:crossAx val="239415296"/>
        <c:crosses val="autoZero"/>
        <c:auto val="1"/>
        <c:lblAlgn val="ctr"/>
        <c:lblOffset val="100"/>
        <c:noMultiLvlLbl val="0"/>
      </c:catAx>
      <c:valAx>
        <c:axId val="239415296"/>
        <c:scaling>
          <c:orientation val="minMax"/>
        </c:scaling>
        <c:delete val="0"/>
        <c:axPos val="l"/>
        <c:majorGridlines/>
        <c:numFmt formatCode="General" sourceLinked="1"/>
        <c:majorTickMark val="none"/>
        <c:minorTickMark val="none"/>
        <c:tickLblPos val="nextTo"/>
        <c:crossAx val="239405312"/>
        <c:crosses val="autoZero"/>
        <c:crossBetween val="between"/>
      </c:valAx>
      <c:spPr>
        <a:noFill/>
        <a:ln w="25398">
          <a:noFill/>
        </a:ln>
      </c:spPr>
    </c:plotArea>
    <c:legend>
      <c:legendPos val="b"/>
      <c:overlay val="0"/>
    </c:legend>
    <c:plotVisOnly val="1"/>
    <c:dispBlanksAs val="gap"/>
    <c:showDLblsOverMax val="0"/>
  </c:chart>
  <c:spPr>
    <a:scene3d>
      <a:camera prst="orthographicFront"/>
      <a:lightRig rig="threePt" dir="t"/>
    </a:scene3d>
    <a:sp3d>
      <a:bevelT w="152400" h="50800" prst="softRound"/>
      <a:bevelB w="152400" h="50800" prst="softRound"/>
    </a:sp3d>
  </c:sp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199">
                <a:latin typeface="Times New Roman" panose="02020603050405020304" pitchFamily="18" charset="0"/>
                <a:cs typeface="Times New Roman" panose="02020603050405020304" pitchFamily="18" charset="0"/>
              </a:defRPr>
            </a:pPr>
            <a:r>
              <a:rPr lang="bg-BG" sz="1199">
                <a:latin typeface="Times New Roman" panose="02020603050405020304" pitchFamily="18" charset="0"/>
                <a:cs typeface="Times New Roman" panose="02020603050405020304" pitchFamily="18" charset="0"/>
              </a:rPr>
              <a:t>Брой осъдителни и санкционни решения по глави от НК за 2018г.</a:t>
            </a:r>
          </a:p>
        </c:rich>
      </c:tx>
      <c:overlay val="0"/>
    </c:title>
    <c:autoTitleDeleted val="0"/>
    <c:view3D>
      <c:rotX val="30"/>
      <c:rotY val="0"/>
      <c:rAngAx val="0"/>
      <c:perspective val="0"/>
    </c:view3D>
    <c:floor>
      <c:thickness val="0"/>
    </c:floor>
    <c:sideWall>
      <c:thickness val="0"/>
    </c:sideWall>
    <c:backWall>
      <c:thickness val="0"/>
    </c:backWall>
    <c:plotArea>
      <c:layout/>
      <c:pie3DChart>
        <c:varyColors val="1"/>
        <c:ser>
          <c:idx val="0"/>
          <c:order val="0"/>
          <c:tx>
            <c:strRef>
              <c:f>Лист1!$B$1</c:f>
              <c:strCache>
                <c:ptCount val="1"/>
                <c:pt idx="0">
                  <c:v>брой осъдителни и санкционни решения по глави от НК</c:v>
                </c:pt>
              </c:strCache>
            </c:strRef>
          </c:tx>
          <c:dPt>
            <c:idx val="0"/>
            <c:bubble3D val="0"/>
            <c:extLst xmlns:c16r2="http://schemas.microsoft.com/office/drawing/2015/06/chart">
              <c:ext xmlns:c16="http://schemas.microsoft.com/office/drawing/2014/chart" uri="{C3380CC4-5D6E-409C-BE32-E72D297353CC}">
                <c16:uniqueId val="{00000000-1AAC-4051-83A4-266847A5775D}"/>
              </c:ext>
            </c:extLst>
          </c:dPt>
          <c:dPt>
            <c:idx val="1"/>
            <c:bubble3D val="0"/>
            <c:extLst xmlns:c16r2="http://schemas.microsoft.com/office/drawing/2015/06/chart">
              <c:ext xmlns:c16="http://schemas.microsoft.com/office/drawing/2014/chart" uri="{C3380CC4-5D6E-409C-BE32-E72D297353CC}">
                <c16:uniqueId val="{00000001-1AAC-4051-83A4-266847A5775D}"/>
              </c:ext>
            </c:extLst>
          </c:dPt>
          <c:dPt>
            <c:idx val="2"/>
            <c:bubble3D val="0"/>
            <c:extLst xmlns:c16r2="http://schemas.microsoft.com/office/drawing/2015/06/chart">
              <c:ext xmlns:c16="http://schemas.microsoft.com/office/drawing/2014/chart" uri="{C3380CC4-5D6E-409C-BE32-E72D297353CC}">
                <c16:uniqueId val="{00000002-1AAC-4051-83A4-266847A5775D}"/>
              </c:ext>
            </c:extLst>
          </c:dPt>
          <c:dPt>
            <c:idx val="3"/>
            <c:bubble3D val="0"/>
            <c:extLst xmlns:c16r2="http://schemas.microsoft.com/office/drawing/2015/06/chart">
              <c:ext xmlns:c16="http://schemas.microsoft.com/office/drawing/2014/chart" uri="{C3380CC4-5D6E-409C-BE32-E72D297353CC}">
                <c16:uniqueId val="{00000003-1AAC-4051-83A4-266847A5775D}"/>
              </c:ext>
            </c:extLst>
          </c:dPt>
          <c:dPt>
            <c:idx val="4"/>
            <c:bubble3D val="0"/>
            <c:extLst xmlns:c16r2="http://schemas.microsoft.com/office/drawing/2015/06/chart">
              <c:ext xmlns:c16="http://schemas.microsoft.com/office/drawing/2014/chart" uri="{C3380CC4-5D6E-409C-BE32-E72D297353CC}">
                <c16:uniqueId val="{00000004-1AAC-4051-83A4-266847A5775D}"/>
              </c:ext>
            </c:extLst>
          </c:dPt>
          <c:dPt>
            <c:idx val="5"/>
            <c:bubble3D val="0"/>
            <c:extLst xmlns:c16r2="http://schemas.microsoft.com/office/drawing/2015/06/chart">
              <c:ext xmlns:c16="http://schemas.microsoft.com/office/drawing/2014/chart" uri="{C3380CC4-5D6E-409C-BE32-E72D297353CC}">
                <c16:uniqueId val="{00000005-1AAC-4051-83A4-266847A5775D}"/>
              </c:ext>
            </c:extLst>
          </c:dPt>
          <c:dPt>
            <c:idx val="6"/>
            <c:bubble3D val="0"/>
            <c:extLst xmlns:c16r2="http://schemas.microsoft.com/office/drawing/2015/06/chart">
              <c:ext xmlns:c16="http://schemas.microsoft.com/office/drawing/2014/chart" uri="{C3380CC4-5D6E-409C-BE32-E72D297353CC}">
                <c16:uniqueId val="{00000006-1AAC-4051-83A4-266847A5775D}"/>
              </c:ext>
            </c:extLst>
          </c:dPt>
          <c:dPt>
            <c:idx val="7"/>
            <c:bubble3D val="0"/>
            <c:extLst xmlns:c16r2="http://schemas.microsoft.com/office/drawing/2015/06/chart">
              <c:ext xmlns:c16="http://schemas.microsoft.com/office/drawing/2014/chart" uri="{C3380CC4-5D6E-409C-BE32-E72D297353CC}">
                <c16:uniqueId val="{00000007-1AAC-4051-83A4-266847A5775D}"/>
              </c:ext>
            </c:extLst>
          </c:dPt>
          <c:dPt>
            <c:idx val="8"/>
            <c:bubble3D val="0"/>
            <c:extLst xmlns:c16r2="http://schemas.microsoft.com/office/drawing/2015/06/chart">
              <c:ext xmlns:c16="http://schemas.microsoft.com/office/drawing/2014/chart" uri="{C3380CC4-5D6E-409C-BE32-E72D297353CC}">
                <c16:uniqueId val="{00000008-1AAC-4051-83A4-266847A5775D}"/>
              </c:ext>
            </c:extLst>
          </c:dPt>
          <c:dPt>
            <c:idx val="9"/>
            <c:bubble3D val="0"/>
            <c:extLst xmlns:c16r2="http://schemas.microsoft.com/office/drawing/2015/06/chart">
              <c:ext xmlns:c16="http://schemas.microsoft.com/office/drawing/2014/chart" uri="{C3380CC4-5D6E-409C-BE32-E72D297353CC}">
                <c16:uniqueId val="{00000009-1AAC-4051-83A4-266847A5775D}"/>
              </c:ext>
            </c:extLst>
          </c:dPt>
          <c:dPt>
            <c:idx val="10"/>
            <c:bubble3D val="0"/>
            <c:extLst xmlns:c16r2="http://schemas.microsoft.com/office/drawing/2015/06/chart">
              <c:ext xmlns:c16="http://schemas.microsoft.com/office/drawing/2014/chart" uri="{C3380CC4-5D6E-409C-BE32-E72D297353CC}">
                <c16:uniqueId val="{0000000A-1AAC-4051-83A4-266847A5775D}"/>
              </c:ext>
            </c:extLst>
          </c:dPt>
          <c:dLbls>
            <c:dLbl>
              <c:idx val="0"/>
              <c:layout>
                <c:manualLayout>
                  <c:x val="1.1574074074074073E-2"/>
                  <c:y val="-3.5668379560239771E-2"/>
                </c:manualLayout>
              </c:layout>
              <c:spPr/>
              <c:txPr>
                <a:bodyPr/>
                <a:lstStyle/>
                <a:p>
                  <a:pPr>
                    <a:defRPr/>
                  </a:pPr>
                  <a:endParaRPr lang="bg-BG"/>
                </a:p>
              </c:txPr>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AAC-4051-83A4-266847A5775D}"/>
                </c:ext>
              </c:extLst>
            </c:dLbl>
            <c:dLbl>
              <c:idx val="1"/>
              <c:layout>
                <c:manualLayout>
                  <c:x val="6.9444444444443599E-3"/>
                  <c:y val="-5.5555555555555552E-2"/>
                </c:manualLayout>
              </c:layout>
              <c:spPr/>
              <c:txPr>
                <a:bodyPr/>
                <a:lstStyle/>
                <a:p>
                  <a:pPr>
                    <a:defRPr/>
                  </a:pPr>
                  <a:endParaRPr lang="bg-BG"/>
                </a:p>
              </c:txPr>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AAC-4051-83A4-266847A5775D}"/>
                </c:ext>
              </c:extLst>
            </c:dLbl>
            <c:dLbl>
              <c:idx val="2"/>
              <c:layout>
                <c:manualLayout>
                  <c:x val="2.3148148148148147E-2"/>
                  <c:y val="0"/>
                </c:manualLayout>
              </c:layout>
              <c:spPr/>
              <c:txPr>
                <a:bodyPr/>
                <a:lstStyle/>
                <a:p>
                  <a:pPr>
                    <a:defRPr/>
                  </a:pPr>
                  <a:endParaRPr lang="bg-BG"/>
                </a:p>
              </c:txPr>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AAC-4051-83A4-266847A5775D}"/>
                </c:ext>
              </c:extLst>
            </c:dLbl>
            <c:dLbl>
              <c:idx val="3"/>
              <c:layout>
                <c:manualLayout>
                  <c:x val="4.6296296296296294E-3"/>
                  <c:y val="6.737360583600846E-2"/>
                </c:manualLayout>
              </c:layout>
              <c:spPr/>
              <c:txPr>
                <a:bodyPr/>
                <a:lstStyle/>
                <a:p>
                  <a:pPr>
                    <a:defRPr/>
                  </a:pPr>
                  <a:endParaRPr lang="bg-BG"/>
                </a:p>
              </c:txPr>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AAC-4051-83A4-266847A5775D}"/>
                </c:ext>
              </c:extLst>
            </c:dLbl>
            <c:dLbl>
              <c:idx val="4"/>
              <c:layout>
                <c:manualLayout>
                  <c:x val="8.1018518518518517E-2"/>
                  <c:y val="3.9631532844710861E-3"/>
                </c:manualLayout>
              </c:layout>
              <c:spPr/>
              <c:txPr>
                <a:bodyPr/>
                <a:lstStyle/>
                <a:p>
                  <a:pPr>
                    <a:defRPr/>
                  </a:pPr>
                  <a:endParaRPr lang="bg-BG"/>
                </a:p>
              </c:txPr>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AAC-4051-83A4-266847A5775D}"/>
                </c:ext>
              </c:extLst>
            </c:dLbl>
            <c:dLbl>
              <c:idx val="5"/>
              <c:layout>
                <c:manualLayout>
                  <c:x val="1.3888888888888888E-2"/>
                  <c:y val="1.1889459853413258E-2"/>
                </c:manualLayout>
              </c:layout>
              <c:spPr/>
              <c:txPr>
                <a:bodyPr/>
                <a:lstStyle/>
                <a:p>
                  <a:pPr>
                    <a:defRPr/>
                  </a:pPr>
                  <a:endParaRPr lang="bg-BG"/>
                </a:p>
              </c:txPr>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AAC-4051-83A4-266847A5775D}"/>
                </c:ext>
              </c:extLst>
            </c:dLbl>
            <c:dLbl>
              <c:idx val="6"/>
              <c:layout>
                <c:manualLayout>
                  <c:x val="-3.2407407407407406E-2"/>
                  <c:y val="1.1889459853413258E-2"/>
                </c:manualLayout>
              </c:layout>
              <c:spPr/>
              <c:txPr>
                <a:bodyPr/>
                <a:lstStyle/>
                <a:p>
                  <a:pPr>
                    <a:defRPr/>
                  </a:pPr>
                  <a:endParaRPr lang="bg-BG"/>
                </a:p>
              </c:txPr>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AAC-4051-83A4-266847A5775D}"/>
                </c:ext>
              </c:extLst>
            </c:dLbl>
            <c:dLbl>
              <c:idx val="7"/>
              <c:layout>
                <c:manualLayout>
                  <c:x val="-2.5462962962962962E-2"/>
                  <c:y val="1.5852613137884344E-2"/>
                </c:manualLayout>
              </c:layout>
              <c:spPr/>
              <c:txPr>
                <a:bodyPr/>
                <a:lstStyle/>
                <a:p>
                  <a:pPr>
                    <a:defRPr/>
                  </a:pPr>
                  <a:endParaRPr lang="bg-BG"/>
                </a:p>
              </c:txPr>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AAC-4051-83A4-266847A5775D}"/>
                </c:ext>
              </c:extLst>
            </c:dLbl>
            <c:dLbl>
              <c:idx val="8"/>
              <c:layout>
                <c:manualLayout>
                  <c:x val="-2.3148148148148147E-2"/>
                  <c:y val="0"/>
                </c:manualLayout>
              </c:layout>
              <c:spPr/>
              <c:txPr>
                <a:bodyPr/>
                <a:lstStyle/>
                <a:p>
                  <a:pPr>
                    <a:defRPr/>
                  </a:pPr>
                  <a:endParaRPr lang="bg-BG"/>
                </a:p>
              </c:txPr>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AAC-4051-83A4-266847A5775D}"/>
                </c:ext>
              </c:extLst>
            </c:dLbl>
            <c:dLbl>
              <c:idx val="9"/>
              <c:layout>
                <c:manualLayout>
                  <c:x val="-3.8947865486517463E-2"/>
                  <c:y val="-5.5499110998221994E-3"/>
                </c:manualLayout>
              </c:layout>
              <c:spPr/>
              <c:txPr>
                <a:bodyPr/>
                <a:lstStyle/>
                <a:p>
                  <a:pPr>
                    <a:defRPr/>
                  </a:pPr>
                  <a:endParaRPr lang="bg-BG"/>
                </a:p>
              </c:txPr>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AAC-4051-83A4-266847A5775D}"/>
                </c:ext>
              </c:extLst>
            </c:dLbl>
            <c:spPr>
              <a:noFill/>
              <a:ln w="25397">
                <a:noFill/>
              </a:ln>
            </c:spPr>
            <c:dLblPos val="outEnd"/>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Лист1!$A$2:$A$12</c:f>
              <c:strCache>
                <c:ptCount val="11"/>
                <c:pt idx="0">
                  <c:v>Глава ІІ</c:v>
                </c:pt>
                <c:pt idx="1">
                  <c:v>Глава III</c:v>
                </c:pt>
                <c:pt idx="2">
                  <c:v>Глава ІV</c:v>
                </c:pt>
                <c:pt idx="3">
                  <c:v>Глава V</c:v>
                </c:pt>
                <c:pt idx="4">
                  <c:v>Глава VІ</c:v>
                </c:pt>
                <c:pt idx="5">
                  <c:v>Глава VІІ</c:v>
                </c:pt>
                <c:pt idx="6">
                  <c:v>Глава VІІІ</c:v>
                </c:pt>
                <c:pt idx="7">
                  <c:v>Глава ІХ</c:v>
                </c:pt>
                <c:pt idx="8">
                  <c:v>Глава ІХа</c:v>
                </c:pt>
                <c:pt idx="9">
                  <c:v>Глава Х</c:v>
                </c:pt>
                <c:pt idx="10">
                  <c:v>Глава ХІ</c:v>
                </c:pt>
              </c:strCache>
            </c:strRef>
          </c:cat>
          <c:val>
            <c:numRef>
              <c:f>Лист1!$B$2:$B$12</c:f>
              <c:numCache>
                <c:formatCode>General</c:formatCode>
                <c:ptCount val="11"/>
                <c:pt idx="0">
                  <c:v>310</c:v>
                </c:pt>
                <c:pt idx="1">
                  <c:v>18</c:v>
                </c:pt>
                <c:pt idx="2">
                  <c:v>33</c:v>
                </c:pt>
                <c:pt idx="3">
                  <c:v>1105</c:v>
                </c:pt>
                <c:pt idx="4">
                  <c:v>107</c:v>
                </c:pt>
                <c:pt idx="5">
                  <c:v>12</c:v>
                </c:pt>
                <c:pt idx="6">
                  <c:v>72</c:v>
                </c:pt>
                <c:pt idx="7">
                  <c:v>159</c:v>
                </c:pt>
                <c:pt idx="8">
                  <c:v>1</c:v>
                </c:pt>
                <c:pt idx="9">
                  <c:v>109</c:v>
                </c:pt>
                <c:pt idx="10">
                  <c:v>1122</c:v>
                </c:pt>
              </c:numCache>
            </c:numRef>
          </c:val>
          <c:extLst xmlns:c16r2="http://schemas.microsoft.com/office/drawing/2015/06/chart">
            <c:ext xmlns:c16="http://schemas.microsoft.com/office/drawing/2014/chart" uri="{C3380CC4-5D6E-409C-BE32-E72D297353CC}">
              <c16:uniqueId val="{0000000B-1AAC-4051-83A4-266847A5775D}"/>
            </c:ext>
          </c:extLst>
        </c:ser>
        <c:dLbls>
          <c:showLegendKey val="0"/>
          <c:showVal val="0"/>
          <c:showCatName val="0"/>
          <c:showSerName val="0"/>
          <c:showPercent val="0"/>
          <c:showBubbleSize val="0"/>
          <c:showLeaderLines val="1"/>
        </c:dLbls>
      </c:pie3DChart>
      <c:spPr>
        <a:noFill/>
        <a:ln w="25397">
          <a:noFill/>
        </a:ln>
      </c:spPr>
    </c:plotArea>
    <c:legend>
      <c:legendPos val="r"/>
      <c:layout>
        <c:manualLayout>
          <c:xMode val="edge"/>
          <c:yMode val="edge"/>
          <c:x val="0.86276556606894728"/>
          <c:y val="0.21284389810985857"/>
          <c:w val="0.12400696971702063"/>
          <c:h val="0.75275779376498797"/>
        </c:manualLayout>
      </c:layout>
      <c:overlay val="0"/>
    </c:legend>
    <c:plotVisOnly val="1"/>
    <c:dispBlanksAs val="gap"/>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9">
                <a:latin typeface="Times New Roman" panose="02020603050405020304" pitchFamily="18" charset="0"/>
                <a:cs typeface="Times New Roman" panose="02020603050405020304" pitchFamily="18" charset="0"/>
              </a:defRPr>
            </a:pPr>
            <a:r>
              <a:rPr lang="bg-BG" sz="1199">
                <a:latin typeface="Times New Roman" panose="02020603050405020304" pitchFamily="18" charset="0"/>
                <a:cs typeface="Times New Roman" panose="02020603050405020304" pitchFamily="18" charset="0"/>
              </a:rPr>
              <a:t>Сравнителни данни на периода 2016г. - 2018г.</a:t>
            </a:r>
          </a:p>
        </c:rich>
      </c:tx>
      <c:overlay val="0"/>
    </c:title>
    <c:autoTitleDeleted val="0"/>
    <c:plotArea>
      <c:layout/>
      <c:barChart>
        <c:barDir val="col"/>
        <c:grouping val="clustered"/>
        <c:varyColors val="0"/>
        <c:ser>
          <c:idx val="0"/>
          <c:order val="0"/>
          <c:tx>
            <c:strRef>
              <c:f>Лист1!$B$1</c:f>
              <c:strCache>
                <c:ptCount val="1"/>
                <c:pt idx="0">
                  <c:v>Общо</c:v>
                </c:pt>
              </c:strCache>
            </c:strRef>
          </c:tx>
          <c:spPr>
            <a:solidFill>
              <a:srgbClr val="C00000"/>
            </a:solidFill>
            <a:scene3d>
              <a:camera prst="orthographicFront"/>
              <a:lightRig rig="threePt" dir="t"/>
            </a:scene3d>
            <a:sp3d>
              <a:bevelT prst="relaxedInset"/>
              <a:bevelB prst="relaxedInset"/>
            </a:sp3d>
          </c:spPr>
          <c:invertIfNegative val="0"/>
          <c:dLbls>
            <c:spPr>
              <a:noFill/>
              <a:ln w="25396">
                <a:noFill/>
              </a:ln>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3"/>
                <c:pt idx="0">
                  <c:v>2018г. </c:v>
                </c:pt>
                <c:pt idx="1">
                  <c:v>2017г.</c:v>
                </c:pt>
                <c:pt idx="2">
                  <c:v>2016г.</c:v>
                </c:pt>
              </c:strCache>
            </c:strRef>
          </c:cat>
          <c:val>
            <c:numRef>
              <c:f>Лист1!$B$2:$B$5</c:f>
              <c:numCache>
                <c:formatCode>General</c:formatCode>
                <c:ptCount val="4"/>
                <c:pt idx="0">
                  <c:v>287</c:v>
                </c:pt>
                <c:pt idx="1">
                  <c:v>474</c:v>
                </c:pt>
                <c:pt idx="2">
                  <c:v>469</c:v>
                </c:pt>
              </c:numCache>
            </c:numRef>
          </c:val>
          <c:extLst xmlns:c16r2="http://schemas.microsoft.com/office/drawing/2015/06/chart">
            <c:ext xmlns:c16="http://schemas.microsoft.com/office/drawing/2014/chart" uri="{C3380CC4-5D6E-409C-BE32-E72D297353CC}">
              <c16:uniqueId val="{00000000-4208-4723-AC29-554258DDD22D}"/>
            </c:ext>
          </c:extLst>
        </c:ser>
        <c:ser>
          <c:idx val="1"/>
          <c:order val="1"/>
          <c:tx>
            <c:strRef>
              <c:f>Лист1!$C$1</c:f>
              <c:strCache>
                <c:ptCount val="1"/>
                <c:pt idx="0">
                  <c:v>СГП</c:v>
                </c:pt>
              </c:strCache>
            </c:strRef>
          </c:tx>
          <c:spPr>
            <a:solidFill>
              <a:schemeClr val="tx2">
                <a:lumMod val="60000"/>
                <a:lumOff val="40000"/>
              </a:schemeClr>
            </a:solidFill>
            <a:scene3d>
              <a:camera prst="orthographicFront"/>
              <a:lightRig rig="threePt" dir="t"/>
            </a:scene3d>
            <a:sp3d>
              <a:bevelT prst="relaxedInset"/>
              <a:bevelB prst="relaxedInset"/>
            </a:sp3d>
          </c:spPr>
          <c:invertIfNegative val="0"/>
          <c:dLbls>
            <c:spPr>
              <a:noFill/>
              <a:ln w="25396">
                <a:noFill/>
              </a:ln>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3"/>
                <c:pt idx="0">
                  <c:v>2018г. </c:v>
                </c:pt>
                <c:pt idx="1">
                  <c:v>2017г.</c:v>
                </c:pt>
                <c:pt idx="2">
                  <c:v>2016г.</c:v>
                </c:pt>
              </c:strCache>
            </c:strRef>
          </c:cat>
          <c:val>
            <c:numRef>
              <c:f>Лист1!$C$2:$C$5</c:f>
              <c:numCache>
                <c:formatCode>General</c:formatCode>
                <c:ptCount val="4"/>
                <c:pt idx="0">
                  <c:v>66</c:v>
                </c:pt>
                <c:pt idx="1">
                  <c:v>90</c:v>
                </c:pt>
                <c:pt idx="2">
                  <c:v>83</c:v>
                </c:pt>
              </c:numCache>
            </c:numRef>
          </c:val>
          <c:extLst xmlns:c16r2="http://schemas.microsoft.com/office/drawing/2015/06/chart">
            <c:ext xmlns:c16="http://schemas.microsoft.com/office/drawing/2014/chart" uri="{C3380CC4-5D6E-409C-BE32-E72D297353CC}">
              <c16:uniqueId val="{00000001-4208-4723-AC29-554258DDD22D}"/>
            </c:ext>
          </c:extLst>
        </c:ser>
        <c:ser>
          <c:idx val="2"/>
          <c:order val="2"/>
          <c:tx>
            <c:strRef>
              <c:f>Лист1!$D$1</c:f>
              <c:strCache>
                <c:ptCount val="1"/>
                <c:pt idx="0">
                  <c:v>СРП</c:v>
                </c:pt>
              </c:strCache>
            </c:strRef>
          </c:tx>
          <c:spPr>
            <a:solidFill>
              <a:schemeClr val="accent3">
                <a:lumMod val="50000"/>
              </a:schemeClr>
            </a:solidFill>
            <a:scene3d>
              <a:camera prst="orthographicFront"/>
              <a:lightRig rig="threePt" dir="t"/>
            </a:scene3d>
            <a:sp3d>
              <a:bevelT prst="relaxedInset"/>
              <a:bevelB prst="relaxedInset"/>
            </a:sp3d>
          </c:spPr>
          <c:invertIfNegative val="0"/>
          <c:dLbls>
            <c:spPr>
              <a:noFill/>
              <a:ln w="25396">
                <a:noFill/>
              </a:ln>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3"/>
                <c:pt idx="0">
                  <c:v>2018г. </c:v>
                </c:pt>
                <c:pt idx="1">
                  <c:v>2017г.</c:v>
                </c:pt>
                <c:pt idx="2">
                  <c:v>2016г.</c:v>
                </c:pt>
              </c:strCache>
            </c:strRef>
          </c:cat>
          <c:val>
            <c:numRef>
              <c:f>Лист1!$D$2:$D$5</c:f>
              <c:numCache>
                <c:formatCode>General</c:formatCode>
                <c:ptCount val="4"/>
                <c:pt idx="0">
                  <c:v>221</c:v>
                </c:pt>
                <c:pt idx="1">
                  <c:v>384</c:v>
                </c:pt>
                <c:pt idx="2">
                  <c:v>386</c:v>
                </c:pt>
              </c:numCache>
            </c:numRef>
          </c:val>
          <c:extLst xmlns:c16r2="http://schemas.microsoft.com/office/drawing/2015/06/chart">
            <c:ext xmlns:c16="http://schemas.microsoft.com/office/drawing/2014/chart" uri="{C3380CC4-5D6E-409C-BE32-E72D297353CC}">
              <c16:uniqueId val="{00000002-4208-4723-AC29-554258DDD22D}"/>
            </c:ext>
          </c:extLst>
        </c:ser>
        <c:dLbls>
          <c:showLegendKey val="0"/>
          <c:showVal val="0"/>
          <c:showCatName val="0"/>
          <c:showSerName val="0"/>
          <c:showPercent val="0"/>
          <c:showBubbleSize val="0"/>
        </c:dLbls>
        <c:gapWidth val="150"/>
        <c:axId val="239586304"/>
        <c:axId val="239600384"/>
      </c:barChart>
      <c:catAx>
        <c:axId val="239586304"/>
        <c:scaling>
          <c:orientation val="minMax"/>
        </c:scaling>
        <c:delete val="0"/>
        <c:axPos val="b"/>
        <c:numFmt formatCode="General" sourceLinked="1"/>
        <c:majorTickMark val="none"/>
        <c:minorTickMark val="none"/>
        <c:tickLblPos val="nextTo"/>
        <c:crossAx val="239600384"/>
        <c:crosses val="autoZero"/>
        <c:auto val="1"/>
        <c:lblAlgn val="ctr"/>
        <c:lblOffset val="100"/>
        <c:noMultiLvlLbl val="0"/>
      </c:catAx>
      <c:valAx>
        <c:axId val="239600384"/>
        <c:scaling>
          <c:orientation val="minMax"/>
        </c:scaling>
        <c:delete val="0"/>
        <c:axPos val="l"/>
        <c:majorGridlines/>
        <c:numFmt formatCode="General" sourceLinked="1"/>
        <c:majorTickMark val="none"/>
        <c:minorTickMark val="none"/>
        <c:tickLblPos val="nextTo"/>
        <c:crossAx val="239586304"/>
        <c:crosses val="autoZero"/>
        <c:crossBetween val="between"/>
      </c:valAx>
    </c:plotArea>
    <c:legend>
      <c:legendPos val="r"/>
      <c:overlay val="0"/>
    </c:legend>
    <c:plotVisOnly val="1"/>
    <c:dispBlanksAs val="gap"/>
    <c:showDLblsOverMax val="0"/>
  </c:chart>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9"/>
            </a:pPr>
            <a:r>
              <a:rPr lang="bg-BG" sz="1199">
                <a:latin typeface="Times New Roman" panose="02020603050405020304" pitchFamily="18" charset="0"/>
                <a:cs typeface="Times New Roman" panose="02020603050405020304" pitchFamily="18" charset="0"/>
              </a:rPr>
              <a:t>Процентно</a:t>
            </a:r>
            <a:r>
              <a:rPr lang="bg-BG" sz="1199" baseline="0">
                <a:latin typeface="Times New Roman" panose="02020603050405020304" pitchFamily="18" charset="0"/>
                <a:cs typeface="Times New Roman" panose="02020603050405020304" pitchFamily="18" charset="0"/>
              </a:rPr>
              <a:t> отношение на лица с влязъл в сила съдебен акт и лица с влязла в сила оправдателна присъда за 2018 г. - 8,85 </a:t>
            </a:r>
            <a:r>
              <a:rPr lang="en-US" sz="1199" baseline="0">
                <a:latin typeface="Times New Roman" panose="02020603050405020304" pitchFamily="18" charset="0"/>
                <a:cs typeface="Times New Roman" panose="02020603050405020304" pitchFamily="18" charset="0"/>
              </a:rPr>
              <a:t>%</a:t>
            </a:r>
            <a:endParaRPr lang="bg-BG" sz="1200">
              <a:latin typeface="Times New Roman" panose="02020603050405020304" pitchFamily="18" charset="0"/>
              <a:cs typeface="Times New Roman" panose="02020603050405020304" pitchFamily="18" charset="0"/>
            </a:endParaRPr>
          </a:p>
        </c:rich>
      </c:tx>
      <c:overlay val="0"/>
    </c:title>
    <c:autoTitleDeleted val="0"/>
    <c:view3D>
      <c:rotX val="30"/>
      <c:rotY val="0"/>
      <c:rAngAx val="0"/>
      <c:perspective val="0"/>
    </c:view3D>
    <c:floor>
      <c:thickness val="0"/>
    </c:floor>
    <c:sideWall>
      <c:thickness val="0"/>
    </c:sideWall>
    <c:backWall>
      <c:thickness val="0"/>
    </c:backWall>
    <c:plotArea>
      <c:layout/>
      <c:pie3DChart>
        <c:varyColors val="1"/>
        <c:ser>
          <c:idx val="0"/>
          <c:order val="0"/>
          <c:tx>
            <c:strRef>
              <c:f>Лист1!$B$1</c:f>
              <c:strCache>
                <c:ptCount val="1"/>
                <c:pt idx="0">
                  <c:v>Продажби</c:v>
                </c:pt>
              </c:strCache>
            </c:strRef>
          </c:tx>
          <c:spPr>
            <a:pattFill prst="solidDmnd">
              <a:fgClr>
                <a:schemeClr val="accent1"/>
              </a:fgClr>
              <a:bgClr>
                <a:schemeClr val="bg1"/>
              </a:bgClr>
            </a:pattFill>
            <a:ln>
              <a:solidFill>
                <a:schemeClr val="accent1"/>
              </a:solidFill>
            </a:ln>
          </c:spPr>
          <c:dPt>
            <c:idx val="0"/>
            <c:bubble3D val="0"/>
            <c:spPr>
              <a:solidFill>
                <a:srgbClr val="FF0000"/>
              </a:solidFill>
              <a:ln>
                <a:solidFill>
                  <a:schemeClr val="accent1"/>
                </a:solidFill>
              </a:ln>
            </c:spPr>
            <c:extLst xmlns:c16r2="http://schemas.microsoft.com/office/drawing/2015/06/chart">
              <c:ext xmlns:c16="http://schemas.microsoft.com/office/drawing/2014/chart" uri="{C3380CC4-5D6E-409C-BE32-E72D297353CC}">
                <c16:uniqueId val="{00000000-A039-4B61-A04B-E2EA98686699}"/>
              </c:ext>
            </c:extLst>
          </c:dPt>
          <c:dPt>
            <c:idx val="1"/>
            <c:bubble3D val="0"/>
            <c:spPr>
              <a:solidFill>
                <a:srgbClr val="4F81BD"/>
              </a:solidFill>
              <a:ln>
                <a:solidFill>
                  <a:schemeClr val="accent1"/>
                </a:solidFill>
              </a:ln>
            </c:spPr>
            <c:extLst xmlns:c16r2="http://schemas.microsoft.com/office/drawing/2015/06/chart">
              <c:ext xmlns:c16="http://schemas.microsoft.com/office/drawing/2014/chart" uri="{C3380CC4-5D6E-409C-BE32-E72D297353CC}">
                <c16:uniqueId val="{00000001-A039-4B61-A04B-E2EA98686699}"/>
              </c:ext>
            </c:extLst>
          </c:dPt>
          <c:dLbls>
            <c:dLbl>
              <c:idx val="0"/>
              <c:numFmt formatCode="0.00%" sourceLinked="0"/>
              <c:spPr/>
              <c:txPr>
                <a:bodyPr/>
                <a:lstStyle/>
                <a:p>
                  <a:pPr>
                    <a:defRPr/>
                  </a:pPr>
                  <a:endParaRPr lang="bg-BG"/>
                </a:p>
              </c:txPr>
              <c:showLegendKey val="0"/>
              <c:showVal val="0"/>
              <c:showCatName val="0"/>
              <c:showSerName val="0"/>
              <c:showPercent val="1"/>
              <c:showBubbleSize val="0"/>
            </c:dLbl>
            <c:dLbl>
              <c:idx val="1"/>
              <c:numFmt formatCode="0.00%" sourceLinked="0"/>
              <c:spPr/>
              <c:txPr>
                <a:bodyPr/>
                <a:lstStyle/>
                <a:p>
                  <a:pPr>
                    <a:defRPr/>
                  </a:pPr>
                  <a:endParaRPr lang="bg-BG"/>
                </a:p>
              </c:txPr>
              <c:showLegendKey val="0"/>
              <c:showVal val="0"/>
              <c:showCatName val="0"/>
              <c:showSerName val="0"/>
              <c:showPercent val="1"/>
              <c:showBubbleSize val="0"/>
            </c:dLbl>
            <c:showLegendKey val="0"/>
            <c:showVal val="0"/>
            <c:showCatName val="0"/>
            <c:showSerName val="0"/>
            <c:showPercent val="1"/>
            <c:showBubbleSize val="0"/>
            <c:showLeaderLines val="1"/>
          </c:dLbls>
          <c:cat>
            <c:strRef>
              <c:f>Лист1!$A$2:$A$3</c:f>
              <c:strCache>
                <c:ptCount val="2"/>
                <c:pt idx="0">
                  <c:v>Лица с влязъл в сила съдебен акт - 3345 бр.</c:v>
                </c:pt>
                <c:pt idx="1">
                  <c:v>Оправдани лица с влязъл в сила съдебен акт 297 бр.</c:v>
                </c:pt>
              </c:strCache>
            </c:strRef>
          </c:cat>
          <c:val>
            <c:numRef>
              <c:f>Лист1!$B$2:$B$3</c:f>
              <c:numCache>
                <c:formatCode>0.00</c:formatCode>
                <c:ptCount val="2"/>
                <c:pt idx="0">
                  <c:v>91.12</c:v>
                </c:pt>
                <c:pt idx="1">
                  <c:v>8.8800000000000008</c:v>
                </c:pt>
              </c:numCache>
            </c:numRef>
          </c:val>
          <c:extLst xmlns:c16r2="http://schemas.microsoft.com/office/drawing/2015/06/chart">
            <c:ext xmlns:c16="http://schemas.microsoft.com/office/drawing/2014/chart" uri="{C3380CC4-5D6E-409C-BE32-E72D297353CC}">
              <c16:uniqueId val="{00000002-A039-4B61-A04B-E2EA98686699}"/>
            </c:ext>
          </c:extLst>
        </c:ser>
        <c:dLbls>
          <c:showLegendKey val="0"/>
          <c:showVal val="0"/>
          <c:showCatName val="0"/>
          <c:showSerName val="0"/>
          <c:showPercent val="1"/>
          <c:showBubbleSize val="0"/>
          <c:showLeaderLines val="1"/>
        </c:dLbls>
      </c:pie3DChart>
      <c:spPr>
        <a:noFill/>
        <a:ln w="25400">
          <a:noFill/>
        </a:ln>
      </c:spPr>
    </c:plotArea>
    <c:legend>
      <c:legendPos val="r"/>
      <c:overlay val="0"/>
    </c:legend>
    <c:plotVisOnly val="1"/>
    <c:dispBlanksAs val="gap"/>
    <c:showDLblsOverMax val="0"/>
  </c:chart>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bg-BG" sz="1200">
                <a:latin typeface="Times New Roman" panose="02020603050405020304" pitchFamily="18" charset="0"/>
                <a:cs typeface="Times New Roman" panose="02020603050405020304" pitchFamily="18" charset="0"/>
              </a:rPr>
              <a:t>Оправдани</a:t>
            </a:r>
            <a:r>
              <a:rPr lang="bg-BG" sz="1200" baseline="0">
                <a:latin typeface="Times New Roman" panose="02020603050405020304" pitchFamily="18" charset="0"/>
                <a:cs typeface="Times New Roman" panose="02020603050405020304" pitchFamily="18" charset="0"/>
              </a:rPr>
              <a:t> лица с влязъл в сила съдебен акт за СГП и СРП /заедно/</a:t>
            </a:r>
            <a:endParaRPr lang="bg-BG" sz="1200">
              <a:latin typeface="Times New Roman" panose="02020603050405020304" pitchFamily="18" charset="0"/>
              <a:cs typeface="Times New Roman" panose="02020603050405020304" pitchFamily="18" charset="0"/>
            </a:endParaRPr>
          </a:p>
        </c:rich>
      </c:tx>
      <c:overlay val="0"/>
    </c:title>
    <c:autoTitleDeleted val="0"/>
    <c:plotArea>
      <c:layout>
        <c:manualLayout>
          <c:layoutTarget val="inner"/>
          <c:xMode val="edge"/>
          <c:yMode val="edge"/>
          <c:x val="2.5462962962962962E-2"/>
          <c:y val="0.31708034809592328"/>
          <c:w val="0.92814655984497096"/>
          <c:h val="0.61817317543546857"/>
        </c:manualLayout>
      </c:layout>
      <c:barChart>
        <c:barDir val="col"/>
        <c:grouping val="clustered"/>
        <c:varyColors val="0"/>
        <c:ser>
          <c:idx val="0"/>
          <c:order val="0"/>
          <c:tx>
            <c:strRef>
              <c:f>Лист1!$B$1</c:f>
              <c:strCache>
                <c:ptCount val="1"/>
                <c:pt idx="0">
                  <c:v>2016 г. - 242 лица</c:v>
                </c:pt>
              </c:strCache>
            </c:strRef>
          </c:tx>
          <c:spPr>
            <a:solidFill>
              <a:srgbClr val="0070C0"/>
            </a:solidFill>
            <a:scene3d>
              <a:camera prst="orthographicFront"/>
              <a:lightRig rig="threePt" dir="t"/>
            </a:scene3d>
            <a:sp3d>
              <a:bevelT prst="relaxedInset"/>
            </a:sp3d>
          </c:spPr>
          <c:invertIfNegative val="0"/>
          <c:dLbls>
            <c:dLbl>
              <c:idx val="0"/>
              <c:layout>
                <c:manualLayout>
                  <c:x val="9.1975299924573015E-3"/>
                  <c:y val="0.2573214031935592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Лист1!$A$2</c:f>
              <c:numCache>
                <c:formatCode>General</c:formatCode>
                <c:ptCount val="1"/>
              </c:numCache>
            </c:numRef>
          </c:cat>
          <c:val>
            <c:numRef>
              <c:f>Лист1!$B$2</c:f>
              <c:numCache>
                <c:formatCode>General</c:formatCode>
                <c:ptCount val="1"/>
                <c:pt idx="0">
                  <c:v>242</c:v>
                </c:pt>
              </c:numCache>
            </c:numRef>
          </c:val>
          <c:extLst xmlns:c16r2="http://schemas.microsoft.com/office/drawing/2015/06/chart">
            <c:ext xmlns:c16="http://schemas.microsoft.com/office/drawing/2014/chart" uri="{C3380CC4-5D6E-409C-BE32-E72D297353CC}">
              <c16:uniqueId val="{00000000-10D6-48F3-8821-1515C0D0260A}"/>
            </c:ext>
          </c:extLst>
        </c:ser>
        <c:ser>
          <c:idx val="1"/>
          <c:order val="1"/>
          <c:tx>
            <c:strRef>
              <c:f>Лист1!$C$1</c:f>
              <c:strCache>
                <c:ptCount val="1"/>
                <c:pt idx="0">
                  <c:v>2017 г. - 318 лица</c:v>
                </c:pt>
              </c:strCache>
            </c:strRef>
          </c:tx>
          <c:spPr>
            <a:solidFill>
              <a:srgbClr val="F79646">
                <a:lumMod val="60000"/>
                <a:lumOff val="40000"/>
              </a:srgbClr>
            </a:solidFill>
            <a:scene3d>
              <a:camera prst="orthographicFront"/>
              <a:lightRig rig="threePt" dir="t"/>
            </a:scene3d>
            <a:sp3d>
              <a:bevelT prst="relaxedInset"/>
            </a:sp3d>
          </c:spPr>
          <c:invertIfNegative val="0"/>
          <c:dLbls>
            <c:dLbl>
              <c:idx val="0"/>
              <c:layout>
                <c:manualLayout>
                  <c:x val="6.9052098404173944E-3"/>
                  <c:y val="0.31227009586841764"/>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Лист1!$A$2</c:f>
              <c:numCache>
                <c:formatCode>General</c:formatCode>
                <c:ptCount val="1"/>
              </c:numCache>
            </c:numRef>
          </c:cat>
          <c:val>
            <c:numRef>
              <c:f>Лист1!$C$2</c:f>
              <c:numCache>
                <c:formatCode>General</c:formatCode>
                <c:ptCount val="1"/>
                <c:pt idx="0">
                  <c:v>318</c:v>
                </c:pt>
              </c:numCache>
            </c:numRef>
          </c:val>
          <c:extLst xmlns:c16r2="http://schemas.microsoft.com/office/drawing/2015/06/chart">
            <c:ext xmlns:c16="http://schemas.microsoft.com/office/drawing/2014/chart" uri="{C3380CC4-5D6E-409C-BE32-E72D297353CC}">
              <c16:uniqueId val="{00000001-10D6-48F3-8821-1515C0D0260A}"/>
            </c:ext>
          </c:extLst>
        </c:ser>
        <c:ser>
          <c:idx val="2"/>
          <c:order val="2"/>
          <c:tx>
            <c:strRef>
              <c:f>Лист1!$D$1</c:f>
              <c:strCache>
                <c:ptCount val="1"/>
                <c:pt idx="0">
                  <c:v>2018 г. -297 лица</c:v>
                </c:pt>
              </c:strCache>
            </c:strRef>
          </c:tx>
          <c:spPr>
            <a:solidFill>
              <a:srgbClr val="9BBB59">
                <a:lumMod val="75000"/>
              </a:srgbClr>
            </a:solidFill>
            <a:effectLst>
              <a:outerShdw blurRad="50800" dist="38100" dir="5400000" algn="t" rotWithShape="0">
                <a:prstClr val="black">
                  <a:alpha val="40000"/>
                </a:prstClr>
              </a:outerShdw>
            </a:effectLst>
            <a:scene3d>
              <a:camera prst="orthographicFront"/>
              <a:lightRig rig="threePt" dir="t"/>
            </a:scene3d>
            <a:sp3d>
              <a:bevelT w="114300" prst="hardEdge"/>
            </a:sp3d>
          </c:spPr>
          <c:invertIfNegative val="0"/>
          <c:dLbls>
            <c:dLbl>
              <c:idx val="0"/>
              <c:layout>
                <c:manualLayout>
                  <c:x val="2.2993829144262018E-3"/>
                  <c:y val="0.27906687388597268"/>
                </c:manualLayout>
              </c:layout>
              <c:showLegendKey val="0"/>
              <c:showVal val="1"/>
              <c:showCatName val="0"/>
              <c:showSerName val="0"/>
              <c:showPercent val="0"/>
              <c:showBubbleSize val="0"/>
            </c:dLbl>
            <c:showLegendKey val="0"/>
            <c:showVal val="0"/>
            <c:showCatName val="0"/>
            <c:showSerName val="0"/>
            <c:showPercent val="0"/>
            <c:showBubbleSize val="0"/>
          </c:dLbls>
          <c:cat>
            <c:numRef>
              <c:f>Лист1!$A$2</c:f>
              <c:numCache>
                <c:formatCode>General</c:formatCode>
                <c:ptCount val="1"/>
              </c:numCache>
            </c:numRef>
          </c:cat>
          <c:val>
            <c:numRef>
              <c:f>Лист1!$D$2</c:f>
              <c:numCache>
                <c:formatCode>General</c:formatCode>
                <c:ptCount val="1"/>
                <c:pt idx="0">
                  <c:v>297</c:v>
                </c:pt>
              </c:numCache>
            </c:numRef>
          </c:val>
          <c:extLst xmlns:c16r2="http://schemas.microsoft.com/office/drawing/2015/06/chart">
            <c:ext xmlns:c16="http://schemas.microsoft.com/office/drawing/2014/chart" uri="{C3380CC4-5D6E-409C-BE32-E72D297353CC}">
              <c16:uniqueId val="{00000002-10D6-48F3-8821-1515C0D0260A}"/>
            </c:ext>
          </c:extLst>
        </c:ser>
        <c:dLbls>
          <c:showLegendKey val="0"/>
          <c:showVal val="0"/>
          <c:showCatName val="0"/>
          <c:showSerName val="0"/>
          <c:showPercent val="0"/>
          <c:showBubbleSize val="0"/>
        </c:dLbls>
        <c:gapWidth val="150"/>
        <c:overlap val="-25"/>
        <c:axId val="239876736"/>
        <c:axId val="239903104"/>
      </c:barChart>
      <c:catAx>
        <c:axId val="239876736"/>
        <c:scaling>
          <c:orientation val="minMax"/>
        </c:scaling>
        <c:delete val="0"/>
        <c:axPos val="b"/>
        <c:numFmt formatCode="General" sourceLinked="1"/>
        <c:majorTickMark val="none"/>
        <c:minorTickMark val="none"/>
        <c:tickLblPos val="nextTo"/>
        <c:crossAx val="239903104"/>
        <c:crosses val="autoZero"/>
        <c:auto val="1"/>
        <c:lblAlgn val="ctr"/>
        <c:lblOffset val="100"/>
        <c:noMultiLvlLbl val="0"/>
      </c:catAx>
      <c:valAx>
        <c:axId val="239903104"/>
        <c:scaling>
          <c:orientation val="minMax"/>
        </c:scaling>
        <c:delete val="1"/>
        <c:axPos val="l"/>
        <c:numFmt formatCode="General" sourceLinked="1"/>
        <c:majorTickMark val="out"/>
        <c:minorTickMark val="none"/>
        <c:tickLblPos val="nextTo"/>
        <c:crossAx val="239876736"/>
        <c:crosses val="autoZero"/>
        <c:crossBetween val="between"/>
      </c:valAx>
      <c:spPr>
        <a:noFill/>
        <a:ln w="25396">
          <a:noFill/>
        </a:ln>
      </c:spPr>
    </c:plotArea>
    <c:legend>
      <c:legendPos val="r"/>
      <c:layout>
        <c:manualLayout>
          <c:xMode val="edge"/>
          <c:yMode val="edge"/>
          <c:x val="0.14134294167292691"/>
          <c:y val="0.19631923128253034"/>
          <c:w val="0.21015421216578556"/>
          <c:h val="0.19700900233165022"/>
        </c:manualLayout>
      </c:layout>
      <c:overlay val="0"/>
    </c:legend>
    <c:plotVisOnly val="1"/>
    <c:dispBlanksAs val="gap"/>
    <c:showDLblsOverMax val="0"/>
  </c:chart>
  <c:spPr>
    <a:scene3d>
      <a:camera prst="orthographicFront"/>
      <a:lightRig rig="threePt" dir="t"/>
    </a:scene3d>
    <a:sp3d>
      <a:bevelT prst="relaxedInset"/>
      <a:bevelB prst="relaxedInset"/>
    </a:sp3d>
  </c:sp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2018г.</c:v>
                </c:pt>
              </c:strCache>
            </c:strRef>
          </c:tx>
          <c:invertIfNegative val="0"/>
          <c:dLbls>
            <c:dLblPos val="outEnd"/>
            <c:showLegendKey val="0"/>
            <c:showVal val="1"/>
            <c:showCatName val="0"/>
            <c:showSerName val="0"/>
            <c:showPercent val="0"/>
            <c:showBubbleSize val="0"/>
            <c:showLeaderLines val="0"/>
          </c:dLbls>
          <c:cat>
            <c:strRef>
              <c:f>Лист1!$A$2:$A$5</c:f>
              <c:strCache>
                <c:ptCount val="4"/>
                <c:pt idx="0">
                  <c:v>Брой дела СГП</c:v>
                </c:pt>
                <c:pt idx="1">
                  <c:v>Проведени заседания СГП</c:v>
                </c:pt>
                <c:pt idx="2">
                  <c:v>Брой дела СРП</c:v>
                </c:pt>
                <c:pt idx="3">
                  <c:v>Брой заседания СРП</c:v>
                </c:pt>
              </c:strCache>
            </c:strRef>
          </c:cat>
          <c:val>
            <c:numRef>
              <c:f>Лист1!$B$2:$B$5</c:f>
              <c:numCache>
                <c:formatCode>General</c:formatCode>
                <c:ptCount val="4"/>
                <c:pt idx="0">
                  <c:v>917</c:v>
                </c:pt>
                <c:pt idx="1">
                  <c:v>1322</c:v>
                </c:pt>
                <c:pt idx="2">
                  <c:v>557</c:v>
                </c:pt>
                <c:pt idx="3">
                  <c:v>666</c:v>
                </c:pt>
              </c:numCache>
            </c:numRef>
          </c:val>
        </c:ser>
        <c:ser>
          <c:idx val="1"/>
          <c:order val="1"/>
          <c:tx>
            <c:strRef>
              <c:f>Лист1!$C$1</c:f>
              <c:strCache>
                <c:ptCount val="1"/>
                <c:pt idx="0">
                  <c:v>2017г.</c:v>
                </c:pt>
              </c:strCache>
            </c:strRef>
          </c:tx>
          <c:invertIfNegative val="0"/>
          <c:dLbls>
            <c:dLblPos val="outEnd"/>
            <c:showLegendKey val="0"/>
            <c:showVal val="1"/>
            <c:showCatName val="0"/>
            <c:showSerName val="0"/>
            <c:showPercent val="0"/>
            <c:showBubbleSize val="0"/>
            <c:showLeaderLines val="0"/>
          </c:dLbls>
          <c:cat>
            <c:strRef>
              <c:f>Лист1!$A$2:$A$5</c:f>
              <c:strCache>
                <c:ptCount val="4"/>
                <c:pt idx="0">
                  <c:v>Брой дела СГП</c:v>
                </c:pt>
                <c:pt idx="1">
                  <c:v>Проведени заседания СГП</c:v>
                </c:pt>
                <c:pt idx="2">
                  <c:v>Брой дела СРП</c:v>
                </c:pt>
                <c:pt idx="3">
                  <c:v>Брой заседания СРП</c:v>
                </c:pt>
              </c:strCache>
            </c:strRef>
          </c:cat>
          <c:val>
            <c:numRef>
              <c:f>Лист1!$C$2:$C$5</c:f>
              <c:numCache>
                <c:formatCode>General</c:formatCode>
                <c:ptCount val="4"/>
                <c:pt idx="0">
                  <c:v>887</c:v>
                </c:pt>
                <c:pt idx="1">
                  <c:v>1303</c:v>
                </c:pt>
                <c:pt idx="2">
                  <c:v>498</c:v>
                </c:pt>
                <c:pt idx="3">
                  <c:v>654</c:v>
                </c:pt>
              </c:numCache>
            </c:numRef>
          </c:val>
        </c:ser>
        <c:ser>
          <c:idx val="2"/>
          <c:order val="2"/>
          <c:tx>
            <c:strRef>
              <c:f>Лист1!$D$1</c:f>
              <c:strCache>
                <c:ptCount val="1"/>
                <c:pt idx="0">
                  <c:v>2016г.</c:v>
                </c:pt>
              </c:strCache>
            </c:strRef>
          </c:tx>
          <c:invertIfNegative val="0"/>
          <c:dLbls>
            <c:dLbl>
              <c:idx val="0"/>
              <c:dLblPos val="outEnd"/>
              <c:showLegendKey val="0"/>
              <c:showVal val="1"/>
              <c:showCatName val="0"/>
              <c:showSerName val="0"/>
              <c:showPercent val="0"/>
              <c:showBubbleSize val="0"/>
            </c:dLbl>
            <c:dLbl>
              <c:idx val="1"/>
              <c:dLblPos val="outEnd"/>
              <c:showLegendKey val="0"/>
              <c:showVal val="1"/>
              <c:showCatName val="0"/>
              <c:showSerName val="0"/>
              <c:showPercent val="0"/>
              <c:showBubbleSize val="0"/>
            </c:dLbl>
            <c:dLbl>
              <c:idx val="2"/>
              <c:dLblPos val="outEnd"/>
              <c:showLegendKey val="0"/>
              <c:showVal val="1"/>
              <c:showCatName val="0"/>
              <c:showSerName val="0"/>
              <c:showPercent val="0"/>
              <c:showBubbleSize val="0"/>
            </c:dLbl>
            <c:dLbl>
              <c:idx val="3"/>
              <c:dLblPos val="outEnd"/>
              <c:showLegendKey val="0"/>
              <c:showVal val="1"/>
              <c:showCatName val="0"/>
              <c:showSerName val="0"/>
              <c:showPercent val="0"/>
              <c:showBubbleSize val="0"/>
            </c:dLbl>
            <c:showLegendKey val="0"/>
            <c:showVal val="0"/>
            <c:showCatName val="0"/>
            <c:showSerName val="0"/>
            <c:showPercent val="0"/>
            <c:showBubbleSize val="0"/>
          </c:dLbls>
          <c:cat>
            <c:strRef>
              <c:f>Лист1!$A$2:$A$5</c:f>
              <c:strCache>
                <c:ptCount val="4"/>
                <c:pt idx="0">
                  <c:v>Брой дела СГП</c:v>
                </c:pt>
                <c:pt idx="1">
                  <c:v>Проведени заседания СГП</c:v>
                </c:pt>
                <c:pt idx="2">
                  <c:v>Брой дела СРП</c:v>
                </c:pt>
                <c:pt idx="3">
                  <c:v>Брой заседания СРП</c:v>
                </c:pt>
              </c:strCache>
            </c:strRef>
          </c:cat>
          <c:val>
            <c:numRef>
              <c:f>Лист1!$D$2:$D$5</c:f>
              <c:numCache>
                <c:formatCode>General</c:formatCode>
                <c:ptCount val="4"/>
                <c:pt idx="0">
                  <c:v>901</c:v>
                </c:pt>
                <c:pt idx="1">
                  <c:v>1353</c:v>
                </c:pt>
                <c:pt idx="2">
                  <c:v>410</c:v>
                </c:pt>
                <c:pt idx="3">
                  <c:v>627</c:v>
                </c:pt>
              </c:numCache>
            </c:numRef>
          </c:val>
        </c:ser>
        <c:dLbls>
          <c:showLegendKey val="0"/>
          <c:showVal val="0"/>
          <c:showCatName val="0"/>
          <c:showSerName val="0"/>
          <c:showPercent val="0"/>
          <c:showBubbleSize val="0"/>
        </c:dLbls>
        <c:gapWidth val="150"/>
        <c:axId val="240008576"/>
        <c:axId val="240022656"/>
      </c:barChart>
      <c:catAx>
        <c:axId val="240008576"/>
        <c:scaling>
          <c:orientation val="minMax"/>
        </c:scaling>
        <c:delete val="0"/>
        <c:axPos val="b"/>
        <c:numFmt formatCode="General" sourceLinked="1"/>
        <c:majorTickMark val="out"/>
        <c:minorTickMark val="none"/>
        <c:tickLblPos val="nextTo"/>
        <c:crossAx val="240022656"/>
        <c:crosses val="autoZero"/>
        <c:auto val="1"/>
        <c:lblAlgn val="ctr"/>
        <c:lblOffset val="100"/>
        <c:noMultiLvlLbl val="0"/>
      </c:catAx>
      <c:valAx>
        <c:axId val="240022656"/>
        <c:scaling>
          <c:orientation val="minMax"/>
        </c:scaling>
        <c:delete val="0"/>
        <c:axPos val="l"/>
        <c:majorGridlines/>
        <c:numFmt formatCode="General" sourceLinked="1"/>
        <c:majorTickMark val="out"/>
        <c:minorTickMark val="none"/>
        <c:tickLblPos val="nextTo"/>
        <c:crossAx val="240008576"/>
        <c:crosses val="autoZero"/>
        <c:crossBetween val="between"/>
      </c:valAx>
    </c:plotArea>
    <c:legend>
      <c:legendPos val="r"/>
      <c:layout>
        <c:manualLayout>
          <c:xMode val="edge"/>
          <c:yMode val="edge"/>
          <c:x val="0.8844011142061281"/>
          <c:y val="0.36516853932584264"/>
          <c:w val="0.10027855153203341"/>
          <c:h val="0.25"/>
        </c:manualLayout>
      </c:layout>
      <c:overlay val="0"/>
    </c:legend>
    <c:plotVisOnly val="1"/>
    <c:dispBlanksAs val="gap"/>
    <c:showDLblsOverMax val="0"/>
  </c:chart>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anose="02020603050405020304" pitchFamily="18" charset="0"/>
                <a:cs typeface="Times New Roman" panose="02020603050405020304" pitchFamily="18" charset="0"/>
              </a:defRPr>
            </a:pPr>
            <a:r>
              <a:rPr lang="bg-BG" sz="1200">
                <a:latin typeface="Times New Roman" panose="02020603050405020304" pitchFamily="18" charset="0"/>
                <a:cs typeface="Times New Roman" panose="02020603050405020304" pitchFamily="18" charset="0"/>
              </a:rPr>
              <a:t>Първоинстанционни дела</a:t>
            </a:r>
          </a:p>
        </c:rich>
      </c:tx>
      <c:overlay val="0"/>
    </c:title>
    <c:autoTitleDeleted val="0"/>
    <c:plotArea>
      <c:layout/>
      <c:barChart>
        <c:barDir val="col"/>
        <c:grouping val="clustered"/>
        <c:varyColors val="0"/>
        <c:ser>
          <c:idx val="0"/>
          <c:order val="0"/>
          <c:tx>
            <c:strRef>
              <c:f>Лист1!$B$1</c:f>
              <c:strCache>
                <c:ptCount val="1"/>
                <c:pt idx="0">
                  <c:v>2018г.</c:v>
                </c:pt>
              </c:strCache>
            </c:strRef>
          </c:tx>
          <c:invertIfNegative val="0"/>
          <c:dLbls>
            <c:dLbl>
              <c:idx val="0"/>
              <c:dLblPos val="outEnd"/>
              <c:showLegendKey val="0"/>
              <c:showVal val="1"/>
              <c:showCatName val="0"/>
              <c:showSerName val="0"/>
              <c:showPercent val="0"/>
              <c:showBubbleSize val="0"/>
            </c:dLbl>
            <c:dLbl>
              <c:idx val="1"/>
              <c:dLblPos val="outEnd"/>
              <c:showLegendKey val="0"/>
              <c:showVal val="1"/>
              <c:showCatName val="0"/>
              <c:showSerName val="0"/>
              <c:showPercent val="0"/>
              <c:showBubbleSize val="0"/>
            </c:dLbl>
            <c:dLbl>
              <c:idx val="2"/>
              <c:dLblPos val="outEnd"/>
              <c:showLegendKey val="0"/>
              <c:showVal val="1"/>
              <c:showCatName val="0"/>
              <c:showSerName val="0"/>
              <c:showPercent val="0"/>
              <c:showBubbleSize val="0"/>
            </c:dLbl>
            <c:dLbl>
              <c:idx val="3"/>
              <c:dLblPos val="outEnd"/>
              <c:showLegendKey val="0"/>
              <c:showVal val="1"/>
              <c:showCatName val="0"/>
              <c:showSerName val="0"/>
              <c:showPercent val="0"/>
              <c:showBubbleSize val="0"/>
            </c:dLbl>
            <c:dLblPos val="outEnd"/>
            <c:showLegendKey val="0"/>
            <c:showVal val="0"/>
            <c:showCatName val="0"/>
            <c:showSerName val="0"/>
            <c:showPercent val="0"/>
            <c:showBubbleSize val="0"/>
          </c:dLbls>
          <c:cat>
            <c:strRef>
              <c:f>Лист1!$A$2:$A$5</c:f>
              <c:strCache>
                <c:ptCount val="4"/>
                <c:pt idx="0">
                  <c:v>Първоинстанционни СГП</c:v>
                </c:pt>
                <c:pt idx="1">
                  <c:v>Решени първоинстанционни СГП</c:v>
                </c:pt>
                <c:pt idx="2">
                  <c:v>Първоинстанционни СРП</c:v>
                </c:pt>
                <c:pt idx="3">
                  <c:v>Решени първоинстанционни СРП</c:v>
                </c:pt>
              </c:strCache>
            </c:strRef>
          </c:cat>
          <c:val>
            <c:numRef>
              <c:f>Лист1!$B$2:$B$5</c:f>
              <c:numCache>
                <c:formatCode>General</c:formatCode>
                <c:ptCount val="4"/>
                <c:pt idx="0">
                  <c:v>965</c:v>
                </c:pt>
                <c:pt idx="1">
                  <c:v>685</c:v>
                </c:pt>
                <c:pt idx="2">
                  <c:v>473</c:v>
                </c:pt>
                <c:pt idx="3">
                  <c:v>302</c:v>
                </c:pt>
              </c:numCache>
            </c:numRef>
          </c:val>
        </c:ser>
        <c:ser>
          <c:idx val="1"/>
          <c:order val="1"/>
          <c:tx>
            <c:strRef>
              <c:f>Лист1!$C$1</c:f>
              <c:strCache>
                <c:ptCount val="1"/>
                <c:pt idx="0">
                  <c:v>2017г.</c:v>
                </c:pt>
              </c:strCache>
            </c:strRef>
          </c:tx>
          <c:invertIfNegative val="0"/>
          <c:dLbls>
            <c:dLblPos val="outEnd"/>
            <c:showLegendKey val="0"/>
            <c:showVal val="1"/>
            <c:showCatName val="0"/>
            <c:showSerName val="0"/>
            <c:showPercent val="0"/>
            <c:showBubbleSize val="0"/>
            <c:showLeaderLines val="0"/>
          </c:dLbls>
          <c:cat>
            <c:strRef>
              <c:f>Лист1!$A$2:$A$5</c:f>
              <c:strCache>
                <c:ptCount val="4"/>
                <c:pt idx="0">
                  <c:v>Първоинстанционни СГП</c:v>
                </c:pt>
                <c:pt idx="1">
                  <c:v>Решени първоинстанционни СГП</c:v>
                </c:pt>
                <c:pt idx="2">
                  <c:v>Първоинстанционни СРП</c:v>
                </c:pt>
                <c:pt idx="3">
                  <c:v>Решени първоинстанционни СРП</c:v>
                </c:pt>
              </c:strCache>
            </c:strRef>
          </c:cat>
          <c:val>
            <c:numRef>
              <c:f>Лист1!$C$2:$C$5</c:f>
              <c:numCache>
                <c:formatCode>General</c:formatCode>
                <c:ptCount val="4"/>
                <c:pt idx="0">
                  <c:v>905</c:v>
                </c:pt>
                <c:pt idx="1">
                  <c:v>638</c:v>
                </c:pt>
                <c:pt idx="2">
                  <c:v>413</c:v>
                </c:pt>
                <c:pt idx="3">
                  <c:v>308</c:v>
                </c:pt>
              </c:numCache>
            </c:numRef>
          </c:val>
        </c:ser>
        <c:ser>
          <c:idx val="2"/>
          <c:order val="2"/>
          <c:tx>
            <c:strRef>
              <c:f>Лист1!$D$1</c:f>
              <c:strCache>
                <c:ptCount val="1"/>
                <c:pt idx="0">
                  <c:v>2016г.</c:v>
                </c:pt>
              </c:strCache>
            </c:strRef>
          </c:tx>
          <c:invertIfNegative val="0"/>
          <c:dLbls>
            <c:dLblPos val="outEnd"/>
            <c:showLegendKey val="0"/>
            <c:showVal val="1"/>
            <c:showCatName val="0"/>
            <c:showSerName val="0"/>
            <c:showPercent val="0"/>
            <c:showBubbleSize val="0"/>
            <c:showLeaderLines val="0"/>
          </c:dLbls>
          <c:cat>
            <c:strRef>
              <c:f>Лист1!$A$2:$A$5</c:f>
              <c:strCache>
                <c:ptCount val="4"/>
                <c:pt idx="0">
                  <c:v>Първоинстанционни СГП</c:v>
                </c:pt>
                <c:pt idx="1">
                  <c:v>Решени първоинстанционни СГП</c:v>
                </c:pt>
                <c:pt idx="2">
                  <c:v>Първоинстанционни СРП</c:v>
                </c:pt>
                <c:pt idx="3">
                  <c:v>Решени първоинстанционни СРП</c:v>
                </c:pt>
              </c:strCache>
            </c:strRef>
          </c:cat>
          <c:val>
            <c:numRef>
              <c:f>Лист1!$D$2:$D$5</c:f>
              <c:numCache>
                <c:formatCode>General</c:formatCode>
                <c:ptCount val="4"/>
                <c:pt idx="0">
                  <c:v>831</c:v>
                </c:pt>
                <c:pt idx="1">
                  <c:v>261</c:v>
                </c:pt>
                <c:pt idx="2">
                  <c:v>457</c:v>
                </c:pt>
                <c:pt idx="3">
                  <c:v>221</c:v>
                </c:pt>
              </c:numCache>
            </c:numRef>
          </c:val>
        </c:ser>
        <c:dLbls>
          <c:showLegendKey val="0"/>
          <c:showVal val="0"/>
          <c:showCatName val="0"/>
          <c:showSerName val="0"/>
          <c:showPercent val="0"/>
          <c:showBubbleSize val="0"/>
        </c:dLbls>
        <c:gapWidth val="75"/>
        <c:overlap val="-25"/>
        <c:axId val="239529344"/>
        <c:axId val="239809664"/>
      </c:barChart>
      <c:catAx>
        <c:axId val="239529344"/>
        <c:scaling>
          <c:orientation val="minMax"/>
        </c:scaling>
        <c:delete val="0"/>
        <c:axPos val="b"/>
        <c:numFmt formatCode="General" sourceLinked="1"/>
        <c:majorTickMark val="none"/>
        <c:minorTickMark val="none"/>
        <c:tickLblPos val="nextTo"/>
        <c:crossAx val="239809664"/>
        <c:crosses val="autoZero"/>
        <c:auto val="1"/>
        <c:lblAlgn val="ctr"/>
        <c:lblOffset val="100"/>
        <c:noMultiLvlLbl val="0"/>
      </c:catAx>
      <c:valAx>
        <c:axId val="239809664"/>
        <c:scaling>
          <c:orientation val="minMax"/>
        </c:scaling>
        <c:delete val="0"/>
        <c:axPos val="l"/>
        <c:majorGridlines/>
        <c:numFmt formatCode="General" sourceLinked="1"/>
        <c:majorTickMark val="none"/>
        <c:minorTickMark val="none"/>
        <c:tickLblPos val="nextTo"/>
        <c:spPr>
          <a:ln w="9525">
            <a:noFill/>
          </a:ln>
        </c:spPr>
        <c:crossAx val="239529344"/>
        <c:crosses val="autoZero"/>
        <c:crossBetween val="between"/>
      </c:valAx>
    </c:plotArea>
    <c:legend>
      <c:legendPos val="b"/>
      <c:overlay val="0"/>
    </c:legend>
    <c:plotVisOnly val="1"/>
    <c:dispBlanksAs val="gap"/>
    <c:showDLblsOverMax val="0"/>
  </c:chart>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2018г.</c:v>
                </c:pt>
              </c:strCache>
            </c:strRef>
          </c:tx>
          <c:invertIfNegative val="0"/>
          <c:dLbls>
            <c:dLblPos val="outEnd"/>
            <c:showLegendKey val="0"/>
            <c:showVal val="1"/>
            <c:showCatName val="0"/>
            <c:showSerName val="0"/>
            <c:showPercent val="0"/>
            <c:showBubbleSize val="0"/>
            <c:showLeaderLines val="0"/>
          </c:dLbls>
          <c:cat>
            <c:strRef>
              <c:f>Лист1!$A$2</c:f>
              <c:strCache>
                <c:ptCount val="1"/>
                <c:pt idx="0">
                  <c:v>Предявени искове от СГП</c:v>
                </c:pt>
              </c:strCache>
            </c:strRef>
          </c:cat>
          <c:val>
            <c:numRef>
              <c:f>Лист1!$B$2</c:f>
              <c:numCache>
                <c:formatCode>General</c:formatCode>
                <c:ptCount val="1"/>
                <c:pt idx="0">
                  <c:v>115</c:v>
                </c:pt>
              </c:numCache>
            </c:numRef>
          </c:val>
        </c:ser>
        <c:ser>
          <c:idx val="1"/>
          <c:order val="1"/>
          <c:tx>
            <c:strRef>
              <c:f>Лист1!$C$1</c:f>
              <c:strCache>
                <c:ptCount val="1"/>
                <c:pt idx="0">
                  <c:v>2017г.</c:v>
                </c:pt>
              </c:strCache>
            </c:strRef>
          </c:tx>
          <c:invertIfNegative val="0"/>
          <c:dLbls>
            <c:dLblPos val="outEnd"/>
            <c:showLegendKey val="0"/>
            <c:showVal val="1"/>
            <c:showCatName val="0"/>
            <c:showSerName val="0"/>
            <c:showPercent val="0"/>
            <c:showBubbleSize val="0"/>
            <c:showLeaderLines val="0"/>
          </c:dLbls>
          <c:cat>
            <c:strRef>
              <c:f>Лист1!$A$2</c:f>
              <c:strCache>
                <c:ptCount val="1"/>
                <c:pt idx="0">
                  <c:v>Предявени искове от СГП</c:v>
                </c:pt>
              </c:strCache>
            </c:strRef>
          </c:cat>
          <c:val>
            <c:numRef>
              <c:f>Лист1!$C$2</c:f>
              <c:numCache>
                <c:formatCode>General</c:formatCode>
                <c:ptCount val="1"/>
                <c:pt idx="0">
                  <c:v>153</c:v>
                </c:pt>
              </c:numCache>
            </c:numRef>
          </c:val>
        </c:ser>
        <c:ser>
          <c:idx val="2"/>
          <c:order val="2"/>
          <c:tx>
            <c:strRef>
              <c:f>Лист1!$D$1</c:f>
              <c:strCache>
                <c:ptCount val="1"/>
                <c:pt idx="0">
                  <c:v>2016г.</c:v>
                </c:pt>
              </c:strCache>
            </c:strRef>
          </c:tx>
          <c:invertIfNegative val="0"/>
          <c:dLbls>
            <c:dLblPos val="outEnd"/>
            <c:showLegendKey val="0"/>
            <c:showVal val="1"/>
            <c:showCatName val="0"/>
            <c:showSerName val="0"/>
            <c:showPercent val="0"/>
            <c:showBubbleSize val="0"/>
            <c:showLeaderLines val="0"/>
          </c:dLbls>
          <c:cat>
            <c:strRef>
              <c:f>Лист1!$A$2</c:f>
              <c:strCache>
                <c:ptCount val="1"/>
                <c:pt idx="0">
                  <c:v>Предявени искове от СГП</c:v>
                </c:pt>
              </c:strCache>
            </c:strRef>
          </c:cat>
          <c:val>
            <c:numRef>
              <c:f>Лист1!$D$2</c:f>
              <c:numCache>
                <c:formatCode>General</c:formatCode>
                <c:ptCount val="1"/>
                <c:pt idx="0">
                  <c:v>94</c:v>
                </c:pt>
              </c:numCache>
            </c:numRef>
          </c:val>
        </c:ser>
        <c:dLbls>
          <c:showLegendKey val="0"/>
          <c:showVal val="0"/>
          <c:showCatName val="0"/>
          <c:showSerName val="0"/>
          <c:showPercent val="0"/>
          <c:showBubbleSize val="0"/>
        </c:dLbls>
        <c:gapWidth val="150"/>
        <c:axId val="241602560"/>
        <c:axId val="241604096"/>
      </c:barChart>
      <c:catAx>
        <c:axId val="241602560"/>
        <c:scaling>
          <c:orientation val="minMax"/>
        </c:scaling>
        <c:delete val="0"/>
        <c:axPos val="b"/>
        <c:numFmt formatCode="General" sourceLinked="1"/>
        <c:majorTickMark val="out"/>
        <c:minorTickMark val="none"/>
        <c:tickLblPos val="nextTo"/>
        <c:crossAx val="241604096"/>
        <c:crosses val="autoZero"/>
        <c:auto val="1"/>
        <c:lblAlgn val="ctr"/>
        <c:lblOffset val="100"/>
        <c:noMultiLvlLbl val="0"/>
      </c:catAx>
      <c:valAx>
        <c:axId val="241604096"/>
        <c:scaling>
          <c:orientation val="minMax"/>
        </c:scaling>
        <c:delete val="0"/>
        <c:axPos val="l"/>
        <c:majorGridlines/>
        <c:numFmt formatCode="General" sourceLinked="1"/>
        <c:majorTickMark val="out"/>
        <c:minorTickMark val="none"/>
        <c:tickLblPos val="nextTo"/>
        <c:crossAx val="241602560"/>
        <c:crosses val="autoZero"/>
        <c:crossBetween val="between"/>
      </c:valAx>
    </c:plotArea>
    <c:legend>
      <c:legendPos val="r"/>
      <c:layout>
        <c:manualLayout>
          <c:xMode val="edge"/>
          <c:yMode val="edge"/>
          <c:x val="0.88783783783783776"/>
          <c:y val="0.33566433566433568"/>
          <c:w val="9.7297297297297289E-2"/>
          <c:h val="0.31118881118881125"/>
        </c:manualLayout>
      </c:layout>
      <c:overlay val="0"/>
    </c:legend>
    <c:plotVisOnly val="1"/>
    <c:dispBlanksAs val="gap"/>
    <c:showDLblsOverMax val="0"/>
  </c:chart>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200">
              <a:latin typeface="Times New Roman" panose="02020603050405020304" pitchFamily="18" charset="0"/>
              <a:cs typeface="Times New Roman" panose="02020603050405020304" pitchFamily="18" charset="0"/>
            </a:defRPr>
          </a:pPr>
          <a:endParaRPr lang="bg-BG"/>
        </a:p>
      </c:txPr>
    </c:title>
    <c:autoTitleDeleted val="0"/>
    <c:plotArea>
      <c:layout/>
      <c:barChart>
        <c:barDir val="col"/>
        <c:grouping val="clustered"/>
        <c:varyColors val="0"/>
        <c:ser>
          <c:idx val="0"/>
          <c:order val="0"/>
          <c:tx>
            <c:strRef>
              <c:f>Лист1!$B$1</c:f>
              <c:strCache>
                <c:ptCount val="1"/>
                <c:pt idx="0">
                  <c:v>Процент на уважените искове, предявени от СГП</c:v>
                </c:pt>
              </c:strCache>
            </c:strRef>
          </c:tx>
          <c:invertIfNegative val="0"/>
          <c:cat>
            <c:strRef>
              <c:f>Лист1!$A$2:$A$4</c:f>
              <c:strCache>
                <c:ptCount val="3"/>
                <c:pt idx="0">
                  <c:v>2016г.</c:v>
                </c:pt>
                <c:pt idx="1">
                  <c:v>2017г.</c:v>
                </c:pt>
                <c:pt idx="2">
                  <c:v>2018г.</c:v>
                </c:pt>
              </c:strCache>
            </c:strRef>
          </c:cat>
          <c:val>
            <c:numRef>
              <c:f>Лист1!$B$2:$B$4</c:f>
              <c:numCache>
                <c:formatCode>General</c:formatCode>
                <c:ptCount val="3"/>
                <c:pt idx="0">
                  <c:v>81.25</c:v>
                </c:pt>
                <c:pt idx="1">
                  <c:v>100</c:v>
                </c:pt>
                <c:pt idx="2">
                  <c:v>93.75</c:v>
                </c:pt>
              </c:numCache>
            </c:numRef>
          </c:val>
        </c:ser>
        <c:dLbls>
          <c:dLblPos val="outEnd"/>
          <c:showLegendKey val="0"/>
          <c:showVal val="1"/>
          <c:showCatName val="0"/>
          <c:showSerName val="0"/>
          <c:showPercent val="0"/>
          <c:showBubbleSize val="0"/>
        </c:dLbls>
        <c:gapWidth val="150"/>
        <c:axId val="240097152"/>
        <c:axId val="240098688"/>
      </c:barChart>
      <c:catAx>
        <c:axId val="240097152"/>
        <c:scaling>
          <c:orientation val="minMax"/>
        </c:scaling>
        <c:delete val="0"/>
        <c:axPos val="b"/>
        <c:numFmt formatCode="General" sourceLinked="1"/>
        <c:majorTickMark val="out"/>
        <c:minorTickMark val="none"/>
        <c:tickLblPos val="nextTo"/>
        <c:crossAx val="240098688"/>
        <c:crosses val="autoZero"/>
        <c:auto val="1"/>
        <c:lblAlgn val="ctr"/>
        <c:lblOffset val="100"/>
        <c:noMultiLvlLbl val="0"/>
      </c:catAx>
      <c:valAx>
        <c:axId val="240098688"/>
        <c:scaling>
          <c:orientation val="minMax"/>
        </c:scaling>
        <c:delete val="0"/>
        <c:axPos val="l"/>
        <c:majorGridlines/>
        <c:numFmt formatCode="General" sourceLinked="1"/>
        <c:majorTickMark val="out"/>
        <c:minorTickMark val="none"/>
        <c:tickLblPos val="nextTo"/>
        <c:crossAx val="240097152"/>
        <c:crosses val="autoZero"/>
        <c:crossBetween val="between"/>
      </c:valAx>
    </c:plotArea>
    <c:legend>
      <c:legendPos val="r"/>
      <c:layout>
        <c:manualLayout>
          <c:xMode val="edge"/>
          <c:yMode val="edge"/>
          <c:x val="0.68482490272373553"/>
          <c:y val="0.48484848484848486"/>
          <c:w val="0.3127637461630855"/>
          <c:h val="0.13259704075452106"/>
        </c:manualLayout>
      </c:layout>
      <c:overlay val="0"/>
    </c:legend>
    <c:plotVisOnly val="1"/>
    <c:dispBlanksAs val="gap"/>
    <c:showDLblsOverMax val="0"/>
  </c:chart>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2018г.</c:v>
                </c:pt>
              </c:strCache>
            </c:strRef>
          </c:tx>
          <c:invertIfNegative val="0"/>
          <c:dLbls>
            <c:dLblPos val="outEnd"/>
            <c:showLegendKey val="0"/>
            <c:showVal val="1"/>
            <c:showCatName val="0"/>
            <c:showSerName val="0"/>
            <c:showPercent val="0"/>
            <c:showBubbleSize val="0"/>
            <c:showLeaderLines val="0"/>
          </c:dLbls>
          <c:cat>
            <c:strRef>
              <c:f>Лист1!$A$2:$A$3</c:f>
              <c:strCache>
                <c:ptCount val="2"/>
                <c:pt idx="0">
                  <c:v>Уведомления по ЗОПДНПИ от СГП</c:v>
                </c:pt>
                <c:pt idx="1">
                  <c:v>Уведомления по ЗОПДНПИ от СРП</c:v>
                </c:pt>
              </c:strCache>
            </c:strRef>
          </c:cat>
          <c:val>
            <c:numRef>
              <c:f>Лист1!$B$2:$B$3</c:f>
              <c:numCache>
                <c:formatCode>General</c:formatCode>
                <c:ptCount val="2"/>
                <c:pt idx="0">
                  <c:v>294</c:v>
                </c:pt>
                <c:pt idx="1">
                  <c:v>65</c:v>
                </c:pt>
              </c:numCache>
            </c:numRef>
          </c:val>
        </c:ser>
        <c:ser>
          <c:idx val="1"/>
          <c:order val="1"/>
          <c:tx>
            <c:strRef>
              <c:f>Лист1!$C$1</c:f>
              <c:strCache>
                <c:ptCount val="1"/>
                <c:pt idx="0">
                  <c:v>2017г.</c:v>
                </c:pt>
              </c:strCache>
            </c:strRef>
          </c:tx>
          <c:invertIfNegative val="0"/>
          <c:dLbls>
            <c:dLblPos val="outEnd"/>
            <c:showLegendKey val="0"/>
            <c:showVal val="1"/>
            <c:showCatName val="0"/>
            <c:showSerName val="0"/>
            <c:showPercent val="0"/>
            <c:showBubbleSize val="0"/>
            <c:showLeaderLines val="0"/>
          </c:dLbls>
          <c:cat>
            <c:strRef>
              <c:f>Лист1!$A$2:$A$3</c:f>
              <c:strCache>
                <c:ptCount val="2"/>
                <c:pt idx="0">
                  <c:v>Уведомления по ЗОПДНПИ от СГП</c:v>
                </c:pt>
                <c:pt idx="1">
                  <c:v>Уведомления по ЗОПДНПИ от СРП</c:v>
                </c:pt>
              </c:strCache>
            </c:strRef>
          </c:cat>
          <c:val>
            <c:numRef>
              <c:f>Лист1!$C$2:$C$3</c:f>
              <c:numCache>
                <c:formatCode>General</c:formatCode>
                <c:ptCount val="2"/>
                <c:pt idx="0">
                  <c:v>206</c:v>
                </c:pt>
                <c:pt idx="1">
                  <c:v>57</c:v>
                </c:pt>
              </c:numCache>
            </c:numRef>
          </c:val>
        </c:ser>
        <c:ser>
          <c:idx val="2"/>
          <c:order val="2"/>
          <c:tx>
            <c:strRef>
              <c:f>Лист1!$D$1</c:f>
              <c:strCache>
                <c:ptCount val="1"/>
                <c:pt idx="0">
                  <c:v>2016г.</c:v>
                </c:pt>
              </c:strCache>
            </c:strRef>
          </c:tx>
          <c:invertIfNegative val="0"/>
          <c:dLbls>
            <c:dLblPos val="outEnd"/>
            <c:showLegendKey val="0"/>
            <c:showVal val="1"/>
            <c:showCatName val="0"/>
            <c:showSerName val="0"/>
            <c:showPercent val="0"/>
            <c:showBubbleSize val="0"/>
            <c:showLeaderLines val="0"/>
          </c:dLbls>
          <c:cat>
            <c:strRef>
              <c:f>Лист1!$A$2:$A$3</c:f>
              <c:strCache>
                <c:ptCount val="2"/>
                <c:pt idx="0">
                  <c:v>Уведомления по ЗОПДНПИ от СГП</c:v>
                </c:pt>
                <c:pt idx="1">
                  <c:v>Уведомления по ЗОПДНПИ от СРП</c:v>
                </c:pt>
              </c:strCache>
            </c:strRef>
          </c:cat>
          <c:val>
            <c:numRef>
              <c:f>Лист1!$D$2:$D$3</c:f>
              <c:numCache>
                <c:formatCode>General</c:formatCode>
                <c:ptCount val="2"/>
                <c:pt idx="0">
                  <c:v>155</c:v>
                </c:pt>
                <c:pt idx="1">
                  <c:v>42</c:v>
                </c:pt>
              </c:numCache>
            </c:numRef>
          </c:val>
        </c:ser>
        <c:dLbls>
          <c:showLegendKey val="0"/>
          <c:showVal val="0"/>
          <c:showCatName val="0"/>
          <c:showSerName val="0"/>
          <c:showPercent val="0"/>
          <c:showBubbleSize val="0"/>
        </c:dLbls>
        <c:gapWidth val="150"/>
        <c:axId val="242186496"/>
        <c:axId val="242229248"/>
      </c:barChart>
      <c:catAx>
        <c:axId val="242186496"/>
        <c:scaling>
          <c:orientation val="minMax"/>
        </c:scaling>
        <c:delete val="0"/>
        <c:axPos val="b"/>
        <c:numFmt formatCode="General" sourceLinked="1"/>
        <c:majorTickMark val="out"/>
        <c:minorTickMark val="none"/>
        <c:tickLblPos val="nextTo"/>
        <c:crossAx val="242229248"/>
        <c:crosses val="autoZero"/>
        <c:auto val="1"/>
        <c:lblAlgn val="ctr"/>
        <c:lblOffset val="100"/>
        <c:noMultiLvlLbl val="0"/>
      </c:catAx>
      <c:valAx>
        <c:axId val="242229248"/>
        <c:scaling>
          <c:orientation val="minMax"/>
        </c:scaling>
        <c:delete val="0"/>
        <c:axPos val="l"/>
        <c:majorGridlines/>
        <c:numFmt formatCode="General" sourceLinked="1"/>
        <c:majorTickMark val="out"/>
        <c:minorTickMark val="none"/>
        <c:tickLblPos val="nextTo"/>
        <c:crossAx val="242186496"/>
        <c:crosses val="autoZero"/>
        <c:crossBetween val="between"/>
      </c:valAx>
    </c:plotArea>
    <c:legend>
      <c:legendPos val="r"/>
      <c:layout>
        <c:manualLayout>
          <c:xMode val="edge"/>
          <c:yMode val="edge"/>
          <c:x val="0.8734756097560975"/>
          <c:y val="0.27443609022556387"/>
          <c:w val="0.1097560975609756"/>
          <c:h val="0.33458646616541354"/>
        </c:manualLayout>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9"/>
            </a:pPr>
            <a:r>
              <a:rPr lang="bg-BG" sz="1199">
                <a:latin typeface="Times New Roman" panose="02020603050405020304" pitchFamily="18" charset="0"/>
                <a:cs typeface="Times New Roman" panose="02020603050405020304" pitchFamily="18" charset="0"/>
              </a:rPr>
              <a:t>Структура на осъдени и санкционирани лица с влязъл в сила съдебен акт</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Структура на осъдени и санкционирани лица с влязъл в сила съдебен акт</c:v>
                </c:pt>
              </c:strCache>
            </c:strRef>
          </c:tx>
          <c:explosion val="25"/>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Pt>
            <c:idx val="8"/>
            <c:bubble3D val="0"/>
          </c:dPt>
          <c:dPt>
            <c:idx val="9"/>
            <c:bubble3D val="0"/>
          </c:dPt>
          <c:dPt>
            <c:idx val="10"/>
            <c:bubble3D val="0"/>
          </c:dPt>
          <c:dLbls>
            <c:showLegendKey val="0"/>
            <c:showVal val="1"/>
            <c:showCatName val="0"/>
            <c:showSerName val="0"/>
            <c:showPercent val="0"/>
            <c:showBubbleSize val="0"/>
            <c:showLeaderLines val="1"/>
          </c:dLbls>
          <c:cat>
            <c:strRef>
              <c:f>Лист1!$A$2:$A$12</c:f>
              <c:strCache>
                <c:ptCount val="11"/>
                <c:pt idx="0">
                  <c:v>Глава ІІ</c:v>
                </c:pt>
                <c:pt idx="1">
                  <c:v>Глава ІІІ</c:v>
                </c:pt>
                <c:pt idx="2">
                  <c:v>Глава ІV</c:v>
                </c:pt>
                <c:pt idx="3">
                  <c:v>Глава V</c:v>
                </c:pt>
                <c:pt idx="4">
                  <c:v>Глава VІ</c:v>
                </c:pt>
                <c:pt idx="5">
                  <c:v>Глава VІІ</c:v>
                </c:pt>
                <c:pt idx="6">
                  <c:v>Глава VІІІ</c:v>
                </c:pt>
                <c:pt idx="7">
                  <c:v>Глава IX</c:v>
                </c:pt>
                <c:pt idx="8">
                  <c:v>Глава ІXa</c:v>
                </c:pt>
                <c:pt idx="9">
                  <c:v>Глава Х</c:v>
                </c:pt>
                <c:pt idx="10">
                  <c:v>Глава ХІ</c:v>
                </c:pt>
              </c:strCache>
            </c:strRef>
          </c:cat>
          <c:val>
            <c:numRef>
              <c:f>Лист1!$B$2:$B$12</c:f>
              <c:numCache>
                <c:formatCode>General</c:formatCode>
                <c:ptCount val="11"/>
                <c:pt idx="0">
                  <c:v>310</c:v>
                </c:pt>
                <c:pt idx="1">
                  <c:v>18</c:v>
                </c:pt>
                <c:pt idx="2">
                  <c:v>33</c:v>
                </c:pt>
                <c:pt idx="3">
                  <c:v>1105</c:v>
                </c:pt>
                <c:pt idx="4">
                  <c:v>107</c:v>
                </c:pt>
                <c:pt idx="5">
                  <c:v>12</c:v>
                </c:pt>
                <c:pt idx="6">
                  <c:v>72</c:v>
                </c:pt>
                <c:pt idx="7">
                  <c:v>159</c:v>
                </c:pt>
                <c:pt idx="8">
                  <c:v>1</c:v>
                </c:pt>
                <c:pt idx="9">
                  <c:v>109</c:v>
                </c:pt>
                <c:pt idx="10">
                  <c:v>1122</c:v>
                </c:pt>
              </c:numCache>
            </c:numRef>
          </c:val>
        </c:ser>
        <c:dLbls>
          <c:showLegendKey val="0"/>
          <c:showVal val="0"/>
          <c:showCatName val="0"/>
          <c:showSerName val="0"/>
          <c:showPercent val="0"/>
          <c:showBubbleSize val="0"/>
          <c:showLeaderLines val="1"/>
        </c:dLbls>
      </c:pie3DChart>
      <c:spPr>
        <a:noFill/>
        <a:ln w="25376">
          <a:noFill/>
        </a:ln>
      </c:spPr>
    </c:plotArea>
    <c:legend>
      <c:legendPos val="r"/>
      <c:overlay val="0"/>
    </c:legend>
    <c:plotVisOnly val="1"/>
    <c:dispBlanksAs val="gap"/>
    <c:showDLblsOverMax val="0"/>
  </c:chart>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2018 г.</c:v>
                </c:pt>
              </c:strCache>
            </c:strRef>
          </c:tx>
          <c:invertIfNegative val="0"/>
          <c:cat>
            <c:strRef>
              <c:f>Лист1!$A$2:$A$5</c:f>
              <c:strCache>
                <c:ptCount val="4"/>
                <c:pt idx="0">
                  <c:v>Постановени решения на 1ва инст. СГП</c:v>
                </c:pt>
                <c:pt idx="1">
                  <c:v>От тях осъдителни за СГП</c:v>
                </c:pt>
                <c:pt idx="2">
                  <c:v>Постановени решения на 1ва инст. СРП</c:v>
                </c:pt>
                <c:pt idx="3">
                  <c:v>От тях осъдителни за СРП</c:v>
                </c:pt>
              </c:strCache>
            </c:strRef>
          </c:cat>
          <c:val>
            <c:numRef>
              <c:f>Лист1!$B$2:$B$5</c:f>
              <c:numCache>
                <c:formatCode>General</c:formatCode>
                <c:ptCount val="4"/>
                <c:pt idx="0">
                  <c:v>130</c:v>
                </c:pt>
                <c:pt idx="1">
                  <c:v>127</c:v>
                </c:pt>
                <c:pt idx="2">
                  <c:v>83</c:v>
                </c:pt>
                <c:pt idx="3">
                  <c:v>72</c:v>
                </c:pt>
              </c:numCache>
            </c:numRef>
          </c:val>
        </c:ser>
        <c:ser>
          <c:idx val="1"/>
          <c:order val="1"/>
          <c:tx>
            <c:strRef>
              <c:f>Лист1!$C$1</c:f>
              <c:strCache>
                <c:ptCount val="1"/>
                <c:pt idx="0">
                  <c:v>2017 г.</c:v>
                </c:pt>
              </c:strCache>
            </c:strRef>
          </c:tx>
          <c:invertIfNegative val="0"/>
          <c:cat>
            <c:strRef>
              <c:f>Лист1!$A$2:$A$5</c:f>
              <c:strCache>
                <c:ptCount val="4"/>
                <c:pt idx="0">
                  <c:v>Постановени решения на 1ва инст. СГП</c:v>
                </c:pt>
                <c:pt idx="1">
                  <c:v>От тях осъдителни за СГП</c:v>
                </c:pt>
                <c:pt idx="2">
                  <c:v>Постановени решения на 1ва инст. СРП</c:v>
                </c:pt>
                <c:pt idx="3">
                  <c:v>От тях осъдителни за СРП</c:v>
                </c:pt>
              </c:strCache>
            </c:strRef>
          </c:cat>
          <c:val>
            <c:numRef>
              <c:f>Лист1!$C$2:$C$5</c:f>
              <c:numCache>
                <c:formatCode>General</c:formatCode>
                <c:ptCount val="4"/>
                <c:pt idx="0">
                  <c:v>118</c:v>
                </c:pt>
                <c:pt idx="1">
                  <c:v>118</c:v>
                </c:pt>
                <c:pt idx="2">
                  <c:v>95</c:v>
                </c:pt>
                <c:pt idx="3">
                  <c:v>74</c:v>
                </c:pt>
              </c:numCache>
            </c:numRef>
          </c:val>
        </c:ser>
        <c:ser>
          <c:idx val="2"/>
          <c:order val="2"/>
          <c:tx>
            <c:strRef>
              <c:f>Лист1!$D$1</c:f>
              <c:strCache>
                <c:ptCount val="1"/>
                <c:pt idx="0">
                  <c:v>2016 г.</c:v>
                </c:pt>
              </c:strCache>
            </c:strRef>
          </c:tx>
          <c:invertIfNegative val="0"/>
          <c:cat>
            <c:strRef>
              <c:f>Лист1!$A$2:$A$5</c:f>
              <c:strCache>
                <c:ptCount val="4"/>
                <c:pt idx="0">
                  <c:v>Постановени решения на 1ва инст. СГП</c:v>
                </c:pt>
                <c:pt idx="1">
                  <c:v>От тях осъдителни за СГП</c:v>
                </c:pt>
                <c:pt idx="2">
                  <c:v>Постановени решения на 1ва инст. СРП</c:v>
                </c:pt>
                <c:pt idx="3">
                  <c:v>От тях осъдителни за СРП</c:v>
                </c:pt>
              </c:strCache>
            </c:strRef>
          </c:cat>
          <c:val>
            <c:numRef>
              <c:f>Лист1!$D$2:$D$5</c:f>
              <c:numCache>
                <c:formatCode>General</c:formatCode>
                <c:ptCount val="4"/>
                <c:pt idx="0">
                  <c:v>129</c:v>
                </c:pt>
                <c:pt idx="1">
                  <c:v>121</c:v>
                </c:pt>
                <c:pt idx="2">
                  <c:v>73</c:v>
                </c:pt>
                <c:pt idx="3">
                  <c:v>73</c:v>
                </c:pt>
              </c:numCache>
            </c:numRef>
          </c:val>
        </c:ser>
        <c:dLbls>
          <c:showLegendKey val="0"/>
          <c:showVal val="0"/>
          <c:showCatName val="0"/>
          <c:showSerName val="0"/>
          <c:showPercent val="0"/>
          <c:showBubbleSize val="0"/>
        </c:dLbls>
        <c:gapWidth val="150"/>
        <c:axId val="242275456"/>
        <c:axId val="242276992"/>
      </c:barChart>
      <c:catAx>
        <c:axId val="242275456"/>
        <c:scaling>
          <c:orientation val="minMax"/>
        </c:scaling>
        <c:delete val="0"/>
        <c:axPos val="b"/>
        <c:numFmt formatCode="General" sourceLinked="1"/>
        <c:majorTickMark val="out"/>
        <c:minorTickMark val="none"/>
        <c:tickLblPos val="nextTo"/>
        <c:crossAx val="242276992"/>
        <c:crosses val="autoZero"/>
        <c:auto val="1"/>
        <c:lblAlgn val="ctr"/>
        <c:lblOffset val="100"/>
        <c:noMultiLvlLbl val="0"/>
      </c:catAx>
      <c:valAx>
        <c:axId val="242276992"/>
        <c:scaling>
          <c:orientation val="minMax"/>
        </c:scaling>
        <c:delete val="0"/>
        <c:axPos val="l"/>
        <c:majorGridlines/>
        <c:numFmt formatCode="General" sourceLinked="1"/>
        <c:majorTickMark val="out"/>
        <c:minorTickMark val="none"/>
        <c:tickLblPos val="nextTo"/>
        <c:crossAx val="242275456"/>
        <c:crosses val="autoZero"/>
        <c:crossBetween val="between"/>
      </c:valAx>
    </c:plotArea>
    <c:legend>
      <c:legendPos val="r"/>
      <c:overlay val="0"/>
    </c:legend>
    <c:plotVisOnly val="1"/>
    <c:dispBlanksAs val="gap"/>
    <c:showDLblsOverMax val="0"/>
  </c:chart>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2018 г.</c:v>
                </c:pt>
              </c:strCache>
            </c:strRef>
          </c:tx>
          <c:invertIfNegative val="0"/>
          <c:cat>
            <c:strRef>
              <c:f>Лист1!$A$2:$A$3</c:f>
              <c:strCache>
                <c:ptCount val="2"/>
                <c:pt idx="0">
                  <c:v>Постановени решения от възз. Инстанция</c:v>
                </c:pt>
                <c:pt idx="1">
                  <c:v>От тях осъдителни</c:v>
                </c:pt>
              </c:strCache>
            </c:strRef>
          </c:cat>
          <c:val>
            <c:numRef>
              <c:f>Лист1!$B$2:$B$3</c:f>
              <c:numCache>
                <c:formatCode>General</c:formatCode>
                <c:ptCount val="2"/>
                <c:pt idx="0">
                  <c:v>30</c:v>
                </c:pt>
                <c:pt idx="1">
                  <c:v>21</c:v>
                </c:pt>
              </c:numCache>
            </c:numRef>
          </c:val>
        </c:ser>
        <c:ser>
          <c:idx val="1"/>
          <c:order val="1"/>
          <c:tx>
            <c:strRef>
              <c:f>Лист1!$C$1</c:f>
              <c:strCache>
                <c:ptCount val="1"/>
                <c:pt idx="0">
                  <c:v>2017 г.</c:v>
                </c:pt>
              </c:strCache>
            </c:strRef>
          </c:tx>
          <c:invertIfNegative val="0"/>
          <c:cat>
            <c:strRef>
              <c:f>Лист1!$A$2:$A$3</c:f>
              <c:strCache>
                <c:ptCount val="2"/>
                <c:pt idx="0">
                  <c:v>Постановени решения от възз. Инстанция</c:v>
                </c:pt>
                <c:pt idx="1">
                  <c:v>От тях осъдителни</c:v>
                </c:pt>
              </c:strCache>
            </c:strRef>
          </c:cat>
          <c:val>
            <c:numRef>
              <c:f>Лист1!$C$2:$C$3</c:f>
              <c:numCache>
                <c:formatCode>General</c:formatCode>
                <c:ptCount val="2"/>
                <c:pt idx="0">
                  <c:v>22</c:v>
                </c:pt>
                <c:pt idx="1">
                  <c:v>16</c:v>
                </c:pt>
              </c:numCache>
            </c:numRef>
          </c:val>
        </c:ser>
        <c:ser>
          <c:idx val="2"/>
          <c:order val="2"/>
          <c:tx>
            <c:strRef>
              <c:f>Лист1!$D$1</c:f>
              <c:strCache>
                <c:ptCount val="1"/>
                <c:pt idx="0">
                  <c:v>2016 г.</c:v>
                </c:pt>
              </c:strCache>
            </c:strRef>
          </c:tx>
          <c:invertIfNegative val="0"/>
          <c:cat>
            <c:strRef>
              <c:f>Лист1!$A$2:$A$3</c:f>
              <c:strCache>
                <c:ptCount val="2"/>
                <c:pt idx="0">
                  <c:v>Постановени решения от възз. Инстанция</c:v>
                </c:pt>
                <c:pt idx="1">
                  <c:v>От тях осъдителни</c:v>
                </c:pt>
              </c:strCache>
            </c:strRef>
          </c:cat>
          <c:val>
            <c:numRef>
              <c:f>Лист1!$D$2:$D$3</c:f>
              <c:numCache>
                <c:formatCode>General</c:formatCode>
                <c:ptCount val="2"/>
                <c:pt idx="0">
                  <c:v>38</c:v>
                </c:pt>
                <c:pt idx="1">
                  <c:v>32</c:v>
                </c:pt>
              </c:numCache>
            </c:numRef>
          </c:val>
        </c:ser>
        <c:dLbls>
          <c:showLegendKey val="0"/>
          <c:showVal val="0"/>
          <c:showCatName val="0"/>
          <c:showSerName val="0"/>
          <c:showPercent val="0"/>
          <c:showBubbleSize val="0"/>
        </c:dLbls>
        <c:gapWidth val="150"/>
        <c:axId val="241983488"/>
        <c:axId val="241985024"/>
      </c:barChart>
      <c:catAx>
        <c:axId val="241983488"/>
        <c:scaling>
          <c:orientation val="minMax"/>
        </c:scaling>
        <c:delete val="0"/>
        <c:axPos val="b"/>
        <c:numFmt formatCode="General" sourceLinked="1"/>
        <c:majorTickMark val="out"/>
        <c:minorTickMark val="none"/>
        <c:tickLblPos val="nextTo"/>
        <c:crossAx val="241985024"/>
        <c:crosses val="autoZero"/>
        <c:auto val="1"/>
        <c:lblAlgn val="ctr"/>
        <c:lblOffset val="100"/>
        <c:noMultiLvlLbl val="0"/>
      </c:catAx>
      <c:valAx>
        <c:axId val="241985024"/>
        <c:scaling>
          <c:orientation val="minMax"/>
        </c:scaling>
        <c:delete val="0"/>
        <c:axPos val="l"/>
        <c:majorGridlines/>
        <c:numFmt formatCode="General" sourceLinked="1"/>
        <c:majorTickMark val="out"/>
        <c:minorTickMark val="none"/>
        <c:tickLblPos val="nextTo"/>
        <c:crossAx val="241983488"/>
        <c:crosses val="autoZero"/>
        <c:crossBetween val="between"/>
      </c:valAx>
    </c:plotArea>
    <c:legend>
      <c:legendPos val="r"/>
      <c:overlay val="0"/>
    </c:legend>
    <c:plotVisOnly val="1"/>
    <c:dispBlanksAs val="gap"/>
    <c:showDLblsOverMax val="0"/>
  </c:chart>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320591017172903"/>
          <c:y val="6.3901753569082634E-2"/>
          <c:w val="0.75209086408682901"/>
          <c:h val="0.81961063922127841"/>
        </c:manualLayout>
      </c:layout>
      <c:barChart>
        <c:barDir val="col"/>
        <c:grouping val="clustered"/>
        <c:varyColors val="0"/>
        <c:ser>
          <c:idx val="0"/>
          <c:order val="0"/>
          <c:tx>
            <c:strRef>
              <c:f>Лист1!$B$1</c:f>
              <c:strCache>
                <c:ptCount val="1"/>
                <c:pt idx="0">
                  <c:v>2018 г.</c:v>
                </c:pt>
              </c:strCache>
            </c:strRef>
          </c:tx>
          <c:invertIfNegative val="0"/>
          <c:cat>
            <c:strRef>
              <c:f>Лист1!$A$2:$A$3</c:f>
              <c:strCache>
                <c:ptCount val="2"/>
                <c:pt idx="0">
                  <c:v>Влезли в сила решения по ЗОДОВ СГП</c:v>
                </c:pt>
                <c:pt idx="1">
                  <c:v>Влезли в сила решения по ЗОДОВ СРП</c:v>
                </c:pt>
              </c:strCache>
            </c:strRef>
          </c:cat>
          <c:val>
            <c:numRef>
              <c:f>Лист1!$B$2:$B$3</c:f>
              <c:numCache>
                <c:formatCode>General</c:formatCode>
                <c:ptCount val="2"/>
                <c:pt idx="0">
                  <c:v>73</c:v>
                </c:pt>
                <c:pt idx="1">
                  <c:v>2</c:v>
                </c:pt>
              </c:numCache>
            </c:numRef>
          </c:val>
        </c:ser>
        <c:ser>
          <c:idx val="1"/>
          <c:order val="1"/>
          <c:tx>
            <c:strRef>
              <c:f>Лист1!$C$1</c:f>
              <c:strCache>
                <c:ptCount val="1"/>
                <c:pt idx="0">
                  <c:v>2017 г.</c:v>
                </c:pt>
              </c:strCache>
            </c:strRef>
          </c:tx>
          <c:invertIfNegative val="0"/>
          <c:cat>
            <c:strRef>
              <c:f>Лист1!$A$2:$A$3</c:f>
              <c:strCache>
                <c:ptCount val="2"/>
                <c:pt idx="0">
                  <c:v>Влезли в сила решения по ЗОДОВ СГП</c:v>
                </c:pt>
                <c:pt idx="1">
                  <c:v>Влезли в сила решения по ЗОДОВ СРП</c:v>
                </c:pt>
              </c:strCache>
            </c:strRef>
          </c:cat>
          <c:val>
            <c:numRef>
              <c:f>Лист1!$C$2:$C$3</c:f>
              <c:numCache>
                <c:formatCode>General</c:formatCode>
                <c:ptCount val="2"/>
                <c:pt idx="0">
                  <c:v>71</c:v>
                </c:pt>
                <c:pt idx="1">
                  <c:v>2</c:v>
                </c:pt>
              </c:numCache>
            </c:numRef>
          </c:val>
        </c:ser>
        <c:ser>
          <c:idx val="2"/>
          <c:order val="2"/>
          <c:tx>
            <c:strRef>
              <c:f>Лист1!$D$1</c:f>
              <c:strCache>
                <c:ptCount val="1"/>
                <c:pt idx="0">
                  <c:v>2016 г.</c:v>
                </c:pt>
              </c:strCache>
            </c:strRef>
          </c:tx>
          <c:invertIfNegative val="0"/>
          <c:cat>
            <c:strRef>
              <c:f>Лист1!$A$2:$A$3</c:f>
              <c:strCache>
                <c:ptCount val="2"/>
                <c:pt idx="0">
                  <c:v>Влезли в сила решения по ЗОДОВ СГП</c:v>
                </c:pt>
                <c:pt idx="1">
                  <c:v>Влезли в сила решения по ЗОДОВ СРП</c:v>
                </c:pt>
              </c:strCache>
            </c:strRef>
          </c:cat>
          <c:val>
            <c:numRef>
              <c:f>Лист1!$D$2:$D$3</c:f>
              <c:numCache>
                <c:formatCode>General</c:formatCode>
                <c:ptCount val="2"/>
                <c:pt idx="0">
                  <c:v>94</c:v>
                </c:pt>
                <c:pt idx="1">
                  <c:v>1</c:v>
                </c:pt>
              </c:numCache>
            </c:numRef>
          </c:val>
        </c:ser>
        <c:dLbls>
          <c:showLegendKey val="0"/>
          <c:showVal val="0"/>
          <c:showCatName val="0"/>
          <c:showSerName val="0"/>
          <c:showPercent val="0"/>
          <c:showBubbleSize val="0"/>
        </c:dLbls>
        <c:gapWidth val="150"/>
        <c:axId val="242387584"/>
        <c:axId val="242389376"/>
      </c:barChart>
      <c:catAx>
        <c:axId val="242387584"/>
        <c:scaling>
          <c:orientation val="minMax"/>
        </c:scaling>
        <c:delete val="0"/>
        <c:axPos val="b"/>
        <c:numFmt formatCode="General" sourceLinked="1"/>
        <c:majorTickMark val="out"/>
        <c:minorTickMark val="none"/>
        <c:tickLblPos val="nextTo"/>
        <c:crossAx val="242389376"/>
        <c:crosses val="autoZero"/>
        <c:auto val="1"/>
        <c:lblAlgn val="ctr"/>
        <c:lblOffset val="100"/>
        <c:noMultiLvlLbl val="0"/>
      </c:catAx>
      <c:valAx>
        <c:axId val="242389376"/>
        <c:scaling>
          <c:orientation val="minMax"/>
        </c:scaling>
        <c:delete val="0"/>
        <c:axPos val="l"/>
        <c:majorGridlines/>
        <c:numFmt formatCode="General" sourceLinked="1"/>
        <c:majorTickMark val="out"/>
        <c:minorTickMark val="none"/>
        <c:tickLblPos val="nextTo"/>
        <c:crossAx val="242387584"/>
        <c:crosses val="autoZero"/>
        <c:crossBetween val="between"/>
      </c:valAx>
    </c:plotArea>
    <c:legend>
      <c:legendPos val="r"/>
      <c:overlay val="0"/>
    </c:legend>
    <c:plotVisOnly val="1"/>
    <c:dispBlanksAs val="gap"/>
    <c:showDLblsOverMax val="0"/>
  </c:chart>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anose="02020603050405020304" pitchFamily="18" charset="0"/>
                <a:cs typeface="Times New Roman" panose="02020603050405020304" pitchFamily="18" charset="0"/>
              </a:defRPr>
            </a:pPr>
            <a:r>
              <a:rPr lang="bg-BG" sz="1200">
                <a:latin typeface="Times New Roman" panose="02020603050405020304" pitchFamily="18" charset="0"/>
                <a:cs typeface="Times New Roman" panose="02020603050405020304" pitchFamily="18" charset="0"/>
              </a:rPr>
              <a:t>Основания за осъждане по ЗОДОВ за 2018 г. за</a:t>
            </a:r>
            <a:r>
              <a:rPr lang="bg-BG" sz="1200" baseline="0">
                <a:latin typeface="Times New Roman" panose="02020603050405020304" pitchFamily="18" charset="0"/>
                <a:cs typeface="Times New Roman" panose="02020603050405020304" pitchFamily="18" charset="0"/>
              </a:rPr>
              <a:t> съдебния район</a:t>
            </a:r>
            <a:endParaRPr lang="bg-BG" sz="1200">
              <a:latin typeface="Times New Roman" panose="02020603050405020304" pitchFamily="18" charset="0"/>
              <a:cs typeface="Times New Roman" panose="02020603050405020304" pitchFamily="18" charset="0"/>
            </a:endParaRP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Колона1</c:v>
                </c:pt>
              </c:strCache>
            </c:strRef>
          </c:tx>
          <c:dPt>
            <c:idx val="0"/>
            <c:bubble3D val="0"/>
          </c:dPt>
          <c:dPt>
            <c:idx val="1"/>
            <c:bubble3D val="0"/>
          </c:dPt>
          <c:cat>
            <c:strRef>
              <c:f>Лист1!$A$2:$A$3</c:f>
              <c:strCache>
                <c:ptCount val="2"/>
                <c:pt idx="0">
                  <c:v>Оправдан подсъдим - чл. 2, ал.1, т.3, пр.1 от ЗОДОВ</c:v>
                </c:pt>
                <c:pt idx="1">
                  <c:v>Прекратено наказателно производство - чл. 2, ал.1, т.3, пр.2 от ЗОДОВ</c:v>
                </c:pt>
              </c:strCache>
            </c:strRef>
          </c:cat>
          <c:val>
            <c:numRef>
              <c:f>Лист1!$B$2:$B$3</c:f>
              <c:numCache>
                <c:formatCode>General</c:formatCode>
                <c:ptCount val="2"/>
                <c:pt idx="0">
                  <c:v>61</c:v>
                </c:pt>
                <c:pt idx="1">
                  <c:v>14</c:v>
                </c:pt>
              </c:numCache>
            </c:numRef>
          </c:val>
        </c:ser>
        <c:dLbls>
          <c:showLegendKey val="0"/>
          <c:showVal val="0"/>
          <c:showCatName val="0"/>
          <c:showSerName val="0"/>
          <c:showPercent val="0"/>
          <c:showBubbleSize val="0"/>
          <c:showLeaderLines val="1"/>
        </c:dLbls>
      </c:pie3DChart>
      <c:spPr>
        <a:noFill/>
        <a:ln w="25397">
          <a:noFill/>
        </a:ln>
      </c:spPr>
    </c:plotArea>
    <c:legend>
      <c:legendPos val="r"/>
      <c:overlay val="0"/>
    </c:legend>
    <c:plotVisOnly val="1"/>
    <c:dispBlanksAs val="gap"/>
    <c:showDLblsOverMax val="0"/>
  </c:chart>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15520362374058083"/>
          <c:y val="0"/>
        </c:manualLayout>
      </c:layout>
      <c:overlay val="0"/>
      <c:txPr>
        <a:bodyPr/>
        <a:lstStyle/>
        <a:p>
          <a:pPr>
            <a:defRPr sz="1200">
              <a:latin typeface="Times New Roman" panose="02020603050405020304" pitchFamily="18" charset="0"/>
              <a:cs typeface="Times New Roman" panose="02020603050405020304" pitchFamily="18" charset="0"/>
            </a:defRPr>
          </a:pPr>
          <a:endParaRPr lang="bg-BG"/>
        </a:p>
      </c:txPr>
    </c:title>
    <c:autoTitleDeleted val="0"/>
    <c:plotArea>
      <c:layout>
        <c:manualLayout>
          <c:layoutTarget val="inner"/>
          <c:xMode val="edge"/>
          <c:yMode val="edge"/>
          <c:x val="0.13238222692519164"/>
          <c:y val="0.25932051516816212"/>
          <c:w val="0.5604765906238004"/>
          <c:h val="0.5705714460111091"/>
        </c:manualLayout>
      </c:layout>
      <c:lineChart>
        <c:grouping val="standard"/>
        <c:varyColors val="0"/>
        <c:ser>
          <c:idx val="0"/>
          <c:order val="0"/>
          <c:tx>
            <c:strRef>
              <c:f>Лист1!$B$1</c:f>
              <c:strCache>
                <c:ptCount val="1"/>
                <c:pt idx="0">
                  <c:v>Размер на присъдените обезщетения за съдебния район на СГП</c:v>
                </c:pt>
              </c:strCache>
            </c:strRef>
          </c:tx>
          <c:marker>
            <c:symbol val="none"/>
          </c:marker>
          <c:cat>
            <c:strRef>
              <c:f>Лист1!$A$2:$A$4</c:f>
              <c:strCache>
                <c:ptCount val="3"/>
                <c:pt idx="0">
                  <c:v>2016 г.</c:v>
                </c:pt>
                <c:pt idx="1">
                  <c:v>2017 г.</c:v>
                </c:pt>
                <c:pt idx="2">
                  <c:v>2018 г. </c:v>
                </c:pt>
              </c:strCache>
            </c:strRef>
          </c:cat>
          <c:val>
            <c:numRef>
              <c:f>Лист1!$B$2:$B$4</c:f>
              <c:numCache>
                <c:formatCode>General</c:formatCode>
                <c:ptCount val="3"/>
                <c:pt idx="0">
                  <c:v>1184543.97</c:v>
                </c:pt>
                <c:pt idx="1">
                  <c:v>827033.97</c:v>
                </c:pt>
                <c:pt idx="2">
                  <c:v>914679.81</c:v>
                </c:pt>
              </c:numCache>
            </c:numRef>
          </c:val>
          <c:smooth val="0"/>
        </c:ser>
        <c:dLbls>
          <c:showLegendKey val="0"/>
          <c:showVal val="0"/>
          <c:showCatName val="0"/>
          <c:showSerName val="0"/>
          <c:showPercent val="0"/>
          <c:showBubbleSize val="0"/>
        </c:dLbls>
        <c:marker val="1"/>
        <c:smooth val="0"/>
        <c:axId val="243083520"/>
        <c:axId val="243089408"/>
      </c:lineChart>
      <c:catAx>
        <c:axId val="243083520"/>
        <c:scaling>
          <c:orientation val="minMax"/>
        </c:scaling>
        <c:delete val="0"/>
        <c:axPos val="b"/>
        <c:numFmt formatCode="General" sourceLinked="1"/>
        <c:majorTickMark val="out"/>
        <c:minorTickMark val="none"/>
        <c:tickLblPos val="nextTo"/>
        <c:crossAx val="243089408"/>
        <c:crosses val="autoZero"/>
        <c:auto val="1"/>
        <c:lblAlgn val="ctr"/>
        <c:lblOffset val="100"/>
        <c:noMultiLvlLbl val="0"/>
      </c:catAx>
      <c:valAx>
        <c:axId val="243089408"/>
        <c:scaling>
          <c:orientation val="minMax"/>
        </c:scaling>
        <c:delete val="0"/>
        <c:axPos val="l"/>
        <c:majorGridlines/>
        <c:numFmt formatCode="General" sourceLinked="1"/>
        <c:majorTickMark val="out"/>
        <c:minorTickMark val="none"/>
        <c:tickLblPos val="nextTo"/>
        <c:crossAx val="243083520"/>
        <c:crosses val="autoZero"/>
        <c:crossBetween val="between"/>
      </c:valAx>
    </c:plotArea>
    <c:legend>
      <c:legendPos val="r"/>
      <c:layout>
        <c:manualLayout>
          <c:xMode val="edge"/>
          <c:yMode val="edge"/>
          <c:x val="0.70882736432139537"/>
          <c:y val="0.44610332245054735"/>
          <c:w val="0.29117263567860463"/>
          <c:h val="0.48577769242259355"/>
        </c:manualLayout>
      </c:layout>
      <c:overlay val="0"/>
    </c:legend>
    <c:plotVisOnly val="1"/>
    <c:dispBlanksAs val="gap"/>
    <c:showDLblsOverMax val="0"/>
  </c:chart>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Общо</c:v>
                </c:pt>
              </c:strCache>
            </c:strRef>
          </c:tx>
          <c:spPr>
            <a:solidFill>
              <a:srgbClr val="0070C0"/>
            </a:solidFill>
          </c:spPr>
          <c:invertIfNegative val="0"/>
          <c:dLbls>
            <c:dLblPos val="outEnd"/>
            <c:showLegendKey val="0"/>
            <c:showVal val="1"/>
            <c:showCatName val="0"/>
            <c:showSerName val="0"/>
            <c:showPercent val="0"/>
            <c:showBubbleSize val="0"/>
            <c:showLeaderLines val="0"/>
          </c:dLbls>
          <c:cat>
            <c:strRef>
              <c:f>Лист1!$A$2:$A$4</c:f>
              <c:strCache>
                <c:ptCount val="3"/>
                <c:pt idx="0">
                  <c:v>2018 г.</c:v>
                </c:pt>
                <c:pt idx="1">
                  <c:v>2017 г.</c:v>
                </c:pt>
                <c:pt idx="2">
                  <c:v>2016г. </c:v>
                </c:pt>
              </c:strCache>
            </c:strRef>
          </c:cat>
          <c:val>
            <c:numRef>
              <c:f>Лист1!$B$2:$B$4</c:f>
              <c:numCache>
                <c:formatCode>General</c:formatCode>
                <c:ptCount val="3"/>
                <c:pt idx="0">
                  <c:v>1976</c:v>
                </c:pt>
                <c:pt idx="1">
                  <c:v>2176</c:v>
                </c:pt>
                <c:pt idx="2">
                  <c:v>2189</c:v>
                </c:pt>
              </c:numCache>
            </c:numRef>
          </c:val>
        </c:ser>
        <c:ser>
          <c:idx val="1"/>
          <c:order val="1"/>
          <c:tx>
            <c:strRef>
              <c:f>Лист1!$C$1</c:f>
              <c:strCache>
                <c:ptCount val="1"/>
                <c:pt idx="0">
                  <c:v>Доживотен затвор</c:v>
                </c:pt>
              </c:strCache>
            </c:strRef>
          </c:tx>
          <c:invertIfNegative val="0"/>
          <c:dLbls>
            <c:dLblPos val="outEnd"/>
            <c:showLegendKey val="0"/>
            <c:showVal val="1"/>
            <c:showCatName val="0"/>
            <c:showSerName val="0"/>
            <c:showPercent val="0"/>
            <c:showBubbleSize val="0"/>
            <c:showLeaderLines val="0"/>
          </c:dLbls>
          <c:cat>
            <c:strRef>
              <c:f>Лист1!$A$2:$A$4</c:f>
              <c:strCache>
                <c:ptCount val="3"/>
                <c:pt idx="0">
                  <c:v>2018 г.</c:v>
                </c:pt>
                <c:pt idx="1">
                  <c:v>2017 г.</c:v>
                </c:pt>
                <c:pt idx="2">
                  <c:v>2016г. </c:v>
                </c:pt>
              </c:strCache>
            </c:strRef>
          </c:cat>
          <c:val>
            <c:numRef>
              <c:f>Лист1!$C$2:$C$4</c:f>
              <c:numCache>
                <c:formatCode>General</c:formatCode>
                <c:ptCount val="3"/>
                <c:pt idx="0">
                  <c:v>0</c:v>
                </c:pt>
                <c:pt idx="1">
                  <c:v>1</c:v>
                </c:pt>
                <c:pt idx="2">
                  <c:v>0</c:v>
                </c:pt>
              </c:numCache>
            </c:numRef>
          </c:val>
        </c:ser>
        <c:ser>
          <c:idx val="2"/>
          <c:order val="2"/>
          <c:tx>
            <c:strRef>
              <c:f>Лист1!$D$1</c:f>
              <c:strCache>
                <c:ptCount val="1"/>
                <c:pt idx="0">
                  <c:v>Лишаване от свобода</c:v>
                </c:pt>
              </c:strCache>
            </c:strRef>
          </c:tx>
          <c:invertIfNegative val="0"/>
          <c:dLbls>
            <c:dLblPos val="outEnd"/>
            <c:showLegendKey val="0"/>
            <c:showVal val="1"/>
            <c:showCatName val="0"/>
            <c:showSerName val="0"/>
            <c:showPercent val="0"/>
            <c:showBubbleSize val="0"/>
            <c:showLeaderLines val="0"/>
          </c:dLbls>
          <c:cat>
            <c:strRef>
              <c:f>Лист1!$A$2:$A$4</c:f>
              <c:strCache>
                <c:ptCount val="3"/>
                <c:pt idx="0">
                  <c:v>2018 г.</c:v>
                </c:pt>
                <c:pt idx="1">
                  <c:v>2017 г.</c:v>
                </c:pt>
                <c:pt idx="2">
                  <c:v>2016г. </c:v>
                </c:pt>
              </c:strCache>
            </c:strRef>
          </c:cat>
          <c:val>
            <c:numRef>
              <c:f>Лист1!$D$2:$D$4</c:f>
              <c:numCache>
                <c:formatCode>General</c:formatCode>
                <c:ptCount val="3"/>
                <c:pt idx="0">
                  <c:v>1022</c:v>
                </c:pt>
                <c:pt idx="1">
                  <c:v>1161</c:v>
                </c:pt>
                <c:pt idx="2">
                  <c:v>1092</c:v>
                </c:pt>
              </c:numCache>
            </c:numRef>
          </c:val>
        </c:ser>
        <c:ser>
          <c:idx val="3"/>
          <c:order val="3"/>
          <c:tx>
            <c:strRef>
              <c:f>Лист1!$E$1</c:f>
              <c:strCache>
                <c:ptCount val="1"/>
                <c:pt idx="0">
                  <c:v>Лишаване от права</c:v>
                </c:pt>
              </c:strCache>
            </c:strRef>
          </c:tx>
          <c:invertIfNegative val="0"/>
          <c:dLbls>
            <c:dLblPos val="outEnd"/>
            <c:showLegendKey val="0"/>
            <c:showVal val="1"/>
            <c:showCatName val="0"/>
            <c:showSerName val="0"/>
            <c:showPercent val="0"/>
            <c:showBubbleSize val="0"/>
            <c:showLeaderLines val="0"/>
          </c:dLbls>
          <c:cat>
            <c:strRef>
              <c:f>Лист1!$A$2:$A$4</c:f>
              <c:strCache>
                <c:ptCount val="3"/>
                <c:pt idx="0">
                  <c:v>2018 г.</c:v>
                </c:pt>
                <c:pt idx="1">
                  <c:v>2017 г.</c:v>
                </c:pt>
                <c:pt idx="2">
                  <c:v>2016г. </c:v>
                </c:pt>
              </c:strCache>
            </c:strRef>
          </c:cat>
          <c:val>
            <c:numRef>
              <c:f>Лист1!$E$2:$E$4</c:f>
              <c:numCache>
                <c:formatCode>General</c:formatCode>
                <c:ptCount val="3"/>
                <c:pt idx="0">
                  <c:v>558</c:v>
                </c:pt>
                <c:pt idx="1">
                  <c:v>476</c:v>
                </c:pt>
                <c:pt idx="2">
                  <c:v>437</c:v>
                </c:pt>
              </c:numCache>
            </c:numRef>
          </c:val>
        </c:ser>
        <c:ser>
          <c:idx val="4"/>
          <c:order val="4"/>
          <c:tx>
            <c:strRef>
              <c:f>Лист1!$F$1</c:f>
              <c:strCache>
                <c:ptCount val="1"/>
                <c:pt idx="0">
                  <c:v>Пробация</c:v>
                </c:pt>
              </c:strCache>
            </c:strRef>
          </c:tx>
          <c:invertIfNegative val="0"/>
          <c:dLbls>
            <c:dLblPos val="outEnd"/>
            <c:showLegendKey val="0"/>
            <c:showVal val="1"/>
            <c:showCatName val="0"/>
            <c:showSerName val="0"/>
            <c:showPercent val="0"/>
            <c:showBubbleSize val="0"/>
            <c:showLeaderLines val="0"/>
          </c:dLbls>
          <c:cat>
            <c:strRef>
              <c:f>Лист1!$A$2:$A$4</c:f>
              <c:strCache>
                <c:ptCount val="3"/>
                <c:pt idx="0">
                  <c:v>2018 г.</c:v>
                </c:pt>
                <c:pt idx="1">
                  <c:v>2017 г.</c:v>
                </c:pt>
                <c:pt idx="2">
                  <c:v>2016г. </c:v>
                </c:pt>
              </c:strCache>
            </c:strRef>
          </c:cat>
          <c:val>
            <c:numRef>
              <c:f>Лист1!$F$2:$F$4</c:f>
              <c:numCache>
                <c:formatCode>General</c:formatCode>
                <c:ptCount val="3"/>
                <c:pt idx="0">
                  <c:v>485</c:v>
                </c:pt>
                <c:pt idx="1">
                  <c:v>546</c:v>
                </c:pt>
                <c:pt idx="2">
                  <c:v>764</c:v>
                </c:pt>
              </c:numCache>
            </c:numRef>
          </c:val>
        </c:ser>
        <c:ser>
          <c:idx val="5"/>
          <c:order val="5"/>
          <c:tx>
            <c:strRef>
              <c:f>Лист1!$G$1</c:f>
              <c:strCache>
                <c:ptCount val="1"/>
                <c:pt idx="0">
                  <c:v>Обществено порицание</c:v>
                </c:pt>
              </c:strCache>
            </c:strRef>
          </c:tx>
          <c:invertIfNegative val="0"/>
          <c:dLbls>
            <c:dLblPos val="outEnd"/>
            <c:showLegendKey val="0"/>
            <c:showVal val="1"/>
            <c:showCatName val="0"/>
            <c:showSerName val="0"/>
            <c:showPercent val="0"/>
            <c:showBubbleSize val="0"/>
            <c:showLeaderLines val="0"/>
          </c:dLbls>
          <c:cat>
            <c:strRef>
              <c:f>Лист1!$A$2:$A$4</c:f>
              <c:strCache>
                <c:ptCount val="3"/>
                <c:pt idx="0">
                  <c:v>2018 г.</c:v>
                </c:pt>
                <c:pt idx="1">
                  <c:v>2017 г.</c:v>
                </c:pt>
                <c:pt idx="2">
                  <c:v>2016г. </c:v>
                </c:pt>
              </c:strCache>
            </c:strRef>
          </c:cat>
          <c:val>
            <c:numRef>
              <c:f>Лист1!$G$2:$G$4</c:f>
              <c:numCache>
                <c:formatCode>General</c:formatCode>
                <c:ptCount val="3"/>
                <c:pt idx="0">
                  <c:v>53</c:v>
                </c:pt>
                <c:pt idx="1">
                  <c:v>63</c:v>
                </c:pt>
                <c:pt idx="2">
                  <c:v>38</c:v>
                </c:pt>
              </c:numCache>
            </c:numRef>
          </c:val>
        </c:ser>
        <c:dLbls>
          <c:showLegendKey val="0"/>
          <c:showVal val="0"/>
          <c:showCatName val="0"/>
          <c:showSerName val="0"/>
          <c:showPercent val="0"/>
          <c:showBubbleSize val="0"/>
        </c:dLbls>
        <c:gapWidth val="150"/>
        <c:axId val="243202304"/>
        <c:axId val="243208192"/>
      </c:barChart>
      <c:catAx>
        <c:axId val="243202304"/>
        <c:scaling>
          <c:orientation val="minMax"/>
        </c:scaling>
        <c:delete val="0"/>
        <c:axPos val="b"/>
        <c:numFmt formatCode="General" sourceLinked="1"/>
        <c:majorTickMark val="none"/>
        <c:minorTickMark val="none"/>
        <c:tickLblPos val="nextTo"/>
        <c:crossAx val="243208192"/>
        <c:crosses val="autoZero"/>
        <c:auto val="1"/>
        <c:lblAlgn val="ctr"/>
        <c:lblOffset val="100"/>
        <c:noMultiLvlLbl val="0"/>
      </c:catAx>
      <c:valAx>
        <c:axId val="243208192"/>
        <c:scaling>
          <c:orientation val="minMax"/>
        </c:scaling>
        <c:delete val="0"/>
        <c:axPos val="l"/>
        <c:majorGridlines/>
        <c:numFmt formatCode="General" sourceLinked="1"/>
        <c:majorTickMark val="none"/>
        <c:minorTickMark val="none"/>
        <c:tickLblPos val="nextTo"/>
        <c:crossAx val="243202304"/>
        <c:crosses val="autoZero"/>
        <c:crossBetween val="between"/>
      </c:valAx>
    </c:plotArea>
    <c:legend>
      <c:legendPos val="r"/>
      <c:layout>
        <c:manualLayout>
          <c:xMode val="edge"/>
          <c:yMode val="edge"/>
          <c:x val="0.70538247424954237"/>
          <c:y val="0.27339900504068787"/>
          <c:w val="0.28045329627914162"/>
          <c:h val="0.44088689750601268"/>
        </c:manualLayout>
      </c:layout>
      <c:overlay val="0"/>
    </c:legend>
    <c:plotVisOnly val="1"/>
    <c:dispBlanksAs val="gap"/>
    <c:showDLblsOverMax val="0"/>
  </c:chart>
  <c:spPr>
    <a:solidFill>
      <a:schemeClr val="lt1"/>
    </a:solidFill>
    <a:ln w="6347" cap="flat" cmpd="sng" algn="ctr">
      <a:solidFill>
        <a:schemeClr val="tx1"/>
      </a:solidFill>
      <a:prstDash val="solid"/>
    </a:ln>
    <a:effectLst/>
  </c:spPr>
  <c:txPr>
    <a:bodyPr/>
    <a:lstStyle/>
    <a:p>
      <a:pPr>
        <a:defRPr>
          <a:solidFill>
            <a:schemeClr val="dk1"/>
          </a:solidFill>
          <a:latin typeface="+mn-lt"/>
          <a:ea typeface="+mn-ea"/>
          <a:cs typeface="+mn-cs"/>
        </a:defRPr>
      </a:pPr>
      <a:endParaRPr lang="bg-BG"/>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0035131568598317E-2"/>
          <c:y val="5.0465998568360773E-2"/>
          <c:w val="0.54328453948805788"/>
          <c:h val="0.82657193987115252"/>
        </c:manualLayout>
      </c:layout>
      <c:barChart>
        <c:barDir val="col"/>
        <c:grouping val="clustered"/>
        <c:varyColors val="0"/>
        <c:ser>
          <c:idx val="0"/>
          <c:order val="0"/>
          <c:tx>
            <c:strRef>
              <c:f>Лист1!$B$1</c:f>
              <c:strCache>
                <c:ptCount val="1"/>
                <c:pt idx="0">
                  <c:v>Общо</c:v>
                </c:pt>
              </c:strCache>
            </c:strRef>
          </c:tx>
          <c:spPr>
            <a:solidFill>
              <a:srgbClr val="0070C0"/>
            </a:solidFill>
            <a:ln w="12678" cap="sq" cmpd="dbl">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effectLst>
              <a:glow rad="101600">
                <a:schemeClr val="accent4">
                  <a:satMod val="175000"/>
                  <a:alpha val="40000"/>
                </a:schemeClr>
              </a:glow>
              <a:innerShdw blurRad="114300">
                <a:schemeClr val="accent1">
                  <a:lumMod val="50000"/>
                </a:schemeClr>
              </a:innerShdw>
            </a:effectLst>
            <a:scene3d>
              <a:camera prst="orthographicFront"/>
              <a:lightRig rig="threePt" dir="t"/>
            </a:scene3d>
            <a:sp3d>
              <a:bevelT prst="relaxedInset"/>
              <a:bevelB prst="relaxedInset"/>
            </a:sp3d>
          </c:spPr>
          <c:invertIfNegative val="0"/>
          <c:dLbls>
            <c:dLbl>
              <c:idx val="0"/>
              <c:layout>
                <c:manualLayout>
                  <c:x val="0"/>
                  <c:y val="-2.3678259069985105E-2"/>
                </c:manualLayout>
              </c:layout>
              <c:spPr/>
              <c:txPr>
                <a:bodyPr/>
                <a:lstStyle/>
                <a:p>
                  <a:pPr>
                    <a:defRPr/>
                  </a:pPr>
                  <a:endParaRPr lang="bg-BG"/>
                </a:p>
              </c:txPr>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cat>
            <c:strRef>
              <c:f>Лист1!$A$2:$A$4</c:f>
              <c:strCache>
                <c:ptCount val="3"/>
                <c:pt idx="0">
                  <c:v>2018г.</c:v>
                </c:pt>
                <c:pt idx="1">
                  <c:v>2017г.</c:v>
                </c:pt>
                <c:pt idx="2">
                  <c:v>2016г.</c:v>
                </c:pt>
              </c:strCache>
            </c:strRef>
          </c:cat>
          <c:val>
            <c:numRef>
              <c:f>Лист1!$B$2:$B$4</c:f>
              <c:numCache>
                <c:formatCode>General</c:formatCode>
                <c:ptCount val="3"/>
                <c:pt idx="0">
                  <c:v>1630</c:v>
                </c:pt>
                <c:pt idx="1">
                  <c:v>1835</c:v>
                </c:pt>
                <c:pt idx="2">
                  <c:v>2241</c:v>
                </c:pt>
              </c:numCache>
            </c:numRef>
          </c:val>
        </c:ser>
        <c:ser>
          <c:idx val="1"/>
          <c:order val="1"/>
          <c:tx>
            <c:strRef>
              <c:f>Лист1!$C$1</c:f>
              <c:strCache>
                <c:ptCount val="1"/>
                <c:pt idx="0">
                  <c:v>СГП</c:v>
                </c:pt>
              </c:strCache>
            </c:strRef>
          </c:tx>
          <c:spPr>
            <a:ln>
              <a:solidFill>
                <a:schemeClr val="accent6">
                  <a:lumMod val="75000"/>
                </a:schemeClr>
              </a:solidFill>
            </a:ln>
            <a:effectLst>
              <a:innerShdw blurRad="114300">
                <a:prstClr val="black"/>
              </a:innerShdw>
            </a:effectLst>
            <a:scene3d>
              <a:camera prst="orthographicFront"/>
              <a:lightRig rig="threePt" dir="t"/>
            </a:scene3d>
            <a:sp3d>
              <a:bevelT prst="relaxedInset"/>
            </a:sp3d>
          </c:spPr>
          <c:invertIfNegative val="0"/>
          <c:dLbls>
            <c:dLbl>
              <c:idx val="0"/>
              <c:layout>
                <c:manualLayout>
                  <c:x val="0"/>
                  <c:y val="-3.7887757518351967E-2"/>
                </c:manualLayout>
              </c:layout>
              <c:spPr/>
              <c:txPr>
                <a:bodyPr/>
                <a:lstStyle/>
                <a:p>
                  <a:pPr>
                    <a:defRPr/>
                  </a:pPr>
                  <a:endParaRPr lang="bg-BG"/>
                </a:p>
              </c:txPr>
              <c:dLblPos val="outEnd"/>
              <c:showLegendKey val="0"/>
              <c:showVal val="1"/>
              <c:showCatName val="0"/>
              <c:showSerName val="0"/>
              <c:showPercent val="0"/>
              <c:showBubbleSize val="0"/>
            </c:dLbl>
            <c:dLbl>
              <c:idx val="1"/>
              <c:layout>
                <c:manualLayout>
                  <c:x val="-3.8905327399024827E-17"/>
                  <c:y val="-2.3678259069985105E-2"/>
                </c:manualLayout>
              </c:layout>
              <c:spPr/>
              <c:txPr>
                <a:bodyPr/>
                <a:lstStyle/>
                <a:p>
                  <a:pPr>
                    <a:defRPr/>
                  </a:pPr>
                  <a:endParaRPr lang="bg-BG"/>
                </a:p>
              </c:txPr>
              <c:dLblPos val="outEnd"/>
              <c:showLegendKey val="0"/>
              <c:showVal val="1"/>
              <c:showCatName val="0"/>
              <c:showSerName val="0"/>
              <c:showPercent val="0"/>
              <c:showBubbleSize val="0"/>
            </c:dLbl>
            <c:dLbl>
              <c:idx val="2"/>
              <c:layout>
                <c:manualLayout>
                  <c:x val="0"/>
                  <c:y val="-2.8413910883982124E-2"/>
                </c:manualLayout>
              </c:layout>
              <c:spPr/>
              <c:txPr>
                <a:bodyPr/>
                <a:lstStyle/>
                <a:p>
                  <a:pPr>
                    <a:defRPr/>
                  </a:pPr>
                  <a:endParaRPr lang="bg-BG"/>
                </a:p>
              </c:txPr>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cat>
            <c:strRef>
              <c:f>Лист1!$A$2:$A$4</c:f>
              <c:strCache>
                <c:ptCount val="3"/>
                <c:pt idx="0">
                  <c:v>2018г.</c:v>
                </c:pt>
                <c:pt idx="1">
                  <c:v>2017г.</c:v>
                </c:pt>
                <c:pt idx="2">
                  <c:v>2016г.</c:v>
                </c:pt>
              </c:strCache>
            </c:strRef>
          </c:cat>
          <c:val>
            <c:numRef>
              <c:f>Лист1!$C$2:$C$4</c:f>
              <c:numCache>
                <c:formatCode>General</c:formatCode>
                <c:ptCount val="3"/>
                <c:pt idx="0">
                  <c:v>339</c:v>
                </c:pt>
                <c:pt idx="1">
                  <c:v>354</c:v>
                </c:pt>
                <c:pt idx="2">
                  <c:v>339</c:v>
                </c:pt>
              </c:numCache>
            </c:numRef>
          </c:val>
        </c:ser>
        <c:ser>
          <c:idx val="2"/>
          <c:order val="2"/>
          <c:tx>
            <c:strRef>
              <c:f>Лист1!$D$1</c:f>
              <c:strCache>
                <c:ptCount val="1"/>
                <c:pt idx="0">
                  <c:v>СРП</c:v>
                </c:pt>
              </c:strCache>
            </c:strRef>
          </c:tx>
          <c:spPr>
            <a:ln>
              <a:solidFill>
                <a:schemeClr val="accent1">
                  <a:lumMod val="75000"/>
                </a:schemeClr>
              </a:solidFill>
            </a:ln>
            <a:effectLst>
              <a:innerShdw blurRad="114300">
                <a:schemeClr val="accent4">
                  <a:lumMod val="60000"/>
                  <a:lumOff val="40000"/>
                </a:schemeClr>
              </a:innerShdw>
            </a:effectLst>
            <a:scene3d>
              <a:camera prst="orthographicFront"/>
              <a:lightRig rig="threePt" dir="t"/>
            </a:scene3d>
            <a:sp3d>
              <a:bevelT prst="relaxedInset"/>
            </a:sp3d>
          </c:spPr>
          <c:invertIfNegative val="0"/>
          <c:dLbls>
            <c:dLblPos val="outEnd"/>
            <c:showLegendKey val="0"/>
            <c:showVal val="1"/>
            <c:showCatName val="0"/>
            <c:showSerName val="0"/>
            <c:showPercent val="0"/>
            <c:showBubbleSize val="0"/>
            <c:showLeaderLines val="0"/>
          </c:dLbls>
          <c:cat>
            <c:strRef>
              <c:f>Лист1!$A$2:$A$4</c:f>
              <c:strCache>
                <c:ptCount val="3"/>
                <c:pt idx="0">
                  <c:v>2018г.</c:v>
                </c:pt>
                <c:pt idx="1">
                  <c:v>2017г.</c:v>
                </c:pt>
                <c:pt idx="2">
                  <c:v>2016г.</c:v>
                </c:pt>
              </c:strCache>
            </c:strRef>
          </c:cat>
          <c:val>
            <c:numRef>
              <c:f>Лист1!$D$2:$D$4</c:f>
              <c:numCache>
                <c:formatCode>General</c:formatCode>
                <c:ptCount val="3"/>
                <c:pt idx="0">
                  <c:v>1291</c:v>
                </c:pt>
                <c:pt idx="1">
                  <c:v>1481</c:v>
                </c:pt>
                <c:pt idx="2">
                  <c:v>1902</c:v>
                </c:pt>
              </c:numCache>
            </c:numRef>
          </c:val>
        </c:ser>
        <c:dLbls>
          <c:showLegendKey val="0"/>
          <c:showVal val="0"/>
          <c:showCatName val="0"/>
          <c:showSerName val="0"/>
          <c:showPercent val="0"/>
          <c:showBubbleSize val="0"/>
        </c:dLbls>
        <c:gapWidth val="150"/>
        <c:axId val="243666944"/>
        <c:axId val="243668480"/>
      </c:barChart>
      <c:catAx>
        <c:axId val="243666944"/>
        <c:scaling>
          <c:orientation val="minMax"/>
        </c:scaling>
        <c:delete val="0"/>
        <c:axPos val="b"/>
        <c:numFmt formatCode="General" sourceLinked="1"/>
        <c:majorTickMark val="out"/>
        <c:minorTickMark val="none"/>
        <c:tickLblPos val="nextTo"/>
        <c:crossAx val="243668480"/>
        <c:crosses val="autoZero"/>
        <c:auto val="1"/>
        <c:lblAlgn val="ctr"/>
        <c:lblOffset val="100"/>
        <c:noMultiLvlLbl val="0"/>
      </c:catAx>
      <c:valAx>
        <c:axId val="243668480"/>
        <c:scaling>
          <c:orientation val="minMax"/>
        </c:scaling>
        <c:delete val="0"/>
        <c:axPos val="l"/>
        <c:majorGridlines/>
        <c:numFmt formatCode="General" sourceLinked="1"/>
        <c:majorTickMark val="out"/>
        <c:minorTickMark val="none"/>
        <c:tickLblPos val="nextTo"/>
        <c:crossAx val="243666944"/>
        <c:crosses val="autoZero"/>
        <c:crossBetween val="between"/>
      </c:valAx>
      <c:spPr>
        <a:ln>
          <a:solidFill>
            <a:schemeClr val="tx1"/>
          </a:solidFill>
        </a:ln>
      </c:spPr>
    </c:plotArea>
    <c:legend>
      <c:legendPos val="r"/>
      <c:layout>
        <c:manualLayout>
          <c:xMode val="edge"/>
          <c:yMode val="edge"/>
          <c:x val="0.66908664863281586"/>
          <c:y val="7.3910761154855648E-2"/>
          <c:w val="0.10891205338938759"/>
          <c:h val="0.80239354972714738"/>
        </c:manualLayout>
      </c:layout>
      <c:overlay val="0"/>
      <c:spPr>
        <a:noFill/>
      </c:spPr>
    </c:legend>
    <c:plotVisOnly val="1"/>
    <c:dispBlanksAs val="gap"/>
    <c:showDLblsOverMax val="0"/>
  </c:chart>
  <c:spPr>
    <a:noFill/>
    <a:ln cmpd="sng">
      <a:solidFill>
        <a:schemeClr val="tx1"/>
      </a:solidFill>
    </a:ln>
    <a:scene3d>
      <a:camera prst="orthographicFront"/>
      <a:lightRig rig="threePt" dir="t"/>
    </a:scene3d>
    <a:sp3d>
      <a:bevelT prst="relaxedInset"/>
    </a:sp3d>
  </c:sp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9.6114843424382174E-2"/>
          <c:y val="7.2607260726072612E-2"/>
          <c:w val="0.86591794351989293"/>
          <c:h val="0.68888074634235075"/>
        </c:manualLayout>
      </c:layout>
      <c:bar3DChart>
        <c:barDir val="bar"/>
        <c:grouping val="stacked"/>
        <c:varyColors val="0"/>
        <c:ser>
          <c:idx val="0"/>
          <c:order val="0"/>
          <c:tx>
            <c:strRef>
              <c:f>Лист1!$B$1</c:f>
              <c:strCache>
                <c:ptCount val="1"/>
                <c:pt idx="0">
                  <c:v>Уважени</c:v>
                </c:pt>
              </c:strCache>
            </c:strRef>
          </c:tx>
          <c:invertIfNegative val="0"/>
          <c:dLbls>
            <c:showLegendKey val="0"/>
            <c:showVal val="1"/>
            <c:showCatName val="0"/>
            <c:showSerName val="0"/>
            <c:showPercent val="0"/>
            <c:showBubbleSize val="0"/>
            <c:showLeaderLines val="0"/>
          </c:dLbls>
          <c:cat>
            <c:strRef>
              <c:f>Лист1!$A$2:$A$4</c:f>
              <c:strCache>
                <c:ptCount val="3"/>
                <c:pt idx="0">
                  <c:v>2016г.</c:v>
                </c:pt>
                <c:pt idx="1">
                  <c:v>2017г.</c:v>
                </c:pt>
                <c:pt idx="2">
                  <c:v>2018г.</c:v>
                </c:pt>
              </c:strCache>
            </c:strRef>
          </c:cat>
          <c:val>
            <c:numRef>
              <c:f>Лист1!$B$2:$B$4</c:f>
              <c:numCache>
                <c:formatCode>General</c:formatCode>
                <c:ptCount val="3"/>
                <c:pt idx="0">
                  <c:v>335</c:v>
                </c:pt>
                <c:pt idx="1">
                  <c:v>252</c:v>
                </c:pt>
                <c:pt idx="2">
                  <c:v>228</c:v>
                </c:pt>
              </c:numCache>
            </c:numRef>
          </c:val>
        </c:ser>
        <c:ser>
          <c:idx val="1"/>
          <c:order val="1"/>
          <c:tx>
            <c:strRef>
              <c:f>Лист1!$C$1</c:f>
              <c:strCache>
                <c:ptCount val="1"/>
                <c:pt idx="0">
                  <c:v>Неуважени</c:v>
                </c:pt>
              </c:strCache>
            </c:strRef>
          </c:tx>
          <c:spPr>
            <a:solidFill>
              <a:srgbClr val="FFFF00"/>
            </a:solidFill>
          </c:spPr>
          <c:invertIfNegative val="0"/>
          <c:dLbls>
            <c:dLbl>
              <c:idx val="2"/>
              <c:layout>
                <c:manualLayout>
                  <c:x val="0"/>
                  <c:y val="9.6678434297844888E-6"/>
                </c:manualLayout>
              </c:layout>
              <c:spPr/>
              <c:txPr>
                <a:bodyPr/>
                <a:lstStyle/>
                <a:p>
                  <a:pPr>
                    <a:defRPr/>
                  </a:pPr>
                  <a:endParaRPr lang="bg-BG"/>
                </a:p>
              </c:txPr>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2016г.</c:v>
                </c:pt>
                <c:pt idx="1">
                  <c:v>2017г.</c:v>
                </c:pt>
                <c:pt idx="2">
                  <c:v>2018г.</c:v>
                </c:pt>
              </c:strCache>
            </c:strRef>
          </c:cat>
          <c:val>
            <c:numRef>
              <c:f>Лист1!$C$2:$C$4</c:f>
              <c:numCache>
                <c:formatCode>General</c:formatCode>
                <c:ptCount val="3"/>
                <c:pt idx="0">
                  <c:v>8</c:v>
                </c:pt>
                <c:pt idx="1">
                  <c:v>14</c:v>
                </c:pt>
                <c:pt idx="2">
                  <c:v>21</c:v>
                </c:pt>
              </c:numCache>
            </c:numRef>
          </c:val>
        </c:ser>
        <c:ser>
          <c:idx val="2"/>
          <c:order val="2"/>
          <c:tx>
            <c:strRef>
              <c:f>Лист1!$D$1</c:f>
              <c:strCache>
                <c:ptCount val="1"/>
                <c:pt idx="0">
                  <c:v>Неразгледани</c:v>
                </c:pt>
              </c:strCache>
            </c:strRef>
          </c:tx>
          <c:spPr>
            <a:solidFill>
              <a:srgbClr val="FF0000"/>
            </a:solidFill>
          </c:spPr>
          <c:invertIfNegative val="0"/>
          <c:dLbls>
            <c:showLegendKey val="0"/>
            <c:showVal val="1"/>
            <c:showCatName val="0"/>
            <c:showSerName val="0"/>
            <c:showPercent val="0"/>
            <c:showBubbleSize val="0"/>
            <c:showLeaderLines val="0"/>
          </c:dLbls>
          <c:cat>
            <c:strRef>
              <c:f>Лист1!$A$2:$A$4</c:f>
              <c:strCache>
                <c:ptCount val="3"/>
                <c:pt idx="0">
                  <c:v>2016г.</c:v>
                </c:pt>
                <c:pt idx="1">
                  <c:v>2017г.</c:v>
                </c:pt>
                <c:pt idx="2">
                  <c:v>2018г.</c:v>
                </c:pt>
              </c:strCache>
            </c:strRef>
          </c:cat>
          <c:val>
            <c:numRef>
              <c:f>Лист1!$D$2:$D$4</c:f>
              <c:numCache>
                <c:formatCode>General</c:formatCode>
                <c:ptCount val="3"/>
                <c:pt idx="0">
                  <c:v>114</c:v>
                </c:pt>
                <c:pt idx="1">
                  <c:v>242</c:v>
                </c:pt>
                <c:pt idx="2">
                  <c:v>190</c:v>
                </c:pt>
              </c:numCache>
            </c:numRef>
          </c:val>
        </c:ser>
        <c:dLbls>
          <c:showLegendKey val="0"/>
          <c:showVal val="0"/>
          <c:showCatName val="0"/>
          <c:showSerName val="0"/>
          <c:showPercent val="0"/>
          <c:showBubbleSize val="0"/>
        </c:dLbls>
        <c:gapWidth val="75"/>
        <c:shape val="box"/>
        <c:axId val="243237632"/>
        <c:axId val="243239168"/>
        <c:axId val="0"/>
      </c:bar3DChart>
      <c:catAx>
        <c:axId val="243237632"/>
        <c:scaling>
          <c:orientation val="minMax"/>
        </c:scaling>
        <c:delete val="0"/>
        <c:axPos val="l"/>
        <c:majorGridlines/>
        <c:numFmt formatCode="General" sourceLinked="1"/>
        <c:majorTickMark val="none"/>
        <c:minorTickMark val="none"/>
        <c:tickLblPos val="nextTo"/>
        <c:crossAx val="243239168"/>
        <c:crosses val="autoZero"/>
        <c:auto val="1"/>
        <c:lblAlgn val="ctr"/>
        <c:lblOffset val="100"/>
        <c:noMultiLvlLbl val="0"/>
      </c:catAx>
      <c:valAx>
        <c:axId val="243239168"/>
        <c:scaling>
          <c:orientation val="minMax"/>
        </c:scaling>
        <c:delete val="0"/>
        <c:axPos val="b"/>
        <c:numFmt formatCode="General" sourceLinked="1"/>
        <c:majorTickMark val="none"/>
        <c:minorTickMark val="none"/>
        <c:tickLblPos val="nextTo"/>
        <c:crossAx val="243237632"/>
        <c:crosses val="autoZero"/>
        <c:crossBetween val="between"/>
      </c:valAx>
      <c:spPr>
        <a:noFill/>
        <a:ln w="25401">
          <a:noFill/>
        </a:ln>
      </c:spPr>
    </c:plotArea>
    <c:legend>
      <c:legendPos val="r"/>
      <c:layout>
        <c:manualLayout>
          <c:xMode val="edge"/>
          <c:yMode val="edge"/>
          <c:x val="0.23676463518983201"/>
          <c:y val="0.83127596360099665"/>
          <c:w val="0.52499995192908577"/>
          <c:h val="0.11934130061153525"/>
        </c:manualLayout>
      </c:layout>
      <c:overlay val="0"/>
    </c:legend>
    <c:plotVisOnly val="1"/>
    <c:dispBlanksAs val="gap"/>
    <c:showDLblsOverMax val="0"/>
  </c:chart>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bg-BG"/>
              <a:t>СГП</a:t>
            </a:r>
          </a:p>
        </c:rich>
      </c:tx>
      <c:overlay val="0"/>
    </c:title>
    <c:autoTitleDeleted val="0"/>
    <c:plotArea>
      <c:layout>
        <c:manualLayout>
          <c:layoutTarget val="inner"/>
          <c:xMode val="edge"/>
          <c:yMode val="edge"/>
          <c:x val="5.2256532066508314E-2"/>
          <c:y val="0.35509991756445608"/>
          <c:w val="0.89548693586698336"/>
          <c:h val="0.46336621279740753"/>
        </c:manualLayout>
      </c:layout>
      <c:barChart>
        <c:barDir val="col"/>
        <c:grouping val="clustered"/>
        <c:varyColors val="0"/>
        <c:ser>
          <c:idx val="0"/>
          <c:order val="0"/>
          <c:tx>
            <c:strRef>
              <c:f>Лист1!$B$1</c:f>
              <c:strCache>
                <c:ptCount val="1"/>
                <c:pt idx="0">
                  <c:v>Производства</c:v>
                </c:pt>
              </c:strCache>
            </c:strRef>
          </c:tx>
          <c:spPr>
            <a:solidFill>
              <a:srgbClr val="FF0000"/>
            </a:solidFill>
            <a:scene3d>
              <a:camera prst="orthographicFront"/>
              <a:lightRig rig="threePt" dir="t"/>
            </a:scene3d>
            <a:sp3d>
              <a:bevelT prst="relaxedInset"/>
            </a:sp3d>
          </c:spPr>
          <c:invertIfNegative val="0"/>
          <c:dLbls>
            <c:showLegendKey val="0"/>
            <c:showVal val="1"/>
            <c:showCatName val="0"/>
            <c:showSerName val="0"/>
            <c:showPercent val="0"/>
            <c:showBubbleSize val="0"/>
            <c:showLeaderLines val="0"/>
          </c:dLbls>
          <c:cat>
            <c:strRef>
              <c:f>Лист1!$A$2:$A$4</c:f>
              <c:strCache>
                <c:ptCount val="3"/>
                <c:pt idx="0">
                  <c:v>2018г.</c:v>
                </c:pt>
                <c:pt idx="1">
                  <c:v>2017г.</c:v>
                </c:pt>
                <c:pt idx="2">
                  <c:v>2016г.</c:v>
                </c:pt>
              </c:strCache>
            </c:strRef>
          </c:cat>
          <c:val>
            <c:numRef>
              <c:f>Лист1!$B$2:$B$4</c:f>
              <c:numCache>
                <c:formatCode>General</c:formatCode>
                <c:ptCount val="3"/>
                <c:pt idx="0">
                  <c:v>520</c:v>
                </c:pt>
                <c:pt idx="1">
                  <c:v>643</c:v>
                </c:pt>
                <c:pt idx="2">
                  <c:v>178</c:v>
                </c:pt>
              </c:numCache>
            </c:numRef>
          </c:val>
        </c:ser>
        <c:ser>
          <c:idx val="1"/>
          <c:order val="1"/>
          <c:tx>
            <c:strRef>
              <c:f>Лист1!$C$1</c:f>
              <c:strCache>
                <c:ptCount val="1"/>
                <c:pt idx="0">
                  <c:v>Заседания</c:v>
                </c:pt>
              </c:strCache>
            </c:strRef>
          </c:tx>
          <c:spPr>
            <a:solidFill>
              <a:srgbClr val="FFC000"/>
            </a:solidFill>
            <a:scene3d>
              <a:camera prst="orthographicFront"/>
              <a:lightRig rig="threePt" dir="t"/>
            </a:scene3d>
            <a:sp3d>
              <a:bevelT prst="relaxedInset"/>
            </a:sp3d>
          </c:spPr>
          <c:invertIfNegative val="0"/>
          <c:dLbls>
            <c:showLegendKey val="0"/>
            <c:showVal val="1"/>
            <c:showCatName val="0"/>
            <c:showSerName val="0"/>
            <c:showPercent val="0"/>
            <c:showBubbleSize val="0"/>
            <c:showLeaderLines val="0"/>
          </c:dLbls>
          <c:cat>
            <c:strRef>
              <c:f>Лист1!$A$2:$A$4</c:f>
              <c:strCache>
                <c:ptCount val="3"/>
                <c:pt idx="0">
                  <c:v>2018г.</c:v>
                </c:pt>
                <c:pt idx="1">
                  <c:v>2017г.</c:v>
                </c:pt>
                <c:pt idx="2">
                  <c:v>2016г.</c:v>
                </c:pt>
              </c:strCache>
            </c:strRef>
          </c:cat>
          <c:val>
            <c:numRef>
              <c:f>Лист1!$C$2:$C$4</c:f>
              <c:numCache>
                <c:formatCode>General</c:formatCode>
                <c:ptCount val="3"/>
                <c:pt idx="0">
                  <c:v>765</c:v>
                </c:pt>
                <c:pt idx="1">
                  <c:v>976</c:v>
                </c:pt>
                <c:pt idx="2">
                  <c:v>287</c:v>
                </c:pt>
              </c:numCache>
            </c:numRef>
          </c:val>
        </c:ser>
        <c:dLbls>
          <c:showLegendKey val="0"/>
          <c:showVal val="0"/>
          <c:showCatName val="0"/>
          <c:showSerName val="0"/>
          <c:showPercent val="0"/>
          <c:showBubbleSize val="0"/>
        </c:dLbls>
        <c:gapWidth val="150"/>
        <c:overlap val="-25"/>
        <c:axId val="244309376"/>
        <c:axId val="244323456"/>
      </c:barChart>
      <c:catAx>
        <c:axId val="244309376"/>
        <c:scaling>
          <c:orientation val="minMax"/>
        </c:scaling>
        <c:delete val="0"/>
        <c:axPos val="b"/>
        <c:numFmt formatCode="General" sourceLinked="1"/>
        <c:majorTickMark val="none"/>
        <c:minorTickMark val="none"/>
        <c:tickLblPos val="nextTo"/>
        <c:crossAx val="244323456"/>
        <c:crosses val="autoZero"/>
        <c:auto val="1"/>
        <c:lblAlgn val="ctr"/>
        <c:lblOffset val="100"/>
        <c:noMultiLvlLbl val="0"/>
      </c:catAx>
      <c:valAx>
        <c:axId val="244323456"/>
        <c:scaling>
          <c:orientation val="minMax"/>
        </c:scaling>
        <c:delete val="1"/>
        <c:axPos val="l"/>
        <c:numFmt formatCode="General" sourceLinked="1"/>
        <c:majorTickMark val="out"/>
        <c:minorTickMark val="none"/>
        <c:tickLblPos val="nextTo"/>
        <c:crossAx val="244309376"/>
        <c:crosses val="autoZero"/>
        <c:crossBetween val="between"/>
      </c:valAx>
    </c:plotArea>
    <c:legend>
      <c:legendPos val="r"/>
      <c:layout>
        <c:manualLayout>
          <c:xMode val="edge"/>
          <c:yMode val="edge"/>
          <c:x val="0.14076258649486997"/>
          <c:y val="0.25806430446194223"/>
          <c:w val="0.70381216893342879"/>
          <c:h val="0.13364053925077551"/>
        </c:manualLayout>
      </c:layout>
      <c:overlay val="0"/>
    </c:legend>
    <c:plotVisOnly val="1"/>
    <c:dispBlanksAs val="gap"/>
    <c:showDLblsOverMax val="0"/>
  </c:chart>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bg-BG"/>
              <a:t>СРП</a:t>
            </a:r>
          </a:p>
        </c:rich>
      </c:tx>
      <c:overlay val="0"/>
    </c:title>
    <c:autoTitleDeleted val="0"/>
    <c:plotArea>
      <c:layout>
        <c:manualLayout>
          <c:layoutTarget val="inner"/>
          <c:xMode val="edge"/>
          <c:yMode val="edge"/>
          <c:x val="5.8201058201058198E-2"/>
          <c:y val="0.30089633957045692"/>
          <c:w val="0.80423280423280419"/>
          <c:h val="0.51952191459938479"/>
        </c:manualLayout>
      </c:layout>
      <c:barChart>
        <c:barDir val="col"/>
        <c:grouping val="clustered"/>
        <c:varyColors val="0"/>
        <c:ser>
          <c:idx val="0"/>
          <c:order val="0"/>
          <c:tx>
            <c:strRef>
              <c:f>Лист1!$B$1</c:f>
              <c:strCache>
                <c:ptCount val="1"/>
                <c:pt idx="0">
                  <c:v>Производства</c:v>
                </c:pt>
              </c:strCache>
            </c:strRef>
          </c:tx>
          <c:spPr>
            <a:solidFill>
              <a:schemeClr val="accent1">
                <a:lumMod val="75000"/>
              </a:schemeClr>
            </a:solidFill>
            <a:scene3d>
              <a:camera prst="orthographicFront"/>
              <a:lightRig rig="threePt" dir="t"/>
            </a:scene3d>
            <a:sp3d>
              <a:bevelT prst="relaxedInset"/>
            </a:sp3d>
          </c:spPr>
          <c:invertIfNegative val="0"/>
          <c:dLbls>
            <c:showLegendKey val="0"/>
            <c:showVal val="1"/>
            <c:showCatName val="0"/>
            <c:showSerName val="0"/>
            <c:showPercent val="0"/>
            <c:showBubbleSize val="0"/>
            <c:showLeaderLines val="0"/>
          </c:dLbls>
          <c:cat>
            <c:strRef>
              <c:f>Лист1!$A$2:$A$4</c:f>
              <c:strCache>
                <c:ptCount val="3"/>
                <c:pt idx="0">
                  <c:v>2018г.</c:v>
                </c:pt>
                <c:pt idx="1">
                  <c:v>2017г.</c:v>
                </c:pt>
                <c:pt idx="2">
                  <c:v>2016г.</c:v>
                </c:pt>
              </c:strCache>
            </c:strRef>
          </c:cat>
          <c:val>
            <c:numRef>
              <c:f>Лист1!$B$2:$B$4</c:f>
              <c:numCache>
                <c:formatCode>General</c:formatCode>
                <c:ptCount val="3"/>
                <c:pt idx="0">
                  <c:v>558</c:v>
                </c:pt>
                <c:pt idx="1">
                  <c:v>657</c:v>
                </c:pt>
                <c:pt idx="2">
                  <c:v>808</c:v>
                </c:pt>
              </c:numCache>
            </c:numRef>
          </c:val>
        </c:ser>
        <c:ser>
          <c:idx val="1"/>
          <c:order val="1"/>
          <c:tx>
            <c:strRef>
              <c:f>Лист1!$C$1</c:f>
              <c:strCache>
                <c:ptCount val="1"/>
                <c:pt idx="0">
                  <c:v>Заседания</c:v>
                </c:pt>
              </c:strCache>
            </c:strRef>
          </c:tx>
          <c:spPr>
            <a:solidFill>
              <a:schemeClr val="accent3">
                <a:lumMod val="75000"/>
              </a:schemeClr>
            </a:solidFill>
            <a:scene3d>
              <a:camera prst="orthographicFront"/>
              <a:lightRig rig="threePt" dir="t"/>
            </a:scene3d>
            <a:sp3d>
              <a:bevelT prst="relaxedInset"/>
            </a:sp3d>
          </c:spPr>
          <c:invertIfNegative val="0"/>
          <c:dLbls>
            <c:showLegendKey val="0"/>
            <c:showVal val="1"/>
            <c:showCatName val="0"/>
            <c:showSerName val="0"/>
            <c:showPercent val="0"/>
            <c:showBubbleSize val="0"/>
            <c:showLeaderLines val="0"/>
          </c:dLbls>
          <c:cat>
            <c:strRef>
              <c:f>Лист1!$A$2:$A$4</c:f>
              <c:strCache>
                <c:ptCount val="3"/>
                <c:pt idx="0">
                  <c:v>2018г.</c:v>
                </c:pt>
                <c:pt idx="1">
                  <c:v>2017г.</c:v>
                </c:pt>
                <c:pt idx="2">
                  <c:v>2016г.</c:v>
                </c:pt>
              </c:strCache>
            </c:strRef>
          </c:cat>
          <c:val>
            <c:numRef>
              <c:f>Лист1!$C$2:$C$4</c:f>
              <c:numCache>
                <c:formatCode>General</c:formatCode>
                <c:ptCount val="3"/>
                <c:pt idx="0">
                  <c:v>916</c:v>
                </c:pt>
                <c:pt idx="1">
                  <c:v>977</c:v>
                </c:pt>
                <c:pt idx="2">
                  <c:v>1014</c:v>
                </c:pt>
              </c:numCache>
            </c:numRef>
          </c:val>
        </c:ser>
        <c:dLbls>
          <c:showLegendKey val="0"/>
          <c:showVal val="0"/>
          <c:showCatName val="0"/>
          <c:showSerName val="0"/>
          <c:showPercent val="0"/>
          <c:showBubbleSize val="0"/>
        </c:dLbls>
        <c:gapWidth val="150"/>
        <c:overlap val="-25"/>
        <c:axId val="244845184"/>
        <c:axId val="244855168"/>
      </c:barChart>
      <c:catAx>
        <c:axId val="244845184"/>
        <c:scaling>
          <c:orientation val="minMax"/>
        </c:scaling>
        <c:delete val="0"/>
        <c:axPos val="b"/>
        <c:numFmt formatCode="General" sourceLinked="1"/>
        <c:majorTickMark val="none"/>
        <c:minorTickMark val="none"/>
        <c:tickLblPos val="nextTo"/>
        <c:crossAx val="244855168"/>
        <c:crosses val="autoZero"/>
        <c:auto val="1"/>
        <c:lblAlgn val="ctr"/>
        <c:lblOffset val="100"/>
        <c:noMultiLvlLbl val="0"/>
      </c:catAx>
      <c:valAx>
        <c:axId val="244855168"/>
        <c:scaling>
          <c:orientation val="minMax"/>
        </c:scaling>
        <c:delete val="1"/>
        <c:axPos val="l"/>
        <c:numFmt formatCode="General" sourceLinked="1"/>
        <c:majorTickMark val="out"/>
        <c:minorTickMark val="none"/>
        <c:tickLblPos val="nextTo"/>
        <c:crossAx val="244845184"/>
        <c:crosses val="autoZero"/>
        <c:crossBetween val="between"/>
      </c:valAx>
    </c:plotArea>
    <c:legend>
      <c:legendPos val="r"/>
      <c:layout>
        <c:manualLayout>
          <c:xMode val="edge"/>
          <c:yMode val="edge"/>
          <c:x val="4.2857247010790321E-2"/>
          <c:y val="0.21966177523264138"/>
          <c:w val="0.84074074074074068"/>
          <c:h val="0.11059890240992601"/>
        </c:manualLayout>
      </c:layou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428382699378613"/>
          <c:y val="3.0897821982778469E-2"/>
          <c:w val="0.79377865071988496"/>
          <c:h val="0.8058968058968059"/>
        </c:manualLayout>
      </c:layout>
      <c:lineChart>
        <c:grouping val="stacked"/>
        <c:varyColors val="0"/>
        <c:ser>
          <c:idx val="0"/>
          <c:order val="0"/>
          <c:tx>
            <c:strRef>
              <c:f>Sheet1!$A$2</c:f>
              <c:strCache>
                <c:ptCount val="1"/>
                <c:pt idx="0">
                  <c:v>Процент, %</c:v>
                </c:pt>
              </c:strCache>
            </c:strRef>
          </c:tx>
          <c:marker>
            <c:symbol val="diamond"/>
            <c:size val="4"/>
            <c:spPr>
              <a:solidFill>
                <a:srgbClr val="000080"/>
              </a:solidFill>
              <a:ln>
                <a:solidFill>
                  <a:srgbClr val="000080"/>
                </a:solidFill>
                <a:prstDash val="solid"/>
              </a:ln>
            </c:spPr>
          </c:marker>
          <c:dLbls>
            <c:dLbl>
              <c:idx val="0"/>
              <c:layout>
                <c:manualLayout>
                  <c:x val="-5.5430737026544719E-2"/>
                  <c:y val="4.7110232338805402E-2"/>
                </c:manualLayout>
              </c:layout>
              <c:dLblPos val="r"/>
              <c:showLegendKey val="0"/>
              <c:showVal val="1"/>
              <c:showCatName val="0"/>
              <c:showSerName val="0"/>
              <c:showPercent val="0"/>
              <c:showBubbleSize val="0"/>
            </c:dLbl>
            <c:dLbl>
              <c:idx val="1"/>
              <c:layout>
                <c:manualLayout>
                  <c:x val="-4.7125173534794729E-2"/>
                  <c:y val="4.9960264874443827E-2"/>
                </c:manualLayout>
              </c:layout>
              <c:dLblPos val="r"/>
              <c:showLegendKey val="0"/>
              <c:showVal val="1"/>
              <c:showCatName val="0"/>
              <c:showSerName val="0"/>
              <c:showPercent val="0"/>
              <c:showBubbleSize val="0"/>
            </c:dLbl>
            <c:dLbl>
              <c:idx val="2"/>
              <c:layout>
                <c:manualLayout>
                  <c:x val="-5.0447345472604765E-2"/>
                  <c:y val="2.7513236909940064E-2"/>
                </c:manualLayout>
              </c:layout>
              <c:dLblPos val="r"/>
              <c:showLegendKey val="0"/>
              <c:showVal val="1"/>
              <c:showCatName val="0"/>
              <c:showSerName val="0"/>
              <c:showPercent val="0"/>
              <c:showBubbleSize val="0"/>
            </c:dLbl>
            <c:dLbl>
              <c:idx val="3"/>
              <c:layout>
                <c:manualLayout>
                  <c:xMode val="edge"/>
                  <c:yMode val="edge"/>
                  <c:x val="0.93853820598006643"/>
                  <c:y val="0.59459459459459463"/>
                </c:manualLayout>
              </c:layout>
              <c:dLblPos val="r"/>
              <c:showLegendKey val="0"/>
              <c:showVal val="1"/>
              <c:showCatName val="0"/>
              <c:showSerName val="0"/>
              <c:showPercent val="0"/>
              <c:showBubbleSize val="0"/>
            </c:dLbl>
            <c:dLbl>
              <c:idx val="4"/>
              <c:dLblPos val="r"/>
              <c:showLegendKey val="0"/>
              <c:showVal val="1"/>
              <c:showCatName val="0"/>
              <c:showSerName val="0"/>
              <c:showPercent val="0"/>
              <c:showBubbleSize val="0"/>
            </c:dLbl>
            <c:dLbl>
              <c:idx val="5"/>
              <c:dLblPos val="r"/>
              <c:showLegendKey val="0"/>
              <c:showVal val="1"/>
              <c:showCatName val="0"/>
              <c:showSerName val="0"/>
              <c:showPercent val="0"/>
              <c:showBubbleSize val="0"/>
            </c:dLbl>
            <c:numFmt formatCode="0.00%" sourceLinked="0"/>
            <c:spPr>
              <a:noFill/>
              <a:ln w="23772">
                <a:noFill/>
              </a:ln>
            </c:spPr>
            <c:txPr>
              <a:bodyPr/>
              <a:lstStyle/>
              <a:p>
                <a:pPr>
                  <a:defRPr sz="1055" b="1" i="0" u="none" strike="noStrike" baseline="0">
                    <a:solidFill>
                      <a:srgbClr val="000000"/>
                    </a:solidFill>
                    <a:latin typeface="Calibri"/>
                    <a:ea typeface="Calibri"/>
                    <a:cs typeface="Calibri"/>
                  </a:defRPr>
                </a:pPr>
                <a:endParaRPr lang="bg-BG"/>
              </a:p>
            </c:txPr>
            <c:showLegendKey val="0"/>
            <c:showVal val="1"/>
            <c:showCatName val="0"/>
            <c:showSerName val="0"/>
            <c:showPercent val="0"/>
            <c:showBubbleSize val="0"/>
            <c:showLeaderLines val="0"/>
          </c:dLbls>
          <c:cat>
            <c:strRef>
              <c:f>Sheet1!$B$1:$D$1</c:f>
              <c:strCache>
                <c:ptCount val="3"/>
                <c:pt idx="0">
                  <c:v>2016 г.</c:v>
                </c:pt>
                <c:pt idx="1">
                  <c:v>2017 г.</c:v>
                </c:pt>
                <c:pt idx="2">
                  <c:v>2018 г.</c:v>
                </c:pt>
              </c:strCache>
            </c:strRef>
          </c:cat>
          <c:val>
            <c:numRef>
              <c:f>Sheet1!$B$2:$D$2</c:f>
              <c:numCache>
                <c:formatCode>0.00%</c:formatCode>
                <c:ptCount val="3"/>
                <c:pt idx="0">
                  <c:v>0.95320000000000005</c:v>
                </c:pt>
                <c:pt idx="1">
                  <c:v>0.9546</c:v>
                </c:pt>
                <c:pt idx="2">
                  <c:v>0.96409999999999996</c:v>
                </c:pt>
              </c:numCache>
            </c:numRef>
          </c:val>
          <c:smooth val="0"/>
        </c:ser>
        <c:dLbls>
          <c:showLegendKey val="0"/>
          <c:showVal val="0"/>
          <c:showCatName val="0"/>
          <c:showSerName val="0"/>
          <c:showPercent val="0"/>
          <c:showBubbleSize val="0"/>
        </c:dLbls>
        <c:marker val="1"/>
        <c:smooth val="0"/>
        <c:axId val="213393792"/>
        <c:axId val="213395328"/>
      </c:lineChart>
      <c:catAx>
        <c:axId val="213393792"/>
        <c:scaling>
          <c:orientation val="minMax"/>
        </c:scaling>
        <c:delete val="0"/>
        <c:axPos val="b"/>
        <c:numFmt formatCode="General" sourceLinked="1"/>
        <c:majorTickMark val="out"/>
        <c:minorTickMark val="none"/>
        <c:tickLblPos val="nextTo"/>
        <c:spPr>
          <a:ln w="2972">
            <a:solidFill>
              <a:srgbClr val="000000"/>
            </a:solidFill>
            <a:prstDash val="solid"/>
          </a:ln>
        </c:spPr>
        <c:txPr>
          <a:bodyPr rot="0" vert="horz"/>
          <a:lstStyle/>
          <a:p>
            <a:pPr>
              <a:defRPr sz="1285" b="1" i="0" u="none" strike="noStrike" baseline="0">
                <a:solidFill>
                  <a:srgbClr val="000000"/>
                </a:solidFill>
                <a:latin typeface="Calibri"/>
                <a:ea typeface="Calibri"/>
                <a:cs typeface="Calibri"/>
              </a:defRPr>
            </a:pPr>
            <a:endParaRPr lang="bg-BG"/>
          </a:p>
        </c:txPr>
        <c:crossAx val="213395328"/>
        <c:crosses val="autoZero"/>
        <c:auto val="1"/>
        <c:lblAlgn val="ctr"/>
        <c:lblOffset val="100"/>
        <c:noMultiLvlLbl val="0"/>
      </c:catAx>
      <c:valAx>
        <c:axId val="213395328"/>
        <c:scaling>
          <c:orientation val="minMax"/>
        </c:scaling>
        <c:delete val="0"/>
        <c:axPos val="l"/>
        <c:majorGridlines>
          <c:spPr>
            <a:ln w="2972">
              <a:solidFill>
                <a:srgbClr val="0070C0"/>
              </a:solidFill>
              <a:prstDash val="sysDash"/>
            </a:ln>
          </c:spPr>
        </c:majorGridlines>
        <c:numFmt formatCode="0.00%" sourceLinked="1"/>
        <c:majorTickMark val="out"/>
        <c:minorTickMark val="none"/>
        <c:tickLblPos val="nextTo"/>
        <c:spPr>
          <a:ln w="2972">
            <a:solidFill>
              <a:srgbClr val="000000"/>
            </a:solidFill>
            <a:prstDash val="solid"/>
          </a:ln>
        </c:spPr>
        <c:txPr>
          <a:bodyPr rot="0" vert="horz"/>
          <a:lstStyle/>
          <a:p>
            <a:pPr>
              <a:defRPr sz="985" b="1" i="0" u="none" strike="noStrike" baseline="0">
                <a:solidFill>
                  <a:srgbClr val="000000"/>
                </a:solidFill>
                <a:latin typeface="Calibri"/>
                <a:ea typeface="Calibri"/>
                <a:cs typeface="Calibri"/>
              </a:defRPr>
            </a:pPr>
            <a:endParaRPr lang="bg-BG"/>
          </a:p>
        </c:txPr>
        <c:crossAx val="213393792"/>
        <c:crosses val="autoZero"/>
        <c:crossBetween val="between"/>
      </c:valAx>
      <c:spPr>
        <a:gradFill>
          <a:gsLst>
            <a:gs pos="0">
              <a:srgbClr val="4F81BD">
                <a:tint val="66000"/>
                <a:satMod val="160000"/>
              </a:srgbClr>
            </a:gs>
            <a:gs pos="42000">
              <a:srgbClr val="4F81BD">
                <a:tint val="44500"/>
                <a:satMod val="160000"/>
                <a:lumMod val="78000"/>
                <a:lumOff val="22000"/>
                <a:alpha val="80000"/>
              </a:srgbClr>
            </a:gs>
            <a:gs pos="100000">
              <a:srgbClr val="4F81BD">
                <a:tint val="23500"/>
                <a:satMod val="160000"/>
              </a:srgbClr>
            </a:gs>
          </a:gsLst>
          <a:lin ang="6000000" scaled="0"/>
        </a:gradFill>
        <a:ln w="11886">
          <a:solidFill>
            <a:srgbClr val="808080"/>
          </a:solidFill>
          <a:prstDash val="solid"/>
        </a:ln>
        <a:effectLst>
          <a:glow>
            <a:srgbClr val="4F81BD">
              <a:alpha val="66000"/>
            </a:srgbClr>
          </a:glow>
          <a:innerShdw blurRad="63500" dist="50800" dir="18900000">
            <a:prstClr val="black">
              <a:alpha val="50000"/>
            </a:prstClr>
          </a:innerShdw>
        </a:effectLst>
      </c:spPr>
    </c:plotArea>
    <c:plotVisOnly val="1"/>
    <c:dispBlanksAs val="gap"/>
    <c:showDLblsOverMax val="0"/>
  </c:chart>
  <c:spPr>
    <a:noFill/>
    <a:ln>
      <a:noFill/>
    </a:ln>
  </c:spPr>
  <c:txPr>
    <a:bodyPr/>
    <a:lstStyle/>
    <a:p>
      <a:pPr>
        <a:defRPr sz="1615" b="1" i="0" u="none" strike="noStrike" baseline="0">
          <a:solidFill>
            <a:srgbClr val="000000"/>
          </a:solidFill>
          <a:latin typeface="Calibri"/>
          <a:ea typeface="Calibri"/>
          <a:cs typeface="Calibri"/>
        </a:defRPr>
      </a:pPr>
      <a:endParaRPr lang="bg-BG"/>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1"/>
      <c:hPercent val="46"/>
      <c:rotY val="328"/>
      <c:depthPercent val="6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7.2472071318447767E-3"/>
          <c:y val="3.2083558615946486E-2"/>
          <c:w val="0.86000573893674037"/>
          <c:h val="0.80987887563778282"/>
        </c:manualLayout>
      </c:layout>
      <c:bar3DChart>
        <c:barDir val="col"/>
        <c:grouping val="standard"/>
        <c:varyColors val="1"/>
        <c:ser>
          <c:idx val="0"/>
          <c:order val="0"/>
          <c:tx>
            <c:strRef>
              <c:f>Sheet1!$A$2</c:f>
              <c:strCache>
                <c:ptCount val="1"/>
                <c:pt idx="0">
                  <c:v>Общ брой ДП за корупционни престъпления - 748</c:v>
                </c:pt>
              </c:strCache>
            </c:strRef>
          </c:tx>
          <c:invertIfNegative val="0"/>
          <c:dPt>
            <c:idx val="0"/>
            <c:invertIfNegative val="0"/>
            <c:bubble3D val="0"/>
          </c:dPt>
          <c:dPt>
            <c:idx val="1"/>
            <c:invertIfNegative val="0"/>
            <c:bubble3D val="0"/>
          </c:dPt>
          <c:dPt>
            <c:idx val="2"/>
            <c:invertIfNegative val="0"/>
            <c:bubble3D val="0"/>
          </c:dPt>
          <c:dLbls>
            <c:spPr>
              <a:noFill/>
              <a:ln w="25381">
                <a:noFill/>
              </a:ln>
            </c:spPr>
            <c:txPr>
              <a:bodyPr/>
              <a:lstStyle/>
              <a:p>
                <a:pPr>
                  <a:defRPr sz="1000" b="0" i="0" u="none" strike="noStrike" baseline="0">
                    <a:solidFill>
                      <a:srgbClr val="000000"/>
                    </a:solidFill>
                    <a:latin typeface="Calibri"/>
                    <a:ea typeface="Calibri"/>
                    <a:cs typeface="Calibri"/>
                  </a:defRPr>
                </a:pPr>
                <a:endParaRPr lang="bg-BG"/>
              </a:p>
            </c:txPr>
            <c:showLegendKey val="0"/>
            <c:showVal val="1"/>
            <c:showCatName val="0"/>
            <c:showSerName val="0"/>
            <c:showPercent val="0"/>
            <c:showBubbleSize val="0"/>
            <c:showLeaderLines val="0"/>
          </c:dLbls>
          <c:cat>
            <c:strRef>
              <c:f>Sheet1!$B$1:$D$1</c:f>
              <c:strCache>
                <c:ptCount val="3"/>
                <c:pt idx="0">
                  <c:v>1-ва група</c:v>
                </c:pt>
                <c:pt idx="1">
                  <c:v>2-ра група</c:v>
                </c:pt>
                <c:pt idx="2">
                  <c:v>3-та група</c:v>
                </c:pt>
              </c:strCache>
            </c:strRef>
          </c:cat>
          <c:val>
            <c:numRef>
              <c:f>Sheet1!$B$2:$D$2</c:f>
              <c:numCache>
                <c:formatCode>0.00%</c:formatCode>
                <c:ptCount val="3"/>
                <c:pt idx="0">
                  <c:v>0.12089999999999999</c:v>
                </c:pt>
                <c:pt idx="1">
                  <c:v>0.39229999999999998</c:v>
                </c:pt>
                <c:pt idx="2">
                  <c:v>0.48670000000000002</c:v>
                </c:pt>
              </c:numCache>
            </c:numRef>
          </c:val>
          <c:shape val="cylinder"/>
        </c:ser>
        <c:dLbls>
          <c:showLegendKey val="0"/>
          <c:showVal val="0"/>
          <c:showCatName val="0"/>
          <c:showSerName val="0"/>
          <c:showPercent val="0"/>
          <c:showBubbleSize val="0"/>
        </c:dLbls>
        <c:gapWidth val="80"/>
        <c:gapDepth val="0"/>
        <c:shape val="box"/>
        <c:axId val="248554624"/>
        <c:axId val="248556160"/>
        <c:axId val="244380992"/>
      </c:bar3DChart>
      <c:catAx>
        <c:axId val="248554624"/>
        <c:scaling>
          <c:orientation val="minMax"/>
        </c:scaling>
        <c:delete val="0"/>
        <c:axPos val="b"/>
        <c:numFmt formatCode="General" sourceLinked="1"/>
        <c:majorTickMark val="out"/>
        <c:minorTickMark val="none"/>
        <c:tickLblPos val="low"/>
        <c:spPr>
          <a:ln w="3173">
            <a:solidFill>
              <a:srgbClr val="000000"/>
            </a:solidFill>
            <a:prstDash val="solid"/>
          </a:ln>
        </c:spPr>
        <c:txPr>
          <a:bodyPr rot="0" vert="horz"/>
          <a:lstStyle/>
          <a:p>
            <a:pPr>
              <a:defRPr sz="1000" b="0" i="0" u="none" strike="noStrike" baseline="0">
                <a:solidFill>
                  <a:srgbClr val="000000"/>
                </a:solidFill>
                <a:latin typeface="Calibri"/>
                <a:ea typeface="Calibri"/>
                <a:cs typeface="Calibri"/>
              </a:defRPr>
            </a:pPr>
            <a:endParaRPr lang="bg-BG"/>
          </a:p>
        </c:txPr>
        <c:crossAx val="248556160"/>
        <c:crosses val="autoZero"/>
        <c:auto val="1"/>
        <c:lblAlgn val="ctr"/>
        <c:lblOffset val="100"/>
        <c:tickLblSkip val="1"/>
        <c:tickMarkSkip val="1"/>
        <c:noMultiLvlLbl val="0"/>
      </c:catAx>
      <c:valAx>
        <c:axId val="248556160"/>
        <c:scaling>
          <c:orientation val="minMax"/>
        </c:scaling>
        <c:delete val="0"/>
        <c:axPos val="r"/>
        <c:numFmt formatCode="0.00%" sourceLinked="1"/>
        <c:majorTickMark val="out"/>
        <c:minorTickMark val="none"/>
        <c:tickLblPos val="nextTo"/>
        <c:spPr>
          <a:ln w="3173">
            <a:solidFill>
              <a:srgbClr val="000000"/>
            </a:solidFill>
            <a:prstDash val="solid"/>
          </a:ln>
        </c:spPr>
        <c:txPr>
          <a:bodyPr rot="0" vert="horz"/>
          <a:lstStyle/>
          <a:p>
            <a:pPr>
              <a:defRPr sz="1000" b="0" i="0" u="none" strike="noStrike" baseline="0">
                <a:solidFill>
                  <a:srgbClr val="000000"/>
                </a:solidFill>
                <a:latin typeface="Calibri"/>
                <a:ea typeface="Calibri"/>
                <a:cs typeface="Calibri"/>
              </a:defRPr>
            </a:pPr>
            <a:endParaRPr lang="bg-BG"/>
          </a:p>
        </c:txPr>
        <c:crossAx val="248554624"/>
        <c:crosses val="max"/>
        <c:crossBetween val="between"/>
      </c:valAx>
      <c:serAx>
        <c:axId val="244380992"/>
        <c:scaling>
          <c:orientation val="minMax"/>
        </c:scaling>
        <c:delete val="1"/>
        <c:axPos val="b"/>
        <c:majorGridlines>
          <c:spPr>
            <a:ln w="3175">
              <a:solidFill>
                <a:srgbClr val="808080"/>
              </a:solidFill>
              <a:prstDash val="solid"/>
            </a:ln>
          </c:spPr>
        </c:majorGridlines>
        <c:minorGridlines>
          <c:spPr>
            <a:ln w="3175">
              <a:solidFill>
                <a:srgbClr val="C0C0C0"/>
              </a:solidFill>
              <a:prstDash val="solid"/>
            </a:ln>
          </c:spPr>
        </c:minorGridlines>
        <c:majorTickMark val="out"/>
        <c:minorTickMark val="none"/>
        <c:tickLblPos val="nextTo"/>
        <c:crossAx val="248556160"/>
        <c:crosses val="autoZero"/>
      </c:serAx>
      <c:spPr>
        <a:solidFill>
          <a:srgbClr val="FFFFFF"/>
        </a:solidFill>
        <a:ln w="12690">
          <a:solidFill>
            <a:srgbClr val="FFFFFF"/>
          </a:solidFill>
          <a:prstDash val="solid"/>
        </a:ln>
      </c:spPr>
    </c:plotArea>
    <c:plotVisOnly val="1"/>
    <c:dispBlanksAs val="gap"/>
    <c:showDLblsOverMax val="0"/>
  </c:chart>
  <c:spPr>
    <a:noFill/>
    <a:ln>
      <a:noFill/>
    </a:ln>
  </c:spPr>
  <c:txPr>
    <a:bodyPr/>
    <a:lstStyle/>
    <a:p>
      <a:pPr>
        <a:defRPr sz="925" b="0" i="0" u="none" strike="noStrike" baseline="0">
          <a:solidFill>
            <a:srgbClr val="000000"/>
          </a:solidFill>
          <a:latin typeface="Calibri"/>
          <a:ea typeface="Calibri"/>
          <a:cs typeface="Calibri"/>
        </a:defRPr>
      </a:pPr>
      <a:endParaRPr lang="bg-BG"/>
    </a:p>
  </c:txPr>
  <c:externalData r:id="rId2">
    <c:autoUpdate val="0"/>
  </c:externalData>
  <c:userShapes r:id="rId3"/>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531190926275993"/>
          <c:y val="5.4945054945054944E-2"/>
          <c:w val="0.44801512287334594"/>
          <c:h val="0.86813186813186816"/>
        </c:manualLayout>
      </c:layout>
      <c:pieChart>
        <c:varyColors val="1"/>
        <c:ser>
          <c:idx val="0"/>
          <c:order val="0"/>
          <c:tx>
            <c:strRef>
              <c:f>Sheet1!$A$2</c:f>
              <c:strCache>
                <c:ptCount val="1"/>
                <c:pt idx="0">
                  <c:v>Престъпления, свързани с Еврофондове-общо 81бр.</c:v>
                </c:pt>
              </c:strCache>
            </c:strRef>
          </c:tx>
          <c:spPr>
            <a:solidFill>
              <a:srgbClr val="9999FF"/>
            </a:solidFill>
            <a:ln w="9517">
              <a:solidFill>
                <a:srgbClr val="000000"/>
              </a:solidFill>
              <a:prstDash val="solid"/>
            </a:ln>
          </c:spPr>
          <c:dPt>
            <c:idx val="0"/>
            <c:bubble3D val="0"/>
          </c:dPt>
          <c:dPt>
            <c:idx val="1"/>
            <c:bubble3D val="0"/>
            <c:spPr>
              <a:solidFill>
                <a:srgbClr val="993366"/>
              </a:solidFill>
              <a:ln w="9517">
                <a:solidFill>
                  <a:srgbClr val="000000"/>
                </a:solidFill>
                <a:prstDash val="solid"/>
              </a:ln>
            </c:spPr>
          </c:dPt>
          <c:dPt>
            <c:idx val="2"/>
            <c:bubble3D val="0"/>
            <c:spPr>
              <a:solidFill>
                <a:srgbClr val="FFFFCC"/>
              </a:solidFill>
              <a:ln w="9517">
                <a:solidFill>
                  <a:srgbClr val="000000"/>
                </a:solidFill>
                <a:prstDash val="solid"/>
              </a:ln>
            </c:spPr>
          </c:dPt>
          <c:dPt>
            <c:idx val="3"/>
            <c:bubble3D val="0"/>
            <c:spPr>
              <a:solidFill>
                <a:srgbClr val="CCFFFF"/>
              </a:solidFill>
              <a:ln w="9517">
                <a:solidFill>
                  <a:srgbClr val="000000"/>
                </a:solidFill>
                <a:prstDash val="solid"/>
              </a:ln>
            </c:spPr>
          </c:dPt>
          <c:dLbls>
            <c:dLbl>
              <c:idx val="0"/>
              <c:layout>
                <c:manualLayout>
                  <c:x val="-6.1827741011370495E-3"/>
                  <c:y val="6.6977891651810451E-2"/>
                </c:manualLayout>
              </c:layout>
              <c:dLblPos val="bestFit"/>
              <c:showLegendKey val="0"/>
              <c:showVal val="1"/>
              <c:showCatName val="0"/>
              <c:showSerName val="0"/>
              <c:showPercent val="0"/>
              <c:showBubbleSize val="0"/>
            </c:dLbl>
            <c:spPr>
              <a:noFill/>
              <a:ln w="19032">
                <a:noFill/>
              </a:ln>
            </c:spPr>
            <c:txPr>
              <a:bodyPr/>
              <a:lstStyle/>
              <a:p>
                <a:pPr>
                  <a:defRPr sz="654" b="0" i="0" u="none" strike="noStrike" baseline="0">
                    <a:solidFill>
                      <a:srgbClr val="000000"/>
                    </a:solidFill>
                    <a:latin typeface="Calibri"/>
                    <a:ea typeface="Calibri"/>
                    <a:cs typeface="Calibri"/>
                  </a:defRPr>
                </a:pPr>
                <a:endParaRPr lang="bg-BG"/>
              </a:p>
            </c:txPr>
            <c:showLegendKey val="0"/>
            <c:showVal val="1"/>
            <c:showCatName val="0"/>
            <c:showSerName val="0"/>
            <c:showPercent val="0"/>
            <c:showBubbleSize val="0"/>
            <c:showLeaderLines val="1"/>
          </c:dLbls>
          <c:cat>
            <c:strRef>
              <c:f>Sheet1!$B$1:$E$1</c:f>
              <c:strCache>
                <c:ptCount val="4"/>
                <c:pt idx="0">
                  <c:v>Гл.5 от НК</c:v>
                </c:pt>
                <c:pt idx="1">
                  <c:v>Гл.6 от НК</c:v>
                </c:pt>
                <c:pt idx="2">
                  <c:v>Гл.7 от НК</c:v>
                </c:pt>
                <c:pt idx="3">
                  <c:v>По други текстове от НК извън посочените</c:v>
                </c:pt>
              </c:strCache>
            </c:strRef>
          </c:cat>
          <c:val>
            <c:numRef>
              <c:f>Sheet1!$B$2:$E$2</c:f>
              <c:numCache>
                <c:formatCode>0.00%</c:formatCode>
                <c:ptCount val="4"/>
                <c:pt idx="0">
                  <c:v>3.2300000000000002E-2</c:v>
                </c:pt>
                <c:pt idx="1">
                  <c:v>0.91400000000000003</c:v>
                </c:pt>
                <c:pt idx="2">
                  <c:v>4.2999999999999997E-2</c:v>
                </c:pt>
                <c:pt idx="3">
                  <c:v>1.0800000000000001E-2</c:v>
                </c:pt>
              </c:numCache>
            </c:numRef>
          </c:val>
        </c:ser>
        <c:ser>
          <c:idx val="1"/>
          <c:order val="1"/>
          <c:spPr>
            <a:solidFill>
              <a:srgbClr val="993366"/>
            </a:solidFill>
            <a:ln w="9517">
              <a:solidFill>
                <a:srgbClr val="000000"/>
              </a:solidFill>
              <a:prstDash val="solid"/>
            </a:ln>
          </c:spPr>
          <c:dPt>
            <c:idx val="0"/>
            <c:bubble3D val="0"/>
            <c:spPr>
              <a:solidFill>
                <a:srgbClr val="9999FF"/>
              </a:solidFill>
              <a:ln w="9517">
                <a:solidFill>
                  <a:srgbClr val="000000"/>
                </a:solidFill>
                <a:prstDash val="solid"/>
              </a:ln>
            </c:spPr>
          </c:dPt>
          <c:dPt>
            <c:idx val="1"/>
            <c:bubble3D val="0"/>
          </c:dPt>
          <c:dPt>
            <c:idx val="2"/>
            <c:bubble3D val="0"/>
            <c:spPr>
              <a:solidFill>
                <a:srgbClr val="FFFFCC"/>
              </a:solidFill>
              <a:ln w="9517">
                <a:solidFill>
                  <a:srgbClr val="000000"/>
                </a:solidFill>
                <a:prstDash val="solid"/>
              </a:ln>
            </c:spPr>
          </c:dPt>
          <c:dPt>
            <c:idx val="3"/>
            <c:bubble3D val="0"/>
            <c:spPr>
              <a:solidFill>
                <a:srgbClr val="CCFFFF"/>
              </a:solidFill>
              <a:ln w="9517">
                <a:solidFill>
                  <a:srgbClr val="000000"/>
                </a:solidFill>
                <a:prstDash val="solid"/>
              </a:ln>
            </c:spPr>
          </c:dPt>
          <c:cat>
            <c:strRef>
              <c:f>Sheet1!$B$1:$E$1</c:f>
              <c:strCache>
                <c:ptCount val="4"/>
                <c:pt idx="0">
                  <c:v>Гл.5 от НК</c:v>
                </c:pt>
                <c:pt idx="1">
                  <c:v>Гл.6 от НК</c:v>
                </c:pt>
                <c:pt idx="2">
                  <c:v>Гл.7 от НК</c:v>
                </c:pt>
                <c:pt idx="3">
                  <c:v>По други текстове от НК извън посочените</c:v>
                </c:pt>
              </c:strCache>
            </c:strRef>
          </c:cat>
          <c:val>
            <c:numLit>
              <c:formatCode>General</c:formatCode>
              <c:ptCount val="1"/>
              <c:pt idx="0">
                <c:v>0</c:v>
              </c:pt>
            </c:numLit>
          </c:val>
        </c:ser>
        <c:ser>
          <c:idx val="2"/>
          <c:order val="2"/>
          <c:tx>
            <c:strRef>
              <c:f>Sheet1!$A$3</c:f>
              <c:strCache>
                <c:ptCount val="1"/>
              </c:strCache>
            </c:strRef>
          </c:tx>
          <c:spPr>
            <a:solidFill>
              <a:srgbClr val="FFFFCC"/>
            </a:solidFill>
            <a:ln w="9517">
              <a:solidFill>
                <a:srgbClr val="000000"/>
              </a:solidFill>
              <a:prstDash val="solid"/>
            </a:ln>
          </c:spPr>
          <c:dPt>
            <c:idx val="0"/>
            <c:bubble3D val="0"/>
            <c:spPr>
              <a:solidFill>
                <a:srgbClr val="9999FF"/>
              </a:solidFill>
              <a:ln w="9517">
                <a:solidFill>
                  <a:srgbClr val="000000"/>
                </a:solidFill>
                <a:prstDash val="solid"/>
              </a:ln>
            </c:spPr>
          </c:dPt>
          <c:dPt>
            <c:idx val="1"/>
            <c:bubble3D val="0"/>
            <c:spPr>
              <a:solidFill>
                <a:srgbClr val="993366"/>
              </a:solidFill>
              <a:ln w="9517">
                <a:solidFill>
                  <a:srgbClr val="000000"/>
                </a:solidFill>
                <a:prstDash val="solid"/>
              </a:ln>
            </c:spPr>
          </c:dPt>
          <c:dPt>
            <c:idx val="2"/>
            <c:bubble3D val="0"/>
          </c:dPt>
          <c:dPt>
            <c:idx val="3"/>
            <c:bubble3D val="0"/>
            <c:spPr>
              <a:solidFill>
                <a:srgbClr val="CCFFFF"/>
              </a:solidFill>
              <a:ln w="9517">
                <a:solidFill>
                  <a:srgbClr val="000000"/>
                </a:solidFill>
                <a:prstDash val="solid"/>
              </a:ln>
            </c:spPr>
          </c:dPt>
          <c:cat>
            <c:strRef>
              <c:f>Sheet1!$B$1:$E$1</c:f>
              <c:strCache>
                <c:ptCount val="4"/>
                <c:pt idx="0">
                  <c:v>Гл.5 от НК</c:v>
                </c:pt>
                <c:pt idx="1">
                  <c:v>Гл.6 от НК</c:v>
                </c:pt>
                <c:pt idx="2">
                  <c:v>Гл.7 от НК</c:v>
                </c:pt>
                <c:pt idx="3">
                  <c:v>По други текстове от НК извън посочените</c:v>
                </c:pt>
              </c:strCache>
            </c:strRef>
          </c:cat>
          <c:val>
            <c:numRef>
              <c:f>Sheet1!$B$3:$E$3</c:f>
              <c:numCache>
                <c:formatCode>General</c:formatCode>
                <c:ptCount val="4"/>
              </c:numCache>
            </c:numRef>
          </c:val>
        </c:ser>
        <c:dLbls>
          <c:showLegendKey val="0"/>
          <c:showVal val="0"/>
          <c:showCatName val="0"/>
          <c:showSerName val="0"/>
          <c:showPercent val="0"/>
          <c:showBubbleSize val="0"/>
          <c:showLeaderLines val="1"/>
        </c:dLbls>
        <c:firstSliceAng val="0"/>
      </c:pieChart>
      <c:spPr>
        <a:solidFill>
          <a:srgbClr val="C0C0C0"/>
        </a:solidFill>
        <a:ln w="9517">
          <a:solidFill>
            <a:srgbClr val="808080"/>
          </a:solidFill>
          <a:prstDash val="solid"/>
        </a:ln>
      </c:spPr>
    </c:plotArea>
    <c:legend>
      <c:legendPos val="r"/>
      <c:layout>
        <c:manualLayout>
          <c:xMode val="edge"/>
          <c:yMode val="edge"/>
          <c:x val="0.68809072450849296"/>
          <c:y val="0.24542138437074928"/>
          <c:w val="0.30245748526717187"/>
          <c:h val="0.48717933980880118"/>
        </c:manualLayout>
      </c:layout>
      <c:overlay val="0"/>
      <c:spPr>
        <a:noFill/>
        <a:ln w="2380">
          <a:solidFill>
            <a:srgbClr val="000000"/>
          </a:solidFill>
          <a:prstDash val="solid"/>
        </a:ln>
      </c:spPr>
      <c:txPr>
        <a:bodyPr/>
        <a:lstStyle/>
        <a:p>
          <a:pPr>
            <a:defRPr sz="550" b="0" i="0" u="none" strike="noStrike" baseline="0">
              <a:solidFill>
                <a:srgbClr val="000000"/>
              </a:solidFill>
              <a:latin typeface="Calibri"/>
              <a:ea typeface="Calibri"/>
              <a:cs typeface="Calibri"/>
            </a:defRPr>
          </a:pPr>
          <a:endParaRPr lang="bg-BG"/>
        </a:p>
      </c:txPr>
    </c:legend>
    <c:plotVisOnly val="1"/>
    <c:dispBlanksAs val="zero"/>
    <c:showDLblsOverMax val="0"/>
  </c:chart>
  <c:spPr>
    <a:noFill/>
    <a:ln>
      <a:noFill/>
    </a:ln>
  </c:spPr>
  <c:txPr>
    <a:bodyPr/>
    <a:lstStyle/>
    <a:p>
      <a:pPr>
        <a:defRPr sz="599" b="0" i="0" u="none" strike="noStrike" baseline="0">
          <a:solidFill>
            <a:srgbClr val="000000"/>
          </a:solidFill>
          <a:latin typeface="Calibri"/>
          <a:ea typeface="Calibri"/>
          <a:cs typeface="Calibri"/>
        </a:defRPr>
      </a:pPr>
      <a:endParaRPr lang="bg-BG"/>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86"/>
            </a:pPr>
            <a:r>
              <a:rPr lang="bg-BG" sz="986" b="1" i="1" u="none" strike="noStrike" baseline="0">
                <a:effectLst/>
              </a:rPr>
              <a:t>Относителен дял на новообразуваните производства, спрямо общо наблюдаваните досъдебни производства по Глава ХІ, Раздел ІІІ от НК</a:t>
            </a:r>
            <a:endParaRPr lang="bg-BG" sz="1050"/>
          </a:p>
        </c:rich>
      </c:tx>
      <c:overlay val="1"/>
    </c:title>
    <c:autoTitleDeleted val="0"/>
    <c:plotArea>
      <c:layout>
        <c:manualLayout>
          <c:layoutTarget val="inner"/>
          <c:xMode val="edge"/>
          <c:yMode val="edge"/>
          <c:x val="5.1981425563780388E-2"/>
          <c:y val="0.30609587920746528"/>
          <c:w val="0.92393117671258296"/>
          <c:h val="0.60782501581312143"/>
        </c:manualLayout>
      </c:layout>
      <c:barChart>
        <c:barDir val="col"/>
        <c:grouping val="clustered"/>
        <c:varyColors val="0"/>
        <c:ser>
          <c:idx val="0"/>
          <c:order val="0"/>
          <c:tx>
            <c:strRef>
              <c:f>Лист1!$C$3</c:f>
              <c:strCache>
                <c:ptCount val="1"/>
                <c:pt idx="0">
                  <c:v>2016 г.</c:v>
                </c:pt>
              </c:strCache>
            </c:strRef>
          </c:tx>
          <c:spPr>
            <a:scene3d>
              <a:camera prst="orthographicFront"/>
              <a:lightRig rig="threePt" dir="t"/>
            </a:scene3d>
            <a:sp3d/>
          </c:spPr>
          <c:invertIfNegative val="0"/>
          <c:dLbls>
            <c:txPr>
              <a:bodyPr rot="-2700000"/>
              <a:lstStyle/>
              <a:p>
                <a:pPr>
                  <a:defRPr sz="751" b="1"/>
                </a:pPr>
                <a:endParaRPr lang="bg-BG"/>
              </a:p>
            </c:txPr>
            <c:showLegendKey val="0"/>
            <c:showVal val="1"/>
            <c:showCatName val="0"/>
            <c:showSerName val="0"/>
            <c:showPercent val="0"/>
            <c:showBubbleSize val="0"/>
            <c:showLeaderLines val="0"/>
          </c:dLbls>
          <c:cat>
            <c:strRef>
              <c:f>Лист1!$B$4:$B$6</c:f>
              <c:strCache>
                <c:ptCount val="2"/>
                <c:pt idx="0">
                  <c:v>СГП</c:v>
                </c:pt>
                <c:pt idx="1">
                  <c:v>СРП</c:v>
                </c:pt>
              </c:strCache>
            </c:strRef>
          </c:cat>
          <c:val>
            <c:numRef>
              <c:f>Лист1!$C$4:$C$6</c:f>
              <c:numCache>
                <c:formatCode>0.00</c:formatCode>
                <c:ptCount val="2"/>
                <c:pt idx="0">
                  <c:v>66.150000000000006</c:v>
                </c:pt>
                <c:pt idx="1">
                  <c:v>84.94</c:v>
                </c:pt>
              </c:numCache>
            </c:numRef>
          </c:val>
        </c:ser>
        <c:ser>
          <c:idx val="1"/>
          <c:order val="1"/>
          <c:tx>
            <c:strRef>
              <c:f>Лист1!$D$3</c:f>
              <c:strCache>
                <c:ptCount val="1"/>
                <c:pt idx="0">
                  <c:v>2017 г.</c:v>
                </c:pt>
              </c:strCache>
            </c:strRef>
          </c:tx>
          <c:invertIfNegative val="0"/>
          <c:dLbls>
            <c:txPr>
              <a:bodyPr rot="-2700000"/>
              <a:lstStyle/>
              <a:p>
                <a:pPr>
                  <a:defRPr sz="845" b="1"/>
                </a:pPr>
                <a:endParaRPr lang="bg-BG"/>
              </a:p>
            </c:txPr>
            <c:showLegendKey val="0"/>
            <c:showVal val="1"/>
            <c:showCatName val="0"/>
            <c:showSerName val="0"/>
            <c:showPercent val="0"/>
            <c:showBubbleSize val="0"/>
            <c:showLeaderLines val="0"/>
          </c:dLbls>
          <c:cat>
            <c:strRef>
              <c:f>Лист1!$B$4:$B$6</c:f>
              <c:strCache>
                <c:ptCount val="2"/>
                <c:pt idx="0">
                  <c:v>СГП</c:v>
                </c:pt>
                <c:pt idx="1">
                  <c:v>СРП</c:v>
                </c:pt>
              </c:strCache>
            </c:strRef>
          </c:cat>
          <c:val>
            <c:numRef>
              <c:f>Лист1!$D$4:$D$6</c:f>
              <c:numCache>
                <c:formatCode>0.00</c:formatCode>
                <c:ptCount val="2"/>
                <c:pt idx="0">
                  <c:v>48.72</c:v>
                </c:pt>
                <c:pt idx="1">
                  <c:v>85.25</c:v>
                </c:pt>
              </c:numCache>
            </c:numRef>
          </c:val>
        </c:ser>
        <c:ser>
          <c:idx val="2"/>
          <c:order val="2"/>
          <c:tx>
            <c:strRef>
              <c:f>Лист1!$E$3</c:f>
              <c:strCache>
                <c:ptCount val="1"/>
                <c:pt idx="0">
                  <c:v>2018 г.</c:v>
                </c:pt>
              </c:strCache>
            </c:strRef>
          </c:tx>
          <c:invertIfNegative val="0"/>
          <c:dLbls>
            <c:txPr>
              <a:bodyPr rot="-2700000"/>
              <a:lstStyle/>
              <a:p>
                <a:pPr>
                  <a:defRPr sz="845" b="1"/>
                </a:pPr>
                <a:endParaRPr lang="bg-BG"/>
              </a:p>
            </c:txPr>
            <c:showLegendKey val="0"/>
            <c:showVal val="1"/>
            <c:showCatName val="0"/>
            <c:showSerName val="0"/>
            <c:showPercent val="0"/>
            <c:showBubbleSize val="0"/>
            <c:showLeaderLines val="0"/>
          </c:dLbls>
          <c:cat>
            <c:strRef>
              <c:f>Лист1!$B$4:$B$6</c:f>
              <c:strCache>
                <c:ptCount val="2"/>
                <c:pt idx="0">
                  <c:v>СГП</c:v>
                </c:pt>
                <c:pt idx="1">
                  <c:v>СРП</c:v>
                </c:pt>
              </c:strCache>
            </c:strRef>
          </c:cat>
          <c:val>
            <c:numRef>
              <c:f>Лист1!$E$4:$E$6</c:f>
              <c:numCache>
                <c:formatCode>0.00</c:formatCode>
                <c:ptCount val="2"/>
                <c:pt idx="0">
                  <c:v>53.1</c:v>
                </c:pt>
                <c:pt idx="1">
                  <c:v>87.52</c:v>
                </c:pt>
              </c:numCache>
            </c:numRef>
          </c:val>
        </c:ser>
        <c:dLbls>
          <c:showLegendKey val="0"/>
          <c:showVal val="0"/>
          <c:showCatName val="0"/>
          <c:showSerName val="0"/>
          <c:showPercent val="0"/>
          <c:showBubbleSize val="0"/>
        </c:dLbls>
        <c:gapWidth val="150"/>
        <c:overlap val="-10"/>
        <c:axId val="248531200"/>
        <c:axId val="248541184"/>
      </c:barChart>
      <c:catAx>
        <c:axId val="248531200"/>
        <c:scaling>
          <c:orientation val="minMax"/>
        </c:scaling>
        <c:delete val="0"/>
        <c:axPos val="b"/>
        <c:numFmt formatCode="General" sourceLinked="0"/>
        <c:majorTickMark val="out"/>
        <c:minorTickMark val="none"/>
        <c:tickLblPos val="nextTo"/>
        <c:spPr>
          <a:noFill/>
        </c:spPr>
        <c:txPr>
          <a:bodyPr rot="0" vert="horz"/>
          <a:lstStyle/>
          <a:p>
            <a:pPr>
              <a:defRPr sz="845" b="1"/>
            </a:pPr>
            <a:endParaRPr lang="bg-BG"/>
          </a:p>
        </c:txPr>
        <c:crossAx val="248541184"/>
        <c:crosses val="autoZero"/>
        <c:auto val="1"/>
        <c:lblAlgn val="ctr"/>
        <c:lblOffset val="100"/>
        <c:tickMarkSkip val="1"/>
        <c:noMultiLvlLbl val="0"/>
      </c:catAx>
      <c:valAx>
        <c:axId val="248541184"/>
        <c:scaling>
          <c:orientation val="minMax"/>
        </c:scaling>
        <c:delete val="0"/>
        <c:axPos val="l"/>
        <c:numFmt formatCode="0.00" sourceLinked="1"/>
        <c:majorTickMark val="out"/>
        <c:minorTickMark val="none"/>
        <c:tickLblPos val="nextTo"/>
        <c:crossAx val="248531200"/>
        <c:crosses val="autoZero"/>
        <c:crossBetween val="between"/>
      </c:valAx>
    </c:plotArea>
    <c:legend>
      <c:legendPos val="t"/>
      <c:layout>
        <c:manualLayout>
          <c:xMode val="edge"/>
          <c:yMode val="edge"/>
          <c:x val="0.33593888124579224"/>
          <c:y val="0.17834995625546807"/>
          <c:w val="0.3241996702085102"/>
          <c:h val="4.2773840769903759E-2"/>
        </c:manualLayout>
      </c:layout>
      <c:overlay val="0"/>
    </c:legend>
    <c:plotVisOnly val="1"/>
    <c:dispBlanksAs val="gap"/>
    <c:showDLblsOverMax val="0"/>
  </c:chart>
  <c:spPr>
    <a:noFill/>
    <a:ln>
      <a:noFill/>
    </a:ln>
  </c:sp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521"/>
            </a:pPr>
            <a:r>
              <a:rPr lang="bg-BG" sz="740" b="1" i="1" u="none" strike="noStrike" baseline="0">
                <a:effectLst/>
              </a:rPr>
              <a:t>Относителен дял на решените от прокурор  досъдебни  производства, спрямо наблюдаваните досъдебни производства, водени срещу непълнолетни лица</a:t>
            </a:r>
          </a:p>
          <a:p>
            <a:pPr>
              <a:defRPr sz="521"/>
            </a:pPr>
            <a:endParaRPr lang="bg-BG" sz="1050"/>
          </a:p>
        </c:rich>
      </c:tx>
      <c:overlay val="1"/>
    </c:title>
    <c:autoTitleDeleted val="0"/>
    <c:plotArea>
      <c:layout>
        <c:manualLayout>
          <c:layoutTarget val="inner"/>
          <c:xMode val="edge"/>
          <c:yMode val="edge"/>
          <c:x val="5.1981425563780388E-2"/>
          <c:y val="0.30609587920746528"/>
          <c:w val="0.92393117671258296"/>
          <c:h val="0.60782501581312143"/>
        </c:manualLayout>
      </c:layout>
      <c:barChart>
        <c:barDir val="col"/>
        <c:grouping val="clustered"/>
        <c:varyColors val="0"/>
        <c:ser>
          <c:idx val="0"/>
          <c:order val="0"/>
          <c:tx>
            <c:strRef>
              <c:f>Лист1!$C$3</c:f>
              <c:strCache>
                <c:ptCount val="1"/>
                <c:pt idx="0">
                  <c:v>2016 г.</c:v>
                </c:pt>
              </c:strCache>
            </c:strRef>
          </c:tx>
          <c:spPr>
            <a:scene3d>
              <a:camera prst="orthographicFront"/>
              <a:lightRig rig="threePt" dir="t"/>
            </a:scene3d>
            <a:sp3d/>
          </c:spPr>
          <c:invertIfNegative val="0"/>
          <c:dLbls>
            <c:txPr>
              <a:bodyPr rot="-2700000"/>
              <a:lstStyle/>
              <a:p>
                <a:pPr>
                  <a:defRPr sz="564" b="1"/>
                </a:pPr>
                <a:endParaRPr lang="bg-BG"/>
              </a:p>
            </c:txPr>
            <c:showLegendKey val="0"/>
            <c:showVal val="1"/>
            <c:showCatName val="0"/>
            <c:showSerName val="0"/>
            <c:showPercent val="0"/>
            <c:showBubbleSize val="0"/>
            <c:showLeaderLines val="0"/>
          </c:dLbls>
          <c:cat>
            <c:strRef>
              <c:f>Лист1!$B$4:$B$5</c:f>
              <c:strCache>
                <c:ptCount val="1"/>
                <c:pt idx="0">
                  <c:v>СГП и СРП </c:v>
                </c:pt>
              </c:strCache>
            </c:strRef>
          </c:cat>
          <c:val>
            <c:numRef>
              <c:f>Лист1!$C$4:$C$5</c:f>
              <c:numCache>
                <c:formatCode>0.00</c:formatCode>
                <c:ptCount val="1"/>
                <c:pt idx="0">
                  <c:v>75.099999999999994</c:v>
                </c:pt>
              </c:numCache>
            </c:numRef>
          </c:val>
        </c:ser>
        <c:ser>
          <c:idx val="1"/>
          <c:order val="1"/>
          <c:tx>
            <c:strRef>
              <c:f>Лист1!$D$3</c:f>
              <c:strCache>
                <c:ptCount val="1"/>
                <c:pt idx="0">
                  <c:v>2017 г.</c:v>
                </c:pt>
              </c:strCache>
            </c:strRef>
          </c:tx>
          <c:invertIfNegative val="0"/>
          <c:dLbls>
            <c:txPr>
              <a:bodyPr rot="-2700000"/>
              <a:lstStyle/>
              <a:p>
                <a:pPr>
                  <a:defRPr sz="634" b="1"/>
                </a:pPr>
                <a:endParaRPr lang="bg-BG"/>
              </a:p>
            </c:txPr>
            <c:showLegendKey val="0"/>
            <c:showVal val="1"/>
            <c:showCatName val="0"/>
            <c:showSerName val="0"/>
            <c:showPercent val="0"/>
            <c:showBubbleSize val="0"/>
            <c:showLeaderLines val="0"/>
          </c:dLbls>
          <c:cat>
            <c:strRef>
              <c:f>Лист1!$B$4:$B$5</c:f>
              <c:strCache>
                <c:ptCount val="1"/>
                <c:pt idx="0">
                  <c:v>СГП и СРП </c:v>
                </c:pt>
              </c:strCache>
            </c:strRef>
          </c:cat>
          <c:val>
            <c:numRef>
              <c:f>Лист1!$D$4:$D$5</c:f>
              <c:numCache>
                <c:formatCode>0.00</c:formatCode>
                <c:ptCount val="1"/>
                <c:pt idx="0">
                  <c:v>73.73</c:v>
                </c:pt>
              </c:numCache>
            </c:numRef>
          </c:val>
        </c:ser>
        <c:ser>
          <c:idx val="2"/>
          <c:order val="2"/>
          <c:tx>
            <c:strRef>
              <c:f>Лист1!$E$3</c:f>
              <c:strCache>
                <c:ptCount val="1"/>
                <c:pt idx="0">
                  <c:v>2018 г.</c:v>
                </c:pt>
              </c:strCache>
            </c:strRef>
          </c:tx>
          <c:invertIfNegative val="0"/>
          <c:dLbls>
            <c:dLbl>
              <c:idx val="0"/>
              <c:tx>
                <c:rich>
                  <a:bodyPr/>
                  <a:lstStyle/>
                  <a:p>
                    <a:r>
                      <a:rPr lang="bg-BG"/>
                      <a:t>69</a:t>
                    </a:r>
                    <a:r>
                      <a:rPr lang="en-US"/>
                      <a:t>,6</a:t>
                    </a:r>
                    <a:r>
                      <a:rPr lang="bg-BG"/>
                      <a:t>8</a:t>
                    </a:r>
                    <a:endParaRPr lang="en-US"/>
                  </a:p>
                </c:rich>
              </c:tx>
              <c:showLegendKey val="0"/>
              <c:showVal val="1"/>
              <c:showCatName val="0"/>
              <c:showSerName val="0"/>
              <c:showPercent val="0"/>
              <c:showBubbleSize val="0"/>
            </c:dLbl>
            <c:txPr>
              <a:bodyPr rot="-2700000"/>
              <a:lstStyle/>
              <a:p>
                <a:pPr>
                  <a:defRPr sz="634" b="1"/>
                </a:pPr>
                <a:endParaRPr lang="bg-BG"/>
              </a:p>
            </c:txPr>
            <c:showLegendKey val="0"/>
            <c:showVal val="1"/>
            <c:showCatName val="0"/>
            <c:showSerName val="0"/>
            <c:showPercent val="0"/>
            <c:showBubbleSize val="0"/>
            <c:showLeaderLines val="0"/>
          </c:dLbls>
          <c:cat>
            <c:strRef>
              <c:f>Лист1!$B$4:$B$5</c:f>
              <c:strCache>
                <c:ptCount val="1"/>
                <c:pt idx="0">
                  <c:v>СГП и СРП </c:v>
                </c:pt>
              </c:strCache>
            </c:strRef>
          </c:cat>
          <c:val>
            <c:numRef>
              <c:f>Лист1!$E$4:$E$5</c:f>
              <c:numCache>
                <c:formatCode>0.00</c:formatCode>
                <c:ptCount val="1"/>
                <c:pt idx="0">
                  <c:v>69.680000000000007</c:v>
                </c:pt>
              </c:numCache>
            </c:numRef>
          </c:val>
        </c:ser>
        <c:dLbls>
          <c:showLegendKey val="0"/>
          <c:showVal val="0"/>
          <c:showCatName val="0"/>
          <c:showSerName val="0"/>
          <c:showPercent val="0"/>
          <c:showBubbleSize val="0"/>
        </c:dLbls>
        <c:gapWidth val="150"/>
        <c:overlap val="-10"/>
        <c:axId val="248994432"/>
        <c:axId val="249016704"/>
      </c:barChart>
      <c:catAx>
        <c:axId val="248994432"/>
        <c:scaling>
          <c:orientation val="minMax"/>
        </c:scaling>
        <c:delete val="0"/>
        <c:axPos val="b"/>
        <c:numFmt formatCode="General" sourceLinked="0"/>
        <c:majorTickMark val="out"/>
        <c:minorTickMark val="none"/>
        <c:tickLblPos val="nextTo"/>
        <c:spPr>
          <a:noFill/>
        </c:spPr>
        <c:txPr>
          <a:bodyPr rot="0" vert="horz"/>
          <a:lstStyle/>
          <a:p>
            <a:pPr>
              <a:defRPr sz="634" b="1"/>
            </a:pPr>
            <a:endParaRPr lang="bg-BG"/>
          </a:p>
        </c:txPr>
        <c:crossAx val="249016704"/>
        <c:crosses val="autoZero"/>
        <c:auto val="1"/>
        <c:lblAlgn val="ctr"/>
        <c:lblOffset val="100"/>
        <c:tickMarkSkip val="1"/>
        <c:noMultiLvlLbl val="0"/>
      </c:catAx>
      <c:valAx>
        <c:axId val="249016704"/>
        <c:scaling>
          <c:orientation val="minMax"/>
        </c:scaling>
        <c:delete val="0"/>
        <c:axPos val="l"/>
        <c:numFmt formatCode="0.00" sourceLinked="1"/>
        <c:majorTickMark val="out"/>
        <c:minorTickMark val="none"/>
        <c:tickLblPos val="nextTo"/>
        <c:crossAx val="248994432"/>
        <c:crosses val="autoZero"/>
        <c:crossBetween val="between"/>
      </c:valAx>
    </c:plotArea>
    <c:legend>
      <c:legendPos val="t"/>
      <c:layout>
        <c:manualLayout>
          <c:xMode val="edge"/>
          <c:yMode val="edge"/>
          <c:x val="0.33593906716126337"/>
          <c:y val="0.17835037588627214"/>
          <c:w val="0.32419965893054964"/>
          <c:h val="4.2773838790513191E-2"/>
        </c:manualLayout>
      </c:layout>
      <c:overlay val="0"/>
      <c:txPr>
        <a:bodyPr/>
        <a:lstStyle/>
        <a:p>
          <a:pPr>
            <a:defRPr sz="740" b="1"/>
          </a:pPr>
          <a:endParaRPr lang="bg-BG"/>
        </a:p>
      </c:txPr>
    </c:legend>
    <c:plotVisOnly val="1"/>
    <c:dispBlanksAs val="gap"/>
    <c:showDLblsOverMax val="0"/>
  </c:chart>
  <c:spPr>
    <a:noFill/>
    <a:ln>
      <a:noFill/>
    </a:ln>
  </c:sp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9593436582016647E-2"/>
          <c:y val="3.9885749575420716E-2"/>
          <c:w val="0.79083815681980152"/>
          <c:h val="0.80291390046832378"/>
        </c:manualLayout>
      </c:layout>
      <c:barChart>
        <c:barDir val="col"/>
        <c:grouping val="clustered"/>
        <c:varyColors val="0"/>
        <c:ser>
          <c:idx val="0"/>
          <c:order val="0"/>
          <c:tx>
            <c:strRef>
              <c:f>Лист1!$B$1</c:f>
              <c:strCache>
                <c:ptCount val="1"/>
                <c:pt idx="0">
                  <c:v>Общо</c:v>
                </c:pt>
              </c:strCache>
            </c:strRef>
          </c:tx>
          <c:spPr>
            <a:solidFill>
              <a:schemeClr val="tx2">
                <a:lumMod val="60000"/>
                <a:lumOff val="40000"/>
              </a:schemeClr>
            </a:solidFill>
            <a:ln>
              <a:gradFill flip="none" rotWithShape="1">
                <a:gsLst>
                  <a:gs pos="0">
                    <a:schemeClr val="accent1">
                      <a:tint val="66000"/>
                      <a:satMod val="160000"/>
                    </a:schemeClr>
                  </a:gs>
                  <a:gs pos="31000">
                    <a:schemeClr val="accent1">
                      <a:tint val="44500"/>
                      <a:satMod val="160000"/>
                    </a:schemeClr>
                  </a:gs>
                  <a:gs pos="100000">
                    <a:schemeClr val="accent1">
                      <a:tint val="23500"/>
                      <a:satMod val="160000"/>
                    </a:schemeClr>
                  </a:gs>
                </a:gsLst>
                <a:path path="rect">
                  <a:fillToRect l="50000" t="50000" r="50000" b="50000"/>
                </a:path>
                <a:tileRect/>
              </a:gradFill>
            </a:ln>
            <a:effectLst>
              <a:outerShdw blurRad="63500" sx="102000" sy="102000" algn="ctr" rotWithShape="0">
                <a:prstClr val="black">
                  <a:alpha val="40000"/>
                </a:prstClr>
              </a:outerShdw>
            </a:effectLst>
            <a:scene3d>
              <a:camera prst="orthographicFront"/>
              <a:lightRig rig="freezing" dir="t"/>
            </a:scene3d>
            <a:sp3d prstMaterial="metal">
              <a:bevelT w="50800" h="50800" prst="convex"/>
              <a:bevelB w="50800" h="50800"/>
            </a:sp3d>
          </c:spPr>
          <c:invertIfNegative val="0"/>
          <c:dLbls>
            <c:dLbl>
              <c:idx val="0"/>
              <c:layout>
                <c:manualLayout>
                  <c:x val="-2.2075055187637969E-3"/>
                  <c:y val="1.960766464885531E-2"/>
                </c:manualLayout>
              </c:layout>
              <c:spPr/>
              <c:txPr>
                <a:bodyPr/>
                <a:lstStyle/>
                <a:p>
                  <a:pPr>
                    <a:defRPr/>
                  </a:pPr>
                  <a:endParaRPr lang="bg-BG"/>
                </a:p>
              </c:txPr>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trendline>
            <c:name>ръст на повишение</c:name>
            <c:spPr>
              <a:ln>
                <a:solidFill>
                  <a:srgbClr val="FF0000"/>
                </a:solidFill>
                <a:headEnd type="triangle" w="med" len="med"/>
                <a:tailEnd type="none" w="med" len="med"/>
              </a:ln>
            </c:spPr>
            <c:trendlineType val="linear"/>
            <c:dispRSqr val="0"/>
            <c:dispEq val="0"/>
          </c:trendline>
          <c:cat>
            <c:strRef>
              <c:f>Лист1!$A$2:$A$4</c:f>
              <c:strCache>
                <c:ptCount val="3"/>
                <c:pt idx="0">
                  <c:v>2018 г.</c:v>
                </c:pt>
                <c:pt idx="1">
                  <c:v>2017 г.</c:v>
                </c:pt>
                <c:pt idx="2">
                  <c:v>2016 г.</c:v>
                </c:pt>
              </c:strCache>
            </c:strRef>
          </c:cat>
          <c:val>
            <c:numRef>
              <c:f>Лист1!$B$2:$B$4</c:f>
              <c:numCache>
                <c:formatCode>General</c:formatCode>
                <c:ptCount val="3"/>
                <c:pt idx="0">
                  <c:v>1041</c:v>
                </c:pt>
                <c:pt idx="1">
                  <c:v>794</c:v>
                </c:pt>
                <c:pt idx="2">
                  <c:v>745</c:v>
                </c:pt>
              </c:numCache>
            </c:numRef>
          </c:val>
        </c:ser>
        <c:ser>
          <c:idx val="1"/>
          <c:order val="1"/>
          <c:tx>
            <c:strRef>
              <c:f>Лист1!$C$1</c:f>
              <c:strCache>
                <c:ptCount val="1"/>
                <c:pt idx="0">
                  <c:v>СГП</c:v>
                </c:pt>
              </c:strCache>
            </c:strRef>
          </c:tx>
          <c:spPr>
            <a:scene3d>
              <a:camera prst="orthographicFront"/>
              <a:lightRig rig="threePt" dir="t"/>
            </a:scene3d>
            <a:sp3d prstMaterial="softEdge">
              <a:bevelT w="50800" prst="relaxedInset"/>
            </a:sp3d>
          </c:spPr>
          <c:invertIfNegative val="0"/>
          <c:dLbls>
            <c:dLblPos val="outEnd"/>
            <c:showLegendKey val="0"/>
            <c:showVal val="1"/>
            <c:showCatName val="0"/>
            <c:showSerName val="0"/>
            <c:showPercent val="0"/>
            <c:showBubbleSize val="0"/>
            <c:showLeaderLines val="0"/>
          </c:dLbls>
          <c:cat>
            <c:strRef>
              <c:f>Лист1!$A$2:$A$4</c:f>
              <c:strCache>
                <c:ptCount val="3"/>
                <c:pt idx="0">
                  <c:v>2018 г.</c:v>
                </c:pt>
                <c:pt idx="1">
                  <c:v>2017 г.</c:v>
                </c:pt>
                <c:pt idx="2">
                  <c:v>2016 г.</c:v>
                </c:pt>
              </c:strCache>
            </c:strRef>
          </c:cat>
          <c:val>
            <c:numRef>
              <c:f>Лист1!$C$2:$C$4</c:f>
              <c:numCache>
                <c:formatCode>General</c:formatCode>
                <c:ptCount val="3"/>
                <c:pt idx="0">
                  <c:v>777</c:v>
                </c:pt>
                <c:pt idx="1">
                  <c:v>526</c:v>
                </c:pt>
                <c:pt idx="2">
                  <c:v>522</c:v>
                </c:pt>
              </c:numCache>
            </c:numRef>
          </c:val>
        </c:ser>
        <c:ser>
          <c:idx val="2"/>
          <c:order val="2"/>
          <c:tx>
            <c:strRef>
              <c:f>Лист1!$D$1</c:f>
              <c:strCache>
                <c:ptCount val="1"/>
                <c:pt idx="0">
                  <c:v>СРП</c:v>
                </c:pt>
              </c:strCache>
            </c:strRef>
          </c:tx>
          <c:spPr>
            <a:scene3d>
              <a:camera prst="orthographicFront"/>
              <a:lightRig rig="threePt" dir="t"/>
            </a:scene3d>
            <a:sp3d prstMaterial="softEdge">
              <a:bevelT prst="relaxedInset"/>
            </a:sp3d>
          </c:spPr>
          <c:invertIfNegative val="0"/>
          <c:dLbls>
            <c:dLblPos val="outEnd"/>
            <c:showLegendKey val="0"/>
            <c:showVal val="1"/>
            <c:showCatName val="0"/>
            <c:showSerName val="0"/>
            <c:showPercent val="0"/>
            <c:showBubbleSize val="0"/>
            <c:showLeaderLines val="0"/>
          </c:dLbls>
          <c:cat>
            <c:strRef>
              <c:f>Лист1!$A$2:$A$4</c:f>
              <c:strCache>
                <c:ptCount val="3"/>
                <c:pt idx="0">
                  <c:v>2018 г.</c:v>
                </c:pt>
                <c:pt idx="1">
                  <c:v>2017 г.</c:v>
                </c:pt>
                <c:pt idx="2">
                  <c:v>2016 г.</c:v>
                </c:pt>
              </c:strCache>
            </c:strRef>
          </c:cat>
          <c:val>
            <c:numRef>
              <c:f>Лист1!$D$2:$D$4</c:f>
              <c:numCache>
                <c:formatCode>General</c:formatCode>
                <c:ptCount val="3"/>
                <c:pt idx="0">
                  <c:v>264</c:v>
                </c:pt>
                <c:pt idx="1">
                  <c:v>268</c:v>
                </c:pt>
                <c:pt idx="2">
                  <c:v>223</c:v>
                </c:pt>
              </c:numCache>
            </c:numRef>
          </c:val>
        </c:ser>
        <c:dLbls>
          <c:showLegendKey val="0"/>
          <c:showVal val="0"/>
          <c:showCatName val="0"/>
          <c:showSerName val="0"/>
          <c:showPercent val="0"/>
          <c:showBubbleSize val="0"/>
        </c:dLbls>
        <c:gapWidth val="150"/>
        <c:axId val="248758656"/>
        <c:axId val="248760192"/>
      </c:barChart>
      <c:catAx>
        <c:axId val="248758656"/>
        <c:scaling>
          <c:orientation val="minMax"/>
        </c:scaling>
        <c:delete val="0"/>
        <c:axPos val="b"/>
        <c:numFmt formatCode="General" sourceLinked="1"/>
        <c:majorTickMark val="out"/>
        <c:minorTickMark val="none"/>
        <c:tickLblPos val="nextTo"/>
        <c:crossAx val="248760192"/>
        <c:crosses val="autoZero"/>
        <c:auto val="1"/>
        <c:lblAlgn val="ctr"/>
        <c:lblOffset val="100"/>
        <c:noMultiLvlLbl val="0"/>
      </c:catAx>
      <c:valAx>
        <c:axId val="248760192"/>
        <c:scaling>
          <c:orientation val="minMax"/>
        </c:scaling>
        <c:delete val="0"/>
        <c:axPos val="l"/>
        <c:majorGridlines/>
        <c:numFmt formatCode="General" sourceLinked="1"/>
        <c:majorTickMark val="out"/>
        <c:minorTickMark val="none"/>
        <c:tickLblPos val="nextTo"/>
        <c:crossAx val="248758656"/>
        <c:crosses val="autoZero"/>
        <c:crossBetween val="between"/>
      </c:valAx>
      <c:spPr>
        <a:noFill/>
        <a:ln w="25388">
          <a:noFill/>
        </a:ln>
      </c:spPr>
    </c:plotArea>
    <c:legend>
      <c:legendPos val="r"/>
      <c:legendEntry>
        <c:idx val="3"/>
        <c:delete val="1"/>
      </c:legendEntry>
      <c:layout>
        <c:manualLayout>
          <c:xMode val="edge"/>
          <c:yMode val="edge"/>
          <c:x val="0.89189197309932211"/>
          <c:y val="0.30416645883065524"/>
          <c:w val="9.1891973099322177E-2"/>
          <c:h val="0.37083312549732189"/>
        </c:manualLayout>
      </c:layout>
      <c:overlay val="0"/>
    </c:legend>
    <c:plotVisOnly val="1"/>
    <c:dispBlanksAs val="gap"/>
    <c:showDLblsOverMax val="0"/>
  </c:chart>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bg-BG"/>
              <a:t>Преписки във връзка с международна правна помощ през 2018г.</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0.27857533114483146"/>
          <c:w val="0.84618241178832687"/>
          <c:h val="0.54173903865234008"/>
        </c:manualLayout>
      </c:layout>
      <c:pie3DChart>
        <c:varyColors val="1"/>
        <c:ser>
          <c:idx val="0"/>
          <c:order val="0"/>
          <c:tx>
            <c:strRef>
              <c:f>Лист1!$B$1</c:f>
              <c:strCache>
                <c:ptCount val="1"/>
                <c:pt idx="0">
                  <c:v>Продажби</c:v>
                </c:pt>
              </c:strCache>
            </c:strRef>
          </c:tx>
          <c:dPt>
            <c:idx val="0"/>
            <c:bubble3D val="0"/>
          </c:dPt>
          <c:dPt>
            <c:idx val="1"/>
            <c:bubble3D val="0"/>
          </c:dPt>
          <c:dLbls>
            <c:showLegendKey val="0"/>
            <c:showVal val="0"/>
            <c:showCatName val="0"/>
            <c:showSerName val="0"/>
            <c:showPercent val="1"/>
            <c:showBubbleSize val="0"/>
            <c:showLeaderLines val="1"/>
          </c:dLbls>
          <c:cat>
            <c:strRef>
              <c:f>Лист1!$A$2:$A$3</c:f>
              <c:strCache>
                <c:ptCount val="2"/>
                <c:pt idx="0">
                  <c:v>Други преписки по международна правна помощ</c:v>
                </c:pt>
                <c:pt idx="1">
                  <c:v>Преписки във връзка с Европейска заповед за разследване</c:v>
                </c:pt>
              </c:strCache>
            </c:strRef>
          </c:cat>
          <c:val>
            <c:numRef>
              <c:f>Лист1!$B$2:$B$3</c:f>
              <c:numCache>
                <c:formatCode>General</c:formatCode>
                <c:ptCount val="2"/>
                <c:pt idx="0">
                  <c:v>488</c:v>
                </c:pt>
                <c:pt idx="1">
                  <c:v>150</c:v>
                </c:pt>
              </c:numCache>
            </c:numRef>
          </c:val>
        </c:ser>
        <c:dLbls>
          <c:showLegendKey val="0"/>
          <c:showVal val="0"/>
          <c:showCatName val="0"/>
          <c:showSerName val="0"/>
          <c:showPercent val="0"/>
          <c:showBubbleSize val="0"/>
          <c:showLeaderLines val="1"/>
        </c:dLbls>
      </c:pie3DChart>
      <c:spPr>
        <a:noFill/>
        <a:ln w="25392">
          <a:noFill/>
        </a:ln>
      </c:spPr>
    </c:plotArea>
    <c:legend>
      <c:legendPos val="t"/>
      <c:layout>
        <c:manualLayout>
          <c:xMode val="edge"/>
          <c:yMode val="edge"/>
          <c:x val="0.65889639429589064"/>
          <c:y val="0.419447610889643"/>
          <c:w val="0.33815544630525241"/>
          <c:h val="0.38888544789641877"/>
        </c:manualLayout>
      </c:layout>
      <c:overlay val="0"/>
    </c:legend>
    <c:plotVisOnly val="1"/>
    <c:dispBlanksAs val="gap"/>
    <c:showDLblsOverMax val="0"/>
  </c:chart>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a:pPr>
            <a:r>
              <a:rPr lang="bg-BG" sz="998"/>
              <a:t>За 2016 г. - 40 броя </a:t>
            </a:r>
          </a:p>
        </c:rich>
      </c:tx>
      <c:layout>
        <c:manualLayout>
          <c:xMode val="edge"/>
          <c:yMode val="edge"/>
          <c:x val="0.11656656711014571"/>
          <c:y val="0.78374753451676527"/>
        </c:manualLayout>
      </c:layout>
      <c:overlay val="1"/>
    </c:title>
    <c:autoTitleDeleted val="0"/>
    <c:plotArea>
      <c:layout/>
      <c:pieChart>
        <c:varyColors val="1"/>
        <c:ser>
          <c:idx val="0"/>
          <c:order val="0"/>
          <c:tx>
            <c:strRef>
              <c:f>Лист1!$B$1</c:f>
              <c:strCache>
                <c:ptCount val="1"/>
                <c:pt idx="0">
                  <c:v>Продажби</c:v>
                </c:pt>
              </c:strCache>
            </c:strRef>
          </c:tx>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Lbls>
            <c:txPr>
              <a:bodyPr/>
              <a:lstStyle/>
              <a:p>
                <a:pPr>
                  <a:defRPr sz="1197"/>
                </a:pPr>
                <a:endParaRPr lang="bg-BG"/>
              </a:p>
            </c:txPr>
            <c:dLblPos val="outEnd"/>
            <c:showLegendKey val="0"/>
            <c:showVal val="1"/>
            <c:showCatName val="0"/>
            <c:showSerName val="0"/>
            <c:showPercent val="0"/>
            <c:showBubbleSize val="0"/>
            <c:showLeaderLines val="1"/>
          </c:dLbls>
          <c:cat>
            <c:strRef>
              <c:f>Лист1!$A$2:$A$9</c:f>
              <c:strCache>
                <c:ptCount val="8"/>
                <c:pt idx="0">
                  <c:v>Допуснато предаване</c:v>
                </c:pt>
                <c:pt idx="1">
                  <c:v>Отложено предаване</c:v>
                </c:pt>
                <c:pt idx="2">
                  <c:v>Прекратени преписки</c:v>
                </c:pt>
                <c:pt idx="3">
                  <c:v>Изпратени по компетентност</c:v>
                </c:pt>
                <c:pt idx="4">
                  <c:v>Съдебна фаза</c:v>
                </c:pt>
                <c:pt idx="5">
                  <c:v>Отказано предаване</c:v>
                </c:pt>
                <c:pt idx="6">
                  <c:v>Флагирани сигнали</c:v>
                </c:pt>
                <c:pt idx="7">
                  <c:v>Чакащи издирване</c:v>
                </c:pt>
              </c:strCache>
            </c:strRef>
          </c:cat>
          <c:val>
            <c:numRef>
              <c:f>Лист1!$B$2:$B$9</c:f>
              <c:numCache>
                <c:formatCode>General</c:formatCode>
                <c:ptCount val="8"/>
                <c:pt idx="0">
                  <c:v>24</c:v>
                </c:pt>
                <c:pt idx="1">
                  <c:v>3</c:v>
                </c:pt>
                <c:pt idx="2">
                  <c:v>3</c:v>
                </c:pt>
                <c:pt idx="3">
                  <c:v>1</c:v>
                </c:pt>
                <c:pt idx="4">
                  <c:v>3</c:v>
                </c:pt>
                <c:pt idx="5">
                  <c:v>5</c:v>
                </c:pt>
                <c:pt idx="6">
                  <c:v>0</c:v>
                </c:pt>
                <c:pt idx="7">
                  <c:v>0</c:v>
                </c:pt>
              </c:numCache>
            </c:numRef>
          </c:val>
        </c:ser>
        <c:dLbls>
          <c:showLegendKey val="0"/>
          <c:showVal val="0"/>
          <c:showCatName val="0"/>
          <c:showSerName val="0"/>
          <c:showPercent val="0"/>
          <c:showBubbleSize val="0"/>
          <c:showLeaderLines val="1"/>
        </c:dLbls>
        <c:firstSliceAng val="0"/>
      </c:pieChart>
      <c:spPr>
        <a:noFill/>
        <a:ln w="25345">
          <a:noFill/>
        </a:ln>
      </c:spPr>
    </c:plotArea>
    <c:plotVisOnly val="1"/>
    <c:dispBlanksAs val="gap"/>
    <c:showDLblsOverMax val="0"/>
  </c:chart>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bg-BG" sz="998"/>
              <a:t>За 2017 г. -</a:t>
            </a:r>
            <a:r>
              <a:rPr lang="bg-BG" sz="998" baseline="0"/>
              <a:t> 35 броя</a:t>
            </a:r>
            <a:endParaRPr lang="bg-BG" sz="1000"/>
          </a:p>
        </c:rich>
      </c:tx>
      <c:layout>
        <c:manualLayout>
          <c:xMode val="edge"/>
          <c:yMode val="edge"/>
          <c:x val="0.14736325842481368"/>
          <c:y val="0.78374753451676527"/>
        </c:manualLayout>
      </c:layout>
      <c:overlay val="1"/>
    </c:title>
    <c:autoTitleDeleted val="0"/>
    <c:plotArea>
      <c:layout/>
      <c:pieChart>
        <c:varyColors val="1"/>
        <c:ser>
          <c:idx val="0"/>
          <c:order val="0"/>
          <c:tx>
            <c:strRef>
              <c:f>Лист1!$B$1</c:f>
              <c:strCache>
                <c:ptCount val="1"/>
                <c:pt idx="0">
                  <c:v>Продажби</c:v>
                </c:pt>
              </c:strCache>
            </c:strRef>
          </c:tx>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Lbls>
            <c:txPr>
              <a:bodyPr/>
              <a:lstStyle/>
              <a:p>
                <a:pPr>
                  <a:defRPr sz="1197"/>
                </a:pPr>
                <a:endParaRPr lang="bg-BG"/>
              </a:p>
            </c:txPr>
            <c:dLblPos val="outEnd"/>
            <c:showLegendKey val="0"/>
            <c:showVal val="1"/>
            <c:showCatName val="0"/>
            <c:showSerName val="0"/>
            <c:showPercent val="0"/>
            <c:showBubbleSize val="0"/>
            <c:showLeaderLines val="1"/>
          </c:dLbls>
          <c:cat>
            <c:strRef>
              <c:f>Лист1!$A$2:$A$9</c:f>
              <c:strCache>
                <c:ptCount val="8"/>
                <c:pt idx="0">
                  <c:v>Допуснато предаване</c:v>
                </c:pt>
                <c:pt idx="1">
                  <c:v>Отложено предаване</c:v>
                </c:pt>
                <c:pt idx="2">
                  <c:v>Прекратени преписки</c:v>
                </c:pt>
                <c:pt idx="3">
                  <c:v>Изпратени по компетентност</c:v>
                </c:pt>
                <c:pt idx="4">
                  <c:v>Съдебна фаза</c:v>
                </c:pt>
                <c:pt idx="5">
                  <c:v>Отказано предаване</c:v>
                </c:pt>
                <c:pt idx="6">
                  <c:v>Флагирани сигнали</c:v>
                </c:pt>
                <c:pt idx="7">
                  <c:v>Чакащи издирване</c:v>
                </c:pt>
              </c:strCache>
            </c:strRef>
          </c:cat>
          <c:val>
            <c:numRef>
              <c:f>Лист1!$B$2:$B$9</c:f>
              <c:numCache>
                <c:formatCode>General</c:formatCode>
                <c:ptCount val="8"/>
                <c:pt idx="0">
                  <c:v>22</c:v>
                </c:pt>
                <c:pt idx="1">
                  <c:v>1</c:v>
                </c:pt>
                <c:pt idx="2">
                  <c:v>1</c:v>
                </c:pt>
                <c:pt idx="3">
                  <c:v>3</c:v>
                </c:pt>
                <c:pt idx="4">
                  <c:v>5</c:v>
                </c:pt>
                <c:pt idx="5">
                  <c:v>3</c:v>
                </c:pt>
                <c:pt idx="6">
                  <c:v>0</c:v>
                </c:pt>
                <c:pt idx="7">
                  <c:v>0</c:v>
                </c:pt>
              </c:numCache>
            </c:numRef>
          </c:val>
        </c:ser>
        <c:dLbls>
          <c:showLegendKey val="0"/>
          <c:showVal val="0"/>
          <c:showCatName val="0"/>
          <c:showSerName val="0"/>
          <c:showPercent val="0"/>
          <c:showBubbleSize val="0"/>
          <c:showLeaderLines val="1"/>
        </c:dLbls>
        <c:firstSliceAng val="0"/>
      </c:pieChart>
      <c:spPr>
        <a:noFill/>
        <a:ln w="25345">
          <a:noFill/>
        </a:ln>
      </c:spPr>
    </c:plotArea>
    <c:plotVisOnly val="1"/>
    <c:dispBlanksAs val="gap"/>
    <c:showDLblsOverMax val="0"/>
  </c:chart>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bg-BG" sz="999"/>
              <a:t>За 2018 г. - 68 броя</a:t>
            </a:r>
          </a:p>
        </c:rich>
      </c:tx>
      <c:layout>
        <c:manualLayout>
          <c:xMode val="edge"/>
          <c:yMode val="edge"/>
          <c:x val="8.5167861480001564E-2"/>
          <c:y val="0.87932508436445445"/>
        </c:manualLayout>
      </c:layout>
      <c:overlay val="1"/>
    </c:title>
    <c:autoTitleDeleted val="0"/>
    <c:plotArea>
      <c:layout/>
      <c:pieChart>
        <c:varyColors val="1"/>
        <c:ser>
          <c:idx val="0"/>
          <c:order val="0"/>
          <c:tx>
            <c:strRef>
              <c:f>Лист1!$B$1</c:f>
              <c:strCache>
                <c:ptCount val="1"/>
                <c:pt idx="0">
                  <c:v>Продажби</c:v>
                </c:pt>
              </c:strCache>
            </c:strRef>
          </c:tx>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Lbls>
            <c:txPr>
              <a:bodyPr/>
              <a:lstStyle/>
              <a:p>
                <a:pPr>
                  <a:defRPr sz="1199"/>
                </a:pPr>
                <a:endParaRPr lang="bg-BG"/>
              </a:p>
            </c:txPr>
            <c:dLblPos val="outEnd"/>
            <c:showLegendKey val="0"/>
            <c:showVal val="1"/>
            <c:showCatName val="0"/>
            <c:showSerName val="0"/>
            <c:showPercent val="0"/>
            <c:showBubbleSize val="0"/>
            <c:showLeaderLines val="1"/>
          </c:dLbls>
          <c:cat>
            <c:strRef>
              <c:f>Лист1!$A$2:$A$9</c:f>
              <c:strCache>
                <c:ptCount val="8"/>
                <c:pt idx="0">
                  <c:v>Допуснато предаване</c:v>
                </c:pt>
                <c:pt idx="1">
                  <c:v>Отложено предаване</c:v>
                </c:pt>
                <c:pt idx="2">
                  <c:v>Прекратени преписки</c:v>
                </c:pt>
                <c:pt idx="3">
                  <c:v>Изпратени по компетентност</c:v>
                </c:pt>
                <c:pt idx="4">
                  <c:v>Съдебна фаза</c:v>
                </c:pt>
                <c:pt idx="5">
                  <c:v>Отказано предаване</c:v>
                </c:pt>
                <c:pt idx="6">
                  <c:v>Флагирани сигнали</c:v>
                </c:pt>
                <c:pt idx="7">
                  <c:v>Чакащи издирване</c:v>
                </c:pt>
              </c:strCache>
            </c:strRef>
          </c:cat>
          <c:val>
            <c:numRef>
              <c:f>Лист1!$B$2:$B$9</c:f>
              <c:numCache>
                <c:formatCode>General</c:formatCode>
                <c:ptCount val="8"/>
                <c:pt idx="0">
                  <c:v>42</c:v>
                </c:pt>
                <c:pt idx="1">
                  <c:v>8</c:v>
                </c:pt>
                <c:pt idx="2">
                  <c:v>3</c:v>
                </c:pt>
                <c:pt idx="3">
                  <c:v>2</c:v>
                </c:pt>
                <c:pt idx="4">
                  <c:v>4</c:v>
                </c:pt>
                <c:pt idx="5">
                  <c:v>3</c:v>
                </c:pt>
                <c:pt idx="6">
                  <c:v>3</c:v>
                </c:pt>
                <c:pt idx="7">
                  <c:v>3</c:v>
                </c:pt>
              </c:numCache>
            </c:numRef>
          </c:val>
        </c:ser>
        <c:dLbls>
          <c:showLegendKey val="0"/>
          <c:showVal val="0"/>
          <c:showCatName val="0"/>
          <c:showSerName val="0"/>
          <c:showPercent val="0"/>
          <c:showBubbleSize val="0"/>
          <c:showLeaderLines val="1"/>
        </c:dLbls>
        <c:firstSliceAng val="0"/>
      </c:pieChart>
      <c:spPr>
        <a:noFill/>
        <a:ln w="25376">
          <a:noFill/>
        </a:ln>
      </c:spPr>
    </c:plotArea>
    <c:legend>
      <c:legendPos val="r"/>
      <c:layout>
        <c:manualLayout>
          <c:xMode val="edge"/>
          <c:yMode val="edge"/>
          <c:x val="0.65989814705997574"/>
          <c:y val="2.0049993750781155E-2"/>
          <c:w val="0.33520977788224238"/>
          <c:h val="0.97928071491063617"/>
        </c:manualLayout>
      </c:layout>
      <c:overlay val="0"/>
      <c:txPr>
        <a:bodyPr/>
        <a:lstStyle/>
        <a:p>
          <a:pPr>
            <a:defRPr sz="699" baseline="0"/>
          </a:pPr>
          <a:endParaRPr lang="bg-BG"/>
        </a:p>
      </c:txPr>
    </c:legend>
    <c:plotVisOnly val="1"/>
    <c:dispBlanksAs val="gap"/>
    <c:showDLblsOverMax val="0"/>
  </c:chart>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bg-BG"/>
              <a:t>2016 г.</a:t>
            </a:r>
          </a:p>
        </c:rich>
      </c:tx>
      <c:layout>
        <c:manualLayout>
          <c:xMode val="edge"/>
          <c:yMode val="edge"/>
          <c:x val="0.50339834971608943"/>
          <c:y val="4.285700973768812E-2"/>
        </c:manualLayout>
      </c:layout>
      <c:overlay val="1"/>
    </c:title>
    <c:autoTitleDeleted val="0"/>
    <c:plotArea>
      <c:layout/>
      <c:pieChart>
        <c:varyColors val="1"/>
        <c:ser>
          <c:idx val="0"/>
          <c:order val="0"/>
          <c:tx>
            <c:strRef>
              <c:f>Лист1!$B$1</c:f>
              <c:strCache>
                <c:ptCount val="1"/>
                <c:pt idx="0">
                  <c:v>Продажби</c:v>
                </c:pt>
              </c:strCache>
            </c:strRef>
          </c:tx>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Lbls>
            <c:txPr>
              <a:bodyPr/>
              <a:lstStyle/>
              <a:p>
                <a:pPr>
                  <a:defRPr sz="1197"/>
                </a:pPr>
                <a:endParaRPr lang="bg-BG"/>
              </a:p>
            </c:txPr>
            <c:dLblPos val="outEnd"/>
            <c:showLegendKey val="0"/>
            <c:showVal val="1"/>
            <c:showCatName val="0"/>
            <c:showSerName val="0"/>
            <c:showPercent val="0"/>
            <c:showBubbleSize val="0"/>
            <c:showLeaderLines val="1"/>
          </c:dLbls>
          <c:cat>
            <c:strRef>
              <c:f>Лист1!$A$2:$A$9</c:f>
              <c:strCache>
                <c:ptCount val="8"/>
                <c:pt idx="0">
                  <c:v>Допуснато предаване</c:v>
                </c:pt>
                <c:pt idx="1">
                  <c:v>Отложено предаване</c:v>
                </c:pt>
                <c:pt idx="2">
                  <c:v>Прекратени преписки</c:v>
                </c:pt>
                <c:pt idx="3">
                  <c:v>Изпратени по компетентност</c:v>
                </c:pt>
                <c:pt idx="4">
                  <c:v>Съдебна фаза</c:v>
                </c:pt>
                <c:pt idx="5">
                  <c:v>Отказано предаване</c:v>
                </c:pt>
                <c:pt idx="6">
                  <c:v>Флагирани сигнали</c:v>
                </c:pt>
                <c:pt idx="7">
                  <c:v>Чакащи издирване</c:v>
                </c:pt>
              </c:strCache>
            </c:strRef>
          </c:cat>
          <c:val>
            <c:numRef>
              <c:f>Лист1!$B$2:$B$9</c:f>
              <c:numCache>
                <c:formatCode>General</c:formatCode>
                <c:ptCount val="8"/>
                <c:pt idx="0">
                  <c:v>7</c:v>
                </c:pt>
                <c:pt idx="1">
                  <c:v>1</c:v>
                </c:pt>
                <c:pt idx="2">
                  <c:v>3</c:v>
                </c:pt>
                <c:pt idx="3">
                  <c:v>2</c:v>
                </c:pt>
                <c:pt idx="4">
                  <c:v>1</c:v>
                </c:pt>
                <c:pt idx="5">
                  <c:v>3</c:v>
                </c:pt>
              </c:numCache>
            </c:numRef>
          </c:val>
        </c:ser>
        <c:dLbls>
          <c:showLegendKey val="0"/>
          <c:showVal val="0"/>
          <c:showCatName val="0"/>
          <c:showSerName val="0"/>
          <c:showPercent val="0"/>
          <c:showBubbleSize val="0"/>
          <c:showLeaderLines val="1"/>
        </c:dLbls>
        <c:firstSliceAng val="0"/>
      </c:pieChart>
      <c:spPr>
        <a:noFill/>
        <a:ln w="25345">
          <a:noFill/>
        </a:ln>
      </c:spPr>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9">
                <a:latin typeface="Times New Roman" panose="02020603050405020304" pitchFamily="18" charset="0"/>
                <a:cs typeface="Times New Roman" panose="02020603050405020304" pitchFamily="18" charset="0"/>
              </a:defRPr>
            </a:pPr>
            <a:r>
              <a:rPr lang="bg-BG"/>
              <a:t>Показатели за Софийска градска прокуратура – преписки 201</a:t>
            </a:r>
            <a:r>
              <a:rPr lang="en-US"/>
              <a:t>8</a:t>
            </a:r>
            <a:r>
              <a:rPr lang="bg-BG"/>
              <a:t> г., към края на отчетния период</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Показатели за Софийска градска прокуратура – преписки 2018 г., към края на отчетния период</c:v>
                </c:pt>
              </c:strCache>
            </c:strRef>
          </c:tx>
          <c:explosion val="25"/>
          <c:dPt>
            <c:idx val="0"/>
            <c:bubble3D val="0"/>
          </c:dPt>
          <c:dPt>
            <c:idx val="1"/>
            <c:bubble3D val="0"/>
          </c:dPt>
          <c:dLbls>
            <c:showLegendKey val="0"/>
            <c:showVal val="1"/>
            <c:showCatName val="0"/>
            <c:showSerName val="0"/>
            <c:showPercent val="0"/>
            <c:showBubbleSize val="0"/>
            <c:showLeaderLines val="1"/>
          </c:dLbls>
          <c:cat>
            <c:strRef>
              <c:f>Лист1!$A$2:$A$3</c:f>
              <c:strCache>
                <c:ptCount val="2"/>
                <c:pt idx="0">
                  <c:v>Наблюдавани преписки</c:v>
                </c:pt>
                <c:pt idx="1">
                  <c:v>Нерешени преписки</c:v>
                </c:pt>
              </c:strCache>
            </c:strRef>
          </c:cat>
          <c:val>
            <c:numRef>
              <c:f>Лист1!$B$2:$B$3</c:f>
              <c:numCache>
                <c:formatCode>General</c:formatCode>
                <c:ptCount val="2"/>
                <c:pt idx="0">
                  <c:v>6615</c:v>
                </c:pt>
                <c:pt idx="1">
                  <c:v>114</c:v>
                </c:pt>
              </c:numCache>
            </c:numRef>
          </c:val>
        </c:ser>
        <c:dLbls>
          <c:showLegendKey val="0"/>
          <c:showVal val="0"/>
          <c:showCatName val="0"/>
          <c:showSerName val="0"/>
          <c:showPercent val="0"/>
          <c:showBubbleSize val="0"/>
          <c:showLeaderLines val="1"/>
        </c:dLbls>
      </c:pie3DChart>
      <c:spPr>
        <a:noFill/>
        <a:ln w="25377">
          <a:noFill/>
        </a:ln>
      </c:spPr>
    </c:plotArea>
    <c:legend>
      <c:legendPos val="r"/>
      <c:overlay val="0"/>
    </c:legend>
    <c:plotVisOnly val="1"/>
    <c:dispBlanksAs val="gap"/>
    <c:showDLblsOverMax val="0"/>
  </c:chart>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bg-BG"/>
              <a:t>2017 г.</a:t>
            </a:r>
          </a:p>
        </c:rich>
      </c:tx>
      <c:layout>
        <c:manualLayout>
          <c:xMode val="edge"/>
          <c:yMode val="edge"/>
          <c:x val="0.47599963797628747"/>
          <c:y val="4.285700973768812E-2"/>
        </c:manualLayout>
      </c:layout>
      <c:overlay val="1"/>
    </c:title>
    <c:autoTitleDeleted val="0"/>
    <c:plotArea>
      <c:layout/>
      <c:pieChart>
        <c:varyColors val="1"/>
        <c:ser>
          <c:idx val="0"/>
          <c:order val="0"/>
          <c:tx>
            <c:strRef>
              <c:f>Лист1!$B$1</c:f>
              <c:strCache>
                <c:ptCount val="1"/>
                <c:pt idx="0">
                  <c:v>Продажби</c:v>
                </c:pt>
              </c:strCache>
            </c:strRef>
          </c:tx>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Lbls>
            <c:dLbl>
              <c:idx val="0"/>
              <c:layout>
                <c:manualLayout>
                  <c:x val="3.3802816901408551E-2"/>
                  <c:y val="0.13432835820895522"/>
                </c:manualLayout>
              </c:layout>
              <c:dLblPos val="bestFit"/>
              <c:showLegendKey val="0"/>
              <c:showVal val="1"/>
              <c:showCatName val="0"/>
              <c:showSerName val="0"/>
              <c:showPercent val="0"/>
              <c:showBubbleSize val="0"/>
            </c:dLbl>
            <c:txPr>
              <a:bodyPr/>
              <a:lstStyle/>
              <a:p>
                <a:pPr>
                  <a:defRPr sz="1197"/>
                </a:pPr>
                <a:endParaRPr lang="bg-BG"/>
              </a:p>
            </c:txPr>
            <c:dLblPos val="outEnd"/>
            <c:showLegendKey val="0"/>
            <c:showVal val="1"/>
            <c:showCatName val="0"/>
            <c:showSerName val="0"/>
            <c:showPercent val="0"/>
            <c:showBubbleSize val="0"/>
            <c:showLeaderLines val="1"/>
          </c:dLbls>
          <c:cat>
            <c:strRef>
              <c:f>Лист1!$A$2:$A$9</c:f>
              <c:strCache>
                <c:ptCount val="8"/>
                <c:pt idx="0">
                  <c:v>Допуснато предаване</c:v>
                </c:pt>
                <c:pt idx="1">
                  <c:v>Отложено предаване</c:v>
                </c:pt>
                <c:pt idx="2">
                  <c:v>Прекратени преписки</c:v>
                </c:pt>
                <c:pt idx="3">
                  <c:v>Изпратени по компетентност</c:v>
                </c:pt>
                <c:pt idx="4">
                  <c:v>Съдебна фаза</c:v>
                </c:pt>
                <c:pt idx="5">
                  <c:v>Отказано предаване</c:v>
                </c:pt>
                <c:pt idx="6">
                  <c:v>Флагирани сигнали</c:v>
                </c:pt>
                <c:pt idx="7">
                  <c:v>Чакащи издирване</c:v>
                </c:pt>
              </c:strCache>
            </c:strRef>
          </c:cat>
          <c:val>
            <c:numRef>
              <c:f>Лист1!$B$2:$B$9</c:f>
              <c:numCache>
                <c:formatCode>General</c:formatCode>
                <c:ptCount val="8"/>
                <c:pt idx="0">
                  <c:v>3</c:v>
                </c:pt>
                <c:pt idx="1">
                  <c:v>3</c:v>
                </c:pt>
                <c:pt idx="2">
                  <c:v>1</c:v>
                </c:pt>
                <c:pt idx="3">
                  <c:v>2</c:v>
                </c:pt>
                <c:pt idx="4">
                  <c:v>0</c:v>
                </c:pt>
                <c:pt idx="5">
                  <c:v>2</c:v>
                </c:pt>
              </c:numCache>
            </c:numRef>
          </c:val>
        </c:ser>
        <c:dLbls>
          <c:showLegendKey val="0"/>
          <c:showVal val="0"/>
          <c:showCatName val="0"/>
          <c:showSerName val="0"/>
          <c:showPercent val="0"/>
          <c:showBubbleSize val="0"/>
          <c:showLeaderLines val="1"/>
        </c:dLbls>
        <c:firstSliceAng val="0"/>
      </c:pieChart>
      <c:spPr>
        <a:noFill/>
        <a:ln w="25345">
          <a:noFill/>
        </a:ln>
      </c:spPr>
    </c:plotArea>
    <c:plotVisOnly val="1"/>
    <c:dispBlanksAs val="gap"/>
    <c:showDLblsOverMax val="0"/>
  </c:chart>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bg-BG"/>
              <a:t>2018 г.</a:t>
            </a:r>
          </a:p>
        </c:rich>
      </c:tx>
      <c:overlay val="1"/>
    </c:title>
    <c:autoTitleDeleted val="0"/>
    <c:plotArea>
      <c:layout/>
      <c:pieChart>
        <c:varyColors val="1"/>
        <c:ser>
          <c:idx val="0"/>
          <c:order val="0"/>
          <c:tx>
            <c:strRef>
              <c:f>Лист1!$B$1</c:f>
              <c:strCache>
                <c:ptCount val="1"/>
                <c:pt idx="0">
                  <c:v>Продажби</c:v>
                </c:pt>
              </c:strCache>
            </c:strRef>
          </c:tx>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Lbls>
            <c:txPr>
              <a:bodyPr/>
              <a:lstStyle/>
              <a:p>
                <a:pPr>
                  <a:defRPr sz="1201"/>
                </a:pPr>
                <a:endParaRPr lang="bg-BG"/>
              </a:p>
            </c:txPr>
            <c:dLblPos val="outEnd"/>
            <c:showLegendKey val="0"/>
            <c:showVal val="1"/>
            <c:showCatName val="0"/>
            <c:showSerName val="0"/>
            <c:showPercent val="0"/>
            <c:showBubbleSize val="0"/>
            <c:showLeaderLines val="1"/>
          </c:dLbls>
          <c:cat>
            <c:strRef>
              <c:f>Лист1!$A$2:$A$9</c:f>
              <c:strCache>
                <c:ptCount val="8"/>
                <c:pt idx="0">
                  <c:v>Предадени лица</c:v>
                </c:pt>
                <c:pt idx="1">
                  <c:v>Отказано предаване</c:v>
                </c:pt>
                <c:pt idx="2">
                  <c:v>Прекратени</c:v>
                </c:pt>
                <c:pt idx="3">
                  <c:v>Освободени лица</c:v>
                </c:pt>
                <c:pt idx="4">
                  <c:v>чакащи издирване</c:v>
                </c:pt>
                <c:pt idx="5">
                  <c:v>Съдебна фаза</c:v>
                </c:pt>
                <c:pt idx="6">
                  <c:v>Отложено предаване</c:v>
                </c:pt>
                <c:pt idx="7">
                  <c:v>Оттеглени искания</c:v>
                </c:pt>
              </c:strCache>
            </c:strRef>
          </c:cat>
          <c:val>
            <c:numRef>
              <c:f>Лист1!$B$2:$B$9</c:f>
              <c:numCache>
                <c:formatCode>General</c:formatCode>
                <c:ptCount val="8"/>
                <c:pt idx="0">
                  <c:v>9</c:v>
                </c:pt>
                <c:pt idx="1">
                  <c:v>0</c:v>
                </c:pt>
                <c:pt idx="2">
                  <c:v>0</c:v>
                </c:pt>
                <c:pt idx="3">
                  <c:v>2</c:v>
                </c:pt>
                <c:pt idx="4">
                  <c:v>1</c:v>
                </c:pt>
                <c:pt idx="5">
                  <c:v>2</c:v>
                </c:pt>
                <c:pt idx="6">
                  <c:v>1</c:v>
                </c:pt>
                <c:pt idx="7">
                  <c:v>2</c:v>
                </c:pt>
              </c:numCache>
            </c:numRef>
          </c:val>
        </c:ser>
        <c:dLbls>
          <c:showLegendKey val="0"/>
          <c:showVal val="0"/>
          <c:showCatName val="0"/>
          <c:showSerName val="0"/>
          <c:showPercent val="0"/>
          <c:showBubbleSize val="0"/>
          <c:showLeaderLines val="1"/>
        </c:dLbls>
        <c:firstSliceAng val="0"/>
      </c:pieChart>
      <c:spPr>
        <a:noFill/>
        <a:ln w="25412">
          <a:noFill/>
        </a:ln>
      </c:spPr>
    </c:plotArea>
    <c:legend>
      <c:legendPos val="r"/>
      <c:layout>
        <c:manualLayout>
          <c:xMode val="edge"/>
          <c:yMode val="edge"/>
          <c:x val="0.627274750656168"/>
          <c:y val="3.2363619218256398E-3"/>
          <c:w val="0.34545259842519682"/>
          <c:h val="0.99464063997988272"/>
        </c:manualLayout>
      </c:layout>
      <c:overlay val="0"/>
      <c:txPr>
        <a:bodyPr/>
        <a:lstStyle/>
        <a:p>
          <a:pPr>
            <a:defRPr sz="700" baseline="0"/>
          </a:pPr>
          <a:endParaRPr lang="bg-BG"/>
        </a:p>
      </c:txPr>
    </c:legend>
    <c:plotVisOnly val="1"/>
    <c:dispBlanksAs val="gap"/>
    <c:showDLblsOverMax val="0"/>
  </c:chart>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9" baseline="0">
                <a:latin typeface="Times New Roman" panose="02020603050405020304" pitchFamily="18" charset="0"/>
                <a:cs typeface="Times New Roman" panose="02020603050405020304" pitchFamily="18" charset="0"/>
              </a:defRPr>
            </a:pPr>
            <a:r>
              <a:rPr lang="bg-BG" sz="1099" baseline="0">
                <a:latin typeface="Times New Roman" panose="02020603050405020304" pitchFamily="18" charset="0"/>
                <a:cs typeface="Times New Roman" panose="02020603050405020304" pitchFamily="18" charset="0"/>
              </a:rPr>
              <a:t>Обем на прокурорската дейност, разпределена по прокуратури и години - по данни от таб. 5.1, к. 2</a:t>
            </a:r>
          </a:p>
        </c:rich>
      </c:tx>
      <c:overlay val="0"/>
    </c:title>
    <c:autoTitleDeleted val="0"/>
    <c:plotArea>
      <c:layout/>
      <c:barChart>
        <c:barDir val="col"/>
        <c:grouping val="clustered"/>
        <c:varyColors val="0"/>
        <c:ser>
          <c:idx val="0"/>
          <c:order val="0"/>
          <c:tx>
            <c:strRef>
              <c:f>Лист1!$B$1</c:f>
              <c:strCache>
                <c:ptCount val="1"/>
                <c:pt idx="0">
                  <c:v>2016  г. </c:v>
                </c:pt>
              </c:strCache>
            </c:strRef>
          </c:tx>
          <c:spPr>
            <a:scene3d>
              <a:camera prst="orthographicFront"/>
              <a:lightRig rig="threePt" dir="t"/>
            </a:scene3d>
            <a:sp3d>
              <a:bevelT prst="relaxedInset"/>
              <a:bevelB prst="relaxedInset"/>
            </a:sp3d>
          </c:spPr>
          <c:invertIfNegative val="0"/>
          <c:dLbls>
            <c:dLbl>
              <c:idx val="0"/>
              <c:tx>
                <c:rich>
                  <a:bodyPr/>
                  <a:lstStyle/>
                  <a:p>
                    <a:pPr>
                      <a:defRPr/>
                    </a:pPr>
                    <a:r>
                      <a:rPr lang="bg-BG"/>
                      <a:t>82938</a:t>
                    </a:r>
                    <a:endParaRPr lang="en-US"/>
                  </a:p>
                </c:rich>
              </c:tx>
              <c:spPr/>
              <c:showLegendKey val="0"/>
              <c:showVal val="0"/>
              <c:showCatName val="0"/>
              <c:showSerName val="0"/>
              <c:showPercent val="0"/>
              <c:showBubbleSize val="0"/>
            </c:dLbl>
            <c:dLbl>
              <c:idx val="1"/>
              <c:tx>
                <c:rich>
                  <a:bodyPr/>
                  <a:lstStyle/>
                  <a:p>
                    <a:pPr>
                      <a:defRPr/>
                    </a:pPr>
                    <a:r>
                      <a:rPr lang="en-US"/>
                      <a:t>2</a:t>
                    </a:r>
                    <a:r>
                      <a:rPr lang="bg-BG"/>
                      <a:t>16938</a:t>
                    </a:r>
                    <a:endParaRPr lang="en-US"/>
                  </a:p>
                </c:rich>
              </c:tx>
              <c:spPr/>
              <c:showLegendKey val="0"/>
              <c:showVal val="0"/>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СГП</c:v>
                </c:pt>
                <c:pt idx="1">
                  <c:v>СРП</c:v>
                </c:pt>
              </c:strCache>
            </c:strRef>
          </c:cat>
          <c:val>
            <c:numRef>
              <c:f>Лист1!$B$2:$B$3</c:f>
              <c:numCache>
                <c:formatCode>General</c:formatCode>
                <c:ptCount val="2"/>
                <c:pt idx="0">
                  <c:v>2.4</c:v>
                </c:pt>
                <c:pt idx="1">
                  <c:v>4</c:v>
                </c:pt>
              </c:numCache>
            </c:numRef>
          </c:val>
        </c:ser>
        <c:ser>
          <c:idx val="1"/>
          <c:order val="1"/>
          <c:tx>
            <c:strRef>
              <c:f>Лист1!$C$1</c:f>
              <c:strCache>
                <c:ptCount val="1"/>
                <c:pt idx="0">
                  <c:v>2017 г. </c:v>
                </c:pt>
              </c:strCache>
            </c:strRef>
          </c:tx>
          <c:spPr>
            <a:solidFill>
              <a:srgbClr val="92D050"/>
            </a:solidFill>
            <a:scene3d>
              <a:camera prst="orthographicFront"/>
              <a:lightRig rig="threePt" dir="t"/>
            </a:scene3d>
            <a:sp3d>
              <a:bevelT prst="relaxedInset"/>
              <a:bevelB prst="relaxedInset"/>
            </a:sp3d>
          </c:spPr>
          <c:invertIfNegative val="0"/>
          <c:dLbls>
            <c:dLbl>
              <c:idx val="0"/>
              <c:tx>
                <c:rich>
                  <a:bodyPr/>
                  <a:lstStyle/>
                  <a:p>
                    <a:pPr>
                      <a:defRPr/>
                    </a:pPr>
                    <a:r>
                      <a:rPr lang="bg-BG"/>
                      <a:t>87762</a:t>
                    </a:r>
                    <a:endParaRPr lang="en-US"/>
                  </a:p>
                </c:rich>
              </c:tx>
              <c:spPr/>
              <c:showLegendKey val="0"/>
              <c:showVal val="0"/>
              <c:showCatName val="0"/>
              <c:showSerName val="0"/>
              <c:showPercent val="0"/>
              <c:showBubbleSize val="0"/>
            </c:dLbl>
            <c:dLbl>
              <c:idx val="1"/>
              <c:tx>
                <c:rich>
                  <a:bodyPr/>
                  <a:lstStyle/>
                  <a:p>
                    <a:pPr>
                      <a:defRPr/>
                    </a:pPr>
                    <a:r>
                      <a:rPr lang="en-US"/>
                      <a:t>2</a:t>
                    </a:r>
                    <a:r>
                      <a:rPr lang="bg-BG"/>
                      <a:t>09390</a:t>
                    </a:r>
                    <a:endParaRPr lang="en-US"/>
                  </a:p>
                </c:rich>
              </c:tx>
              <c:spPr/>
              <c:showLegendKey val="0"/>
              <c:showVal val="0"/>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СГП</c:v>
                </c:pt>
                <c:pt idx="1">
                  <c:v>СРП</c:v>
                </c:pt>
              </c:strCache>
            </c:strRef>
          </c:cat>
          <c:val>
            <c:numRef>
              <c:f>Лист1!$C$2:$C$3</c:f>
              <c:numCache>
                <c:formatCode>General</c:formatCode>
                <c:ptCount val="2"/>
                <c:pt idx="0">
                  <c:v>2.7</c:v>
                </c:pt>
                <c:pt idx="1">
                  <c:v>3.5</c:v>
                </c:pt>
              </c:numCache>
            </c:numRef>
          </c:val>
        </c:ser>
        <c:ser>
          <c:idx val="2"/>
          <c:order val="2"/>
          <c:tx>
            <c:strRef>
              <c:f>Лист1!$D$1</c:f>
              <c:strCache>
                <c:ptCount val="1"/>
                <c:pt idx="0">
                  <c:v>2018 г. </c:v>
                </c:pt>
              </c:strCache>
            </c:strRef>
          </c:tx>
          <c:spPr>
            <a:solidFill>
              <a:srgbClr val="C0504D"/>
            </a:solidFill>
            <a:scene3d>
              <a:camera prst="orthographicFront"/>
              <a:lightRig rig="threePt" dir="t"/>
            </a:scene3d>
            <a:sp3d>
              <a:bevelT prst="relaxedInset"/>
              <a:bevelB prst="relaxedInset"/>
            </a:sp3d>
          </c:spPr>
          <c:invertIfNegative val="0"/>
          <c:dLbls>
            <c:dLbl>
              <c:idx val="0"/>
              <c:tx>
                <c:rich>
                  <a:bodyPr/>
                  <a:lstStyle/>
                  <a:p>
                    <a:pPr>
                      <a:defRPr/>
                    </a:pPr>
                    <a:r>
                      <a:rPr lang="bg-BG"/>
                      <a:t>1296</a:t>
                    </a:r>
                    <a:r>
                      <a:rPr lang="en-US"/>
                      <a:t>0</a:t>
                    </a:r>
                    <a:r>
                      <a:rPr lang="bg-BG"/>
                      <a:t>2</a:t>
                    </a:r>
                    <a:endParaRPr lang="en-US"/>
                  </a:p>
                </c:rich>
              </c:tx>
              <c:spPr/>
              <c:showLegendKey val="0"/>
              <c:showVal val="0"/>
              <c:showCatName val="0"/>
              <c:showSerName val="0"/>
              <c:showPercent val="0"/>
              <c:showBubbleSize val="0"/>
            </c:dLbl>
            <c:dLbl>
              <c:idx val="1"/>
              <c:tx>
                <c:rich>
                  <a:bodyPr/>
                  <a:lstStyle/>
                  <a:p>
                    <a:pPr>
                      <a:defRPr/>
                    </a:pPr>
                    <a:r>
                      <a:rPr lang="bg-BG"/>
                      <a:t>309149</a:t>
                    </a:r>
                    <a:endParaRPr lang="en-US"/>
                  </a:p>
                </c:rich>
              </c:tx>
              <c:spPr/>
              <c:showLegendKey val="0"/>
              <c:showVal val="0"/>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СГП</c:v>
                </c:pt>
                <c:pt idx="1">
                  <c:v>СРП</c:v>
                </c:pt>
              </c:strCache>
            </c:strRef>
          </c:cat>
          <c:val>
            <c:numRef>
              <c:f>Лист1!$D$2:$D$3</c:f>
              <c:numCache>
                <c:formatCode>General</c:formatCode>
                <c:ptCount val="2"/>
                <c:pt idx="0">
                  <c:v>3</c:v>
                </c:pt>
                <c:pt idx="1">
                  <c:v>4.5</c:v>
                </c:pt>
              </c:numCache>
            </c:numRef>
          </c:val>
        </c:ser>
        <c:dLbls>
          <c:showLegendKey val="0"/>
          <c:showVal val="0"/>
          <c:showCatName val="0"/>
          <c:showSerName val="0"/>
          <c:showPercent val="0"/>
          <c:showBubbleSize val="0"/>
        </c:dLbls>
        <c:gapWidth val="150"/>
        <c:axId val="335467648"/>
        <c:axId val="335469184"/>
      </c:barChart>
      <c:catAx>
        <c:axId val="335467648"/>
        <c:scaling>
          <c:orientation val="minMax"/>
        </c:scaling>
        <c:delete val="0"/>
        <c:axPos val="b"/>
        <c:numFmt formatCode="General" sourceLinked="1"/>
        <c:majorTickMark val="none"/>
        <c:minorTickMark val="none"/>
        <c:tickLblPos val="nextTo"/>
        <c:crossAx val="335469184"/>
        <c:crosses val="autoZero"/>
        <c:auto val="1"/>
        <c:lblAlgn val="ctr"/>
        <c:lblOffset val="100"/>
        <c:noMultiLvlLbl val="0"/>
      </c:catAx>
      <c:valAx>
        <c:axId val="335469184"/>
        <c:scaling>
          <c:orientation val="minMax"/>
        </c:scaling>
        <c:delete val="1"/>
        <c:axPos val="l"/>
        <c:numFmt formatCode="General" sourceLinked="1"/>
        <c:majorTickMark val="out"/>
        <c:minorTickMark val="none"/>
        <c:tickLblPos val="nextTo"/>
        <c:crossAx val="335467648"/>
        <c:crosses val="autoZero"/>
        <c:crossBetween val="between"/>
      </c:valAx>
    </c:plotArea>
    <c:legend>
      <c:legendPos val="t"/>
      <c:overlay val="0"/>
    </c:legend>
    <c:plotVisOnly val="1"/>
    <c:dispBlanksAs val="gap"/>
    <c:showDLblsOverMax val="0"/>
  </c:chart>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9" baseline="0">
                <a:latin typeface="Times New Roman" panose="02020603050405020304" pitchFamily="18" charset="0"/>
                <a:cs typeface="Times New Roman" panose="02020603050405020304" pitchFamily="18" charset="0"/>
              </a:defRPr>
            </a:pPr>
            <a:r>
              <a:rPr lang="bg-BG" sz="1099" baseline="0">
                <a:latin typeface="Times New Roman" panose="02020603050405020304" pitchFamily="18" charset="0"/>
                <a:cs typeface="Times New Roman" panose="02020603050405020304" pitchFamily="18" charset="0"/>
              </a:rPr>
              <a:t>Общо участие в съдебни заседания за района на СГП за 2018 г. - по данни от таб. </a:t>
            </a:r>
            <a:r>
              <a:rPr lang="bg-BG" sz="1199" baseline="0">
                <a:latin typeface="Times New Roman" panose="02020603050405020304" pitchFamily="18" charset="0"/>
                <a:cs typeface="Times New Roman" panose="02020603050405020304" pitchFamily="18" charset="0"/>
              </a:rPr>
              <a:t>5.1</a:t>
            </a:r>
            <a:r>
              <a:rPr lang="bg-BG" sz="1099" baseline="0">
                <a:latin typeface="Times New Roman" panose="02020603050405020304" pitchFamily="18" charset="0"/>
                <a:cs typeface="Times New Roman" panose="02020603050405020304" pitchFamily="18" charset="0"/>
              </a:rPr>
              <a:t>, к. 4</a:t>
            </a:r>
          </a:p>
        </c:rich>
      </c:tx>
      <c:overlay val="0"/>
    </c:title>
    <c:autoTitleDeleted val="0"/>
    <c:plotArea>
      <c:layout/>
      <c:barChart>
        <c:barDir val="col"/>
        <c:grouping val="stacked"/>
        <c:varyColors val="0"/>
        <c:ser>
          <c:idx val="0"/>
          <c:order val="0"/>
          <c:tx>
            <c:strRef>
              <c:f>Лист1!$B$1</c:f>
              <c:strCache>
                <c:ptCount val="1"/>
                <c:pt idx="0">
                  <c:v>Серия 1</c:v>
                </c:pt>
              </c:strCache>
            </c:strRef>
          </c:tx>
          <c:spPr>
            <a:solidFill>
              <a:srgbClr val="FF0000"/>
            </a:solidFill>
          </c:spPr>
          <c:invertIfNegative val="0"/>
          <c:dPt>
            <c:idx val="1"/>
            <c:invertIfNegative val="0"/>
            <c:bubble3D val="0"/>
            <c:spPr>
              <a:solidFill>
                <a:srgbClr val="00B0F0"/>
              </a:solidFill>
            </c:spPr>
          </c:dPt>
          <c:cat>
            <c:strRef>
              <c:f>Лист1!$A$2:$A$3</c:f>
              <c:strCache>
                <c:ptCount val="2"/>
                <c:pt idx="0">
                  <c:v>СРП</c:v>
                </c:pt>
                <c:pt idx="1">
                  <c:v>СГП</c:v>
                </c:pt>
              </c:strCache>
            </c:strRef>
          </c:cat>
          <c:val>
            <c:numRef>
              <c:f>Лист1!$B$2:$B$3</c:f>
              <c:numCache>
                <c:formatCode>General</c:formatCode>
                <c:ptCount val="2"/>
                <c:pt idx="0">
                  <c:v>4</c:v>
                </c:pt>
                <c:pt idx="1">
                  <c:v>3</c:v>
                </c:pt>
              </c:numCache>
            </c:numRef>
          </c:val>
        </c:ser>
        <c:ser>
          <c:idx val="1"/>
          <c:order val="1"/>
          <c:tx>
            <c:strRef>
              <c:f>Лист1!$C$1</c:f>
              <c:strCache>
                <c:ptCount val="1"/>
                <c:pt idx="0">
                  <c:v>Серия 2</c:v>
                </c:pt>
              </c:strCache>
            </c:strRef>
          </c:tx>
          <c:spPr>
            <a:solidFill>
              <a:srgbClr val="FF0000"/>
            </a:solidFill>
          </c:spPr>
          <c:invertIfNegative val="0"/>
          <c:dPt>
            <c:idx val="0"/>
            <c:invertIfNegative val="0"/>
            <c:bubble3D val="0"/>
          </c:dPt>
          <c:dPt>
            <c:idx val="1"/>
            <c:invertIfNegative val="0"/>
            <c:bubble3D val="0"/>
            <c:spPr>
              <a:solidFill>
                <a:srgbClr val="00B0F0"/>
              </a:solidFill>
            </c:spPr>
          </c:dPt>
          <c:dLbls>
            <c:dLbl>
              <c:idx val="0"/>
              <c:tx>
                <c:rich>
                  <a:bodyPr/>
                  <a:lstStyle/>
                  <a:p>
                    <a:r>
                      <a:rPr lang="bg-BG"/>
                      <a:t>19663</a:t>
                    </a:r>
                  </a:p>
                </c:rich>
              </c:tx>
              <c:showLegendKey val="0"/>
              <c:showVal val="0"/>
              <c:showCatName val="0"/>
              <c:showSerName val="0"/>
              <c:showPercent val="0"/>
              <c:showBubbleSize val="0"/>
            </c:dLbl>
            <c:dLbl>
              <c:idx val="1"/>
              <c:layout>
                <c:manualLayout>
                  <c:x val="-2.3148148148148997E-3"/>
                  <c:y val="3.9633301460253101E-3"/>
                </c:manualLayout>
              </c:layout>
              <c:tx>
                <c:rich>
                  <a:bodyPr/>
                  <a:lstStyle/>
                  <a:p>
                    <a:r>
                      <a:rPr lang="bg-BG"/>
                      <a:t>13</a:t>
                    </a:r>
                    <a:r>
                      <a:rPr lang="en-US"/>
                      <a:t>721</a:t>
                    </a:r>
                    <a:endParaRPr lang="bg-BG"/>
                  </a:p>
                </c:rich>
              </c:tx>
              <c:dLblPos val="ctr"/>
              <c:showLegendKey val="0"/>
              <c:showVal val="0"/>
              <c:showCatName val="0"/>
              <c:showSerName val="0"/>
              <c:showPercent val="0"/>
              <c:showBubbleSize val="0"/>
            </c:dLbl>
            <c:txPr>
              <a:bodyPr/>
              <a:lstStyle/>
              <a:p>
                <a:pPr>
                  <a:defRPr sz="1399" baseline="0"/>
                </a:pPr>
                <a:endParaRPr lang="bg-BG"/>
              </a:p>
            </c:txPr>
            <c:showLegendKey val="0"/>
            <c:showVal val="1"/>
            <c:showCatName val="1"/>
            <c:showSerName val="1"/>
            <c:showPercent val="0"/>
            <c:showBubbleSize val="0"/>
            <c:showLeaderLines val="0"/>
          </c:dLbls>
          <c:cat>
            <c:strRef>
              <c:f>Лист1!$A$2:$A$3</c:f>
              <c:strCache>
                <c:ptCount val="2"/>
                <c:pt idx="0">
                  <c:v>СРП</c:v>
                </c:pt>
                <c:pt idx="1">
                  <c:v>СГП</c:v>
                </c:pt>
              </c:strCache>
            </c:strRef>
          </c:cat>
          <c:val>
            <c:numRef>
              <c:f>Лист1!$C$2:$C$3</c:f>
              <c:numCache>
                <c:formatCode>General</c:formatCode>
                <c:ptCount val="2"/>
                <c:pt idx="0">
                  <c:v>2</c:v>
                </c:pt>
                <c:pt idx="1">
                  <c:v>1.1000000000000001</c:v>
                </c:pt>
              </c:numCache>
            </c:numRef>
          </c:val>
        </c:ser>
        <c:dLbls>
          <c:showLegendKey val="0"/>
          <c:showVal val="0"/>
          <c:showCatName val="0"/>
          <c:showSerName val="0"/>
          <c:showPercent val="0"/>
          <c:showBubbleSize val="0"/>
        </c:dLbls>
        <c:gapWidth val="95"/>
        <c:overlap val="100"/>
        <c:axId val="349459200"/>
        <c:axId val="349460736"/>
      </c:barChart>
      <c:catAx>
        <c:axId val="349459200"/>
        <c:scaling>
          <c:orientation val="minMax"/>
        </c:scaling>
        <c:delete val="0"/>
        <c:axPos val="b"/>
        <c:numFmt formatCode="General" sourceLinked="1"/>
        <c:majorTickMark val="none"/>
        <c:minorTickMark val="none"/>
        <c:tickLblPos val="nextTo"/>
        <c:crossAx val="349460736"/>
        <c:crosses val="autoZero"/>
        <c:auto val="1"/>
        <c:lblAlgn val="ctr"/>
        <c:lblOffset val="100"/>
        <c:noMultiLvlLbl val="0"/>
      </c:catAx>
      <c:valAx>
        <c:axId val="349460736"/>
        <c:scaling>
          <c:orientation val="minMax"/>
        </c:scaling>
        <c:delete val="1"/>
        <c:axPos val="l"/>
        <c:numFmt formatCode="General" sourceLinked="1"/>
        <c:majorTickMark val="out"/>
        <c:minorTickMark val="none"/>
        <c:tickLblPos val="nextTo"/>
        <c:crossAx val="349459200"/>
        <c:crosses val="autoZero"/>
        <c:crossBetween val="between"/>
      </c:valAx>
    </c:plotArea>
    <c:plotVisOnly val="1"/>
    <c:dispBlanksAs val="gap"/>
    <c:showDLblsOverMax val="0"/>
  </c:chart>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99" baseline="0"/>
            </a:pPr>
            <a:r>
              <a:rPr lang="bg-BG" sz="1399" baseline="0"/>
              <a:t>Обем на прокурорската дейност, разпределена по прокуратури и години - по данни от таб. 5.1, к. 5</a:t>
            </a:r>
          </a:p>
        </c:rich>
      </c:tx>
      <c:overlay val="0"/>
    </c:title>
    <c:autoTitleDeleted val="0"/>
    <c:plotArea>
      <c:layout/>
      <c:barChart>
        <c:barDir val="col"/>
        <c:grouping val="clustered"/>
        <c:varyColors val="0"/>
        <c:ser>
          <c:idx val="0"/>
          <c:order val="0"/>
          <c:tx>
            <c:strRef>
              <c:f>Лист1!$B$1</c:f>
              <c:strCache>
                <c:ptCount val="1"/>
                <c:pt idx="0">
                  <c:v>2016  г. </c:v>
                </c:pt>
              </c:strCache>
            </c:strRef>
          </c:tx>
          <c:spPr>
            <a:scene3d>
              <a:camera prst="orthographicFront"/>
              <a:lightRig rig="threePt" dir="t"/>
            </a:scene3d>
            <a:sp3d>
              <a:bevelT prst="relaxedInset"/>
              <a:bevelB prst="relaxedInset"/>
            </a:sp3d>
          </c:spPr>
          <c:invertIfNegative val="0"/>
          <c:dLbls>
            <c:dLbl>
              <c:idx val="0"/>
              <c:tx>
                <c:rich>
                  <a:bodyPr/>
                  <a:lstStyle/>
                  <a:p>
                    <a:pPr>
                      <a:defRPr/>
                    </a:pPr>
                    <a:r>
                      <a:rPr lang="bg-BG"/>
                      <a:t>68601</a:t>
                    </a:r>
                    <a:endParaRPr lang="en-US"/>
                  </a:p>
                </c:rich>
              </c:tx>
              <c:spPr/>
              <c:showLegendKey val="0"/>
              <c:showVal val="0"/>
              <c:showCatName val="0"/>
              <c:showSerName val="0"/>
              <c:showPercent val="0"/>
              <c:showBubbleSize val="0"/>
            </c:dLbl>
            <c:dLbl>
              <c:idx val="1"/>
              <c:tx>
                <c:rich>
                  <a:bodyPr/>
                  <a:lstStyle/>
                  <a:p>
                    <a:pPr>
                      <a:defRPr/>
                    </a:pPr>
                    <a:r>
                      <a:rPr lang="bg-BG"/>
                      <a:t>194242</a:t>
                    </a:r>
                    <a:endParaRPr lang="en-US"/>
                  </a:p>
                </c:rich>
              </c:tx>
              <c:spPr/>
              <c:showLegendKey val="0"/>
              <c:showVal val="0"/>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СГП</c:v>
                </c:pt>
                <c:pt idx="1">
                  <c:v>СРП</c:v>
                </c:pt>
              </c:strCache>
            </c:strRef>
          </c:cat>
          <c:val>
            <c:numRef>
              <c:f>Лист1!$B$2:$B$3</c:f>
              <c:numCache>
                <c:formatCode>General</c:formatCode>
                <c:ptCount val="2"/>
                <c:pt idx="0">
                  <c:v>2.5</c:v>
                </c:pt>
                <c:pt idx="1">
                  <c:v>3.7</c:v>
                </c:pt>
              </c:numCache>
            </c:numRef>
          </c:val>
        </c:ser>
        <c:ser>
          <c:idx val="1"/>
          <c:order val="1"/>
          <c:tx>
            <c:strRef>
              <c:f>Лист1!$C$1</c:f>
              <c:strCache>
                <c:ptCount val="1"/>
                <c:pt idx="0">
                  <c:v>2017 г. </c:v>
                </c:pt>
              </c:strCache>
            </c:strRef>
          </c:tx>
          <c:spPr>
            <a:solidFill>
              <a:srgbClr val="92D050"/>
            </a:solidFill>
            <a:scene3d>
              <a:camera prst="orthographicFront"/>
              <a:lightRig rig="threePt" dir="t"/>
            </a:scene3d>
            <a:sp3d>
              <a:bevelT prst="relaxedInset"/>
              <a:bevelB prst="relaxedInset"/>
            </a:sp3d>
          </c:spPr>
          <c:invertIfNegative val="0"/>
          <c:dLbls>
            <c:dLbl>
              <c:idx val="0"/>
              <c:tx>
                <c:rich>
                  <a:bodyPr/>
                  <a:lstStyle/>
                  <a:p>
                    <a:pPr>
                      <a:defRPr/>
                    </a:pPr>
                    <a:r>
                      <a:rPr lang="bg-BG"/>
                      <a:t>67168</a:t>
                    </a:r>
                    <a:endParaRPr lang="en-US"/>
                  </a:p>
                </c:rich>
              </c:tx>
              <c:spPr/>
              <c:showLegendKey val="0"/>
              <c:showVal val="0"/>
              <c:showCatName val="0"/>
              <c:showSerName val="0"/>
              <c:showPercent val="0"/>
              <c:showBubbleSize val="0"/>
            </c:dLbl>
            <c:dLbl>
              <c:idx val="1"/>
              <c:tx>
                <c:rich>
                  <a:bodyPr/>
                  <a:lstStyle/>
                  <a:p>
                    <a:pPr>
                      <a:defRPr/>
                    </a:pPr>
                    <a:r>
                      <a:rPr lang="en-US"/>
                      <a:t>1</a:t>
                    </a:r>
                    <a:r>
                      <a:rPr lang="bg-BG"/>
                      <a:t>90456</a:t>
                    </a:r>
                    <a:endParaRPr lang="en-US"/>
                  </a:p>
                </c:rich>
              </c:tx>
              <c:spPr/>
              <c:showLegendKey val="0"/>
              <c:showVal val="0"/>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СГП</c:v>
                </c:pt>
                <c:pt idx="1">
                  <c:v>СРП</c:v>
                </c:pt>
              </c:strCache>
            </c:strRef>
          </c:cat>
          <c:val>
            <c:numRef>
              <c:f>Лист1!$C$2:$C$3</c:f>
              <c:numCache>
                <c:formatCode>General</c:formatCode>
                <c:ptCount val="2"/>
                <c:pt idx="0">
                  <c:v>2.1</c:v>
                </c:pt>
                <c:pt idx="1">
                  <c:v>3.3</c:v>
                </c:pt>
              </c:numCache>
            </c:numRef>
          </c:val>
        </c:ser>
        <c:ser>
          <c:idx val="2"/>
          <c:order val="2"/>
          <c:tx>
            <c:strRef>
              <c:f>Лист1!$D$1</c:f>
              <c:strCache>
                <c:ptCount val="1"/>
                <c:pt idx="0">
                  <c:v>2018 г.</c:v>
                </c:pt>
              </c:strCache>
            </c:strRef>
          </c:tx>
          <c:spPr>
            <a:solidFill>
              <a:srgbClr val="C00000"/>
            </a:solidFill>
            <a:scene3d>
              <a:camera prst="orthographicFront"/>
              <a:lightRig rig="threePt" dir="t"/>
            </a:scene3d>
            <a:sp3d>
              <a:bevelT prst="relaxedInset"/>
              <a:bevelB prst="relaxedInset"/>
            </a:sp3d>
          </c:spPr>
          <c:invertIfNegative val="0"/>
          <c:dLbls>
            <c:dLbl>
              <c:idx val="0"/>
              <c:tx>
                <c:rich>
                  <a:bodyPr/>
                  <a:lstStyle/>
                  <a:p>
                    <a:pPr>
                      <a:defRPr/>
                    </a:pPr>
                    <a:r>
                      <a:rPr lang="bg-BG"/>
                      <a:t>115433</a:t>
                    </a:r>
                    <a:endParaRPr lang="en-US"/>
                  </a:p>
                </c:rich>
              </c:tx>
              <c:spPr/>
              <c:showLegendKey val="0"/>
              <c:showVal val="0"/>
              <c:showCatName val="0"/>
              <c:showSerName val="0"/>
              <c:showPercent val="0"/>
              <c:showBubbleSize val="0"/>
            </c:dLbl>
            <c:dLbl>
              <c:idx val="1"/>
              <c:tx>
                <c:rich>
                  <a:bodyPr/>
                  <a:lstStyle/>
                  <a:p>
                    <a:pPr>
                      <a:defRPr/>
                    </a:pPr>
                    <a:r>
                      <a:rPr lang="bg-BG"/>
                      <a:t>286468</a:t>
                    </a:r>
                    <a:endParaRPr lang="en-US"/>
                  </a:p>
                </c:rich>
              </c:tx>
              <c:spPr/>
              <c:showLegendKey val="0"/>
              <c:showVal val="0"/>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СГП</c:v>
                </c:pt>
                <c:pt idx="1">
                  <c:v>СРП</c:v>
                </c:pt>
              </c:strCache>
            </c:strRef>
          </c:cat>
          <c:val>
            <c:numRef>
              <c:f>Лист1!$D$2:$D$3</c:f>
              <c:numCache>
                <c:formatCode>General</c:formatCode>
                <c:ptCount val="2"/>
                <c:pt idx="0">
                  <c:v>3.4</c:v>
                </c:pt>
                <c:pt idx="1">
                  <c:v>4.5</c:v>
                </c:pt>
              </c:numCache>
            </c:numRef>
          </c:val>
        </c:ser>
        <c:dLbls>
          <c:showLegendKey val="0"/>
          <c:showVal val="0"/>
          <c:showCatName val="0"/>
          <c:showSerName val="0"/>
          <c:showPercent val="0"/>
          <c:showBubbleSize val="0"/>
        </c:dLbls>
        <c:gapWidth val="150"/>
        <c:axId val="335375360"/>
        <c:axId val="351458048"/>
      </c:barChart>
      <c:catAx>
        <c:axId val="335375360"/>
        <c:scaling>
          <c:orientation val="minMax"/>
        </c:scaling>
        <c:delete val="0"/>
        <c:axPos val="b"/>
        <c:numFmt formatCode="General" sourceLinked="1"/>
        <c:majorTickMark val="none"/>
        <c:minorTickMark val="none"/>
        <c:tickLblPos val="nextTo"/>
        <c:crossAx val="351458048"/>
        <c:crosses val="autoZero"/>
        <c:auto val="1"/>
        <c:lblAlgn val="ctr"/>
        <c:lblOffset val="100"/>
        <c:noMultiLvlLbl val="0"/>
      </c:catAx>
      <c:valAx>
        <c:axId val="351458048"/>
        <c:scaling>
          <c:orientation val="minMax"/>
        </c:scaling>
        <c:delete val="1"/>
        <c:axPos val="l"/>
        <c:numFmt formatCode="General" sourceLinked="1"/>
        <c:majorTickMark val="out"/>
        <c:minorTickMark val="none"/>
        <c:tickLblPos val="nextTo"/>
        <c:crossAx val="335375360"/>
        <c:crosses val="autoZero"/>
        <c:crossBetween val="between"/>
      </c:valAx>
    </c:plotArea>
    <c:legend>
      <c:legendPos val="t"/>
      <c:overlay val="0"/>
    </c:legend>
    <c:plotVisOnly val="1"/>
    <c:dispBlanksAs val="gap"/>
    <c:showDLblsOverMax val="0"/>
  </c:chart>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99" baseline="0"/>
            </a:pPr>
            <a:r>
              <a:rPr lang="bg-BG" sz="1399" baseline="0"/>
              <a:t>Актуализирана средна натовареност на един прокурор за 2018 г.- по данни от таб. 5.2, к. 6</a:t>
            </a:r>
          </a:p>
        </c:rich>
      </c:tx>
      <c:overlay val="0"/>
    </c:title>
    <c:autoTitleDeleted val="0"/>
    <c:plotArea>
      <c:layout/>
      <c:barChart>
        <c:barDir val="col"/>
        <c:grouping val="clustered"/>
        <c:varyColors val="0"/>
        <c:ser>
          <c:idx val="0"/>
          <c:order val="0"/>
          <c:tx>
            <c:strRef>
              <c:f>Лист1!$B$1</c:f>
              <c:strCache>
                <c:ptCount val="1"/>
                <c:pt idx="0">
                  <c:v>2016 г. </c:v>
                </c:pt>
              </c:strCache>
            </c:strRef>
          </c:tx>
          <c:spPr>
            <a:scene3d>
              <a:camera prst="orthographicFront"/>
              <a:lightRig rig="threePt" dir="t"/>
            </a:scene3d>
            <a:sp3d>
              <a:bevelT prst="relaxedInset"/>
            </a:sp3d>
          </c:spPr>
          <c:invertIfNegative val="0"/>
          <c:dLbls>
            <c:dLbl>
              <c:idx val="0"/>
              <c:tx>
                <c:rich>
                  <a:bodyPr/>
                  <a:lstStyle/>
                  <a:p>
                    <a:pPr>
                      <a:defRPr/>
                    </a:pPr>
                    <a:r>
                      <a:rPr lang="bg-BG"/>
                      <a:t>829,4</a:t>
                    </a:r>
                    <a:endParaRPr lang="en-US"/>
                  </a:p>
                </c:rich>
              </c:tx>
              <c:spPr/>
              <c:showLegendKey val="0"/>
              <c:showVal val="0"/>
              <c:showCatName val="0"/>
              <c:showSerName val="0"/>
              <c:showPercent val="0"/>
              <c:showBubbleSize val="0"/>
            </c:dLbl>
            <c:dLbl>
              <c:idx val="1"/>
              <c:tx>
                <c:rich>
                  <a:bodyPr/>
                  <a:lstStyle/>
                  <a:p>
                    <a:pPr>
                      <a:defRPr/>
                    </a:pPr>
                    <a:r>
                      <a:rPr lang="bg-BG"/>
                      <a:t>1496,1</a:t>
                    </a:r>
                    <a:endParaRPr lang="en-US"/>
                  </a:p>
                </c:rich>
              </c:tx>
              <c:spPr/>
              <c:showLegendKey val="0"/>
              <c:showVal val="0"/>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СГП</c:v>
                </c:pt>
                <c:pt idx="1">
                  <c:v>СРП</c:v>
                </c:pt>
              </c:strCache>
            </c:strRef>
          </c:cat>
          <c:val>
            <c:numRef>
              <c:f>Лист1!$B$2:$B$3</c:f>
              <c:numCache>
                <c:formatCode>General</c:formatCode>
                <c:ptCount val="2"/>
                <c:pt idx="0">
                  <c:v>2</c:v>
                </c:pt>
                <c:pt idx="1">
                  <c:v>5.0999999999999996</c:v>
                </c:pt>
              </c:numCache>
            </c:numRef>
          </c:val>
        </c:ser>
        <c:ser>
          <c:idx val="1"/>
          <c:order val="1"/>
          <c:tx>
            <c:strRef>
              <c:f>Лист1!$C$1</c:f>
              <c:strCache>
                <c:ptCount val="1"/>
                <c:pt idx="0">
                  <c:v>2017 г.</c:v>
                </c:pt>
              </c:strCache>
            </c:strRef>
          </c:tx>
          <c:spPr>
            <a:solidFill>
              <a:srgbClr val="92D050"/>
            </a:solidFill>
            <a:scene3d>
              <a:camera prst="orthographicFront"/>
              <a:lightRig rig="threePt" dir="t"/>
            </a:scene3d>
            <a:sp3d>
              <a:bevelT prst="relaxedInset"/>
              <a:bevelB prst="relaxedInset"/>
            </a:sp3d>
          </c:spPr>
          <c:invertIfNegative val="0"/>
          <c:dLbls>
            <c:dLbl>
              <c:idx val="0"/>
              <c:tx>
                <c:rich>
                  <a:bodyPr/>
                  <a:lstStyle/>
                  <a:p>
                    <a:pPr>
                      <a:defRPr/>
                    </a:pPr>
                    <a:r>
                      <a:rPr lang="bg-BG"/>
                      <a:t>877,6</a:t>
                    </a:r>
                    <a:endParaRPr lang="en-US"/>
                  </a:p>
                </c:rich>
              </c:tx>
              <c:spPr/>
              <c:showLegendKey val="0"/>
              <c:showVal val="0"/>
              <c:showCatName val="0"/>
              <c:showSerName val="0"/>
              <c:showPercent val="0"/>
              <c:showBubbleSize val="0"/>
            </c:dLbl>
            <c:dLbl>
              <c:idx val="1"/>
              <c:tx>
                <c:rich>
                  <a:bodyPr/>
                  <a:lstStyle/>
                  <a:p>
                    <a:pPr>
                      <a:defRPr/>
                    </a:pPr>
                    <a:r>
                      <a:rPr lang="bg-BG"/>
                      <a:t>1368,6</a:t>
                    </a:r>
                    <a:endParaRPr lang="en-US"/>
                  </a:p>
                </c:rich>
              </c:tx>
              <c:spPr/>
              <c:showLegendKey val="0"/>
              <c:showVal val="0"/>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СГП</c:v>
                </c:pt>
                <c:pt idx="1">
                  <c:v>СРП</c:v>
                </c:pt>
              </c:strCache>
            </c:strRef>
          </c:cat>
          <c:val>
            <c:numRef>
              <c:f>Лист1!$C$2:$C$3</c:f>
              <c:numCache>
                <c:formatCode>General</c:formatCode>
                <c:ptCount val="2"/>
                <c:pt idx="0">
                  <c:v>2.4</c:v>
                </c:pt>
                <c:pt idx="1">
                  <c:v>4.7</c:v>
                </c:pt>
              </c:numCache>
            </c:numRef>
          </c:val>
        </c:ser>
        <c:ser>
          <c:idx val="2"/>
          <c:order val="2"/>
          <c:tx>
            <c:strRef>
              <c:f>Лист1!$D$1</c:f>
              <c:strCache>
                <c:ptCount val="1"/>
                <c:pt idx="0">
                  <c:v>2018 г. </c:v>
                </c:pt>
              </c:strCache>
            </c:strRef>
          </c:tx>
          <c:spPr>
            <a:solidFill>
              <a:srgbClr val="C00000"/>
            </a:solidFill>
            <a:scene3d>
              <a:camera prst="orthographicFront"/>
              <a:lightRig rig="threePt" dir="t"/>
            </a:scene3d>
            <a:sp3d>
              <a:bevelT prst="relaxedInset"/>
              <a:bevelB prst="relaxedInset"/>
            </a:sp3d>
          </c:spPr>
          <c:invertIfNegative val="0"/>
          <c:dLbls>
            <c:dLbl>
              <c:idx val="0"/>
              <c:tx>
                <c:rich>
                  <a:bodyPr/>
                  <a:lstStyle/>
                  <a:p>
                    <a:pPr>
                      <a:defRPr/>
                    </a:pPr>
                    <a:r>
                      <a:rPr lang="bg-BG"/>
                      <a:t>11</a:t>
                    </a:r>
                    <a:r>
                      <a:rPr lang="en-US"/>
                      <a:t>8</a:t>
                    </a:r>
                    <a:r>
                      <a:rPr lang="bg-BG"/>
                      <a:t>9,0</a:t>
                    </a:r>
                    <a:endParaRPr lang="en-US"/>
                  </a:p>
                </c:rich>
              </c:tx>
              <c:spPr/>
              <c:showLegendKey val="0"/>
              <c:showVal val="0"/>
              <c:showCatName val="0"/>
              <c:showSerName val="0"/>
              <c:showPercent val="0"/>
              <c:showBubbleSize val="0"/>
            </c:dLbl>
            <c:dLbl>
              <c:idx val="1"/>
              <c:tx>
                <c:rich>
                  <a:bodyPr/>
                  <a:lstStyle/>
                  <a:p>
                    <a:pPr>
                      <a:defRPr/>
                    </a:pPr>
                    <a:r>
                      <a:rPr lang="bg-BG"/>
                      <a:t>2007,5</a:t>
                    </a:r>
                    <a:endParaRPr lang="en-US"/>
                  </a:p>
                </c:rich>
              </c:tx>
              <c:spPr/>
              <c:showLegendKey val="0"/>
              <c:showVal val="0"/>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СГП</c:v>
                </c:pt>
                <c:pt idx="1">
                  <c:v>СРП</c:v>
                </c:pt>
              </c:strCache>
            </c:strRef>
          </c:cat>
          <c:val>
            <c:numRef>
              <c:f>Лист1!$D$2:$D$3</c:f>
              <c:numCache>
                <c:formatCode>General</c:formatCode>
                <c:ptCount val="2"/>
                <c:pt idx="0">
                  <c:v>3.4</c:v>
                </c:pt>
                <c:pt idx="1">
                  <c:v>6.4</c:v>
                </c:pt>
              </c:numCache>
            </c:numRef>
          </c:val>
        </c:ser>
        <c:dLbls>
          <c:showLegendKey val="0"/>
          <c:showVal val="0"/>
          <c:showCatName val="0"/>
          <c:showSerName val="0"/>
          <c:showPercent val="0"/>
          <c:showBubbleSize val="0"/>
        </c:dLbls>
        <c:gapWidth val="150"/>
        <c:axId val="368531328"/>
        <c:axId val="368532864"/>
      </c:barChart>
      <c:catAx>
        <c:axId val="368531328"/>
        <c:scaling>
          <c:orientation val="minMax"/>
        </c:scaling>
        <c:delete val="0"/>
        <c:axPos val="b"/>
        <c:numFmt formatCode="General" sourceLinked="1"/>
        <c:majorTickMark val="none"/>
        <c:minorTickMark val="none"/>
        <c:tickLblPos val="nextTo"/>
        <c:crossAx val="368532864"/>
        <c:crosses val="autoZero"/>
        <c:auto val="1"/>
        <c:lblAlgn val="ctr"/>
        <c:lblOffset val="100"/>
        <c:noMultiLvlLbl val="0"/>
      </c:catAx>
      <c:valAx>
        <c:axId val="368532864"/>
        <c:scaling>
          <c:orientation val="minMax"/>
        </c:scaling>
        <c:delete val="1"/>
        <c:axPos val="l"/>
        <c:numFmt formatCode="General" sourceLinked="1"/>
        <c:majorTickMark val="out"/>
        <c:minorTickMark val="none"/>
        <c:tickLblPos val="nextTo"/>
        <c:crossAx val="368531328"/>
        <c:crosses val="autoZero"/>
        <c:crossBetween val="between"/>
      </c:valAx>
    </c:plotArea>
    <c:legend>
      <c:legendPos val="t"/>
      <c:overlay val="0"/>
    </c:legend>
    <c:plotVisOnly val="1"/>
    <c:dispBlanksAs val="gap"/>
    <c:showDLblsOverMax val="0"/>
  </c:chart>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9" baseline="0">
                <a:latin typeface="Times New Roman" panose="02020603050405020304" pitchFamily="18" charset="0"/>
                <a:cs typeface="Times New Roman" panose="02020603050405020304" pitchFamily="18" charset="0"/>
              </a:defRPr>
            </a:pPr>
            <a:r>
              <a:rPr lang="bg-BG" sz="1199" baseline="0">
                <a:latin typeface="Times New Roman" panose="02020603050405020304" pitchFamily="18" charset="0"/>
                <a:cs typeface="Times New Roman" panose="02020603050405020304" pitchFamily="18" charset="0"/>
              </a:rPr>
              <a:t>Обща натовареност на прокурорите от района на СГП за 2018 г. съгласно Правилата на ВСС - Протокол №60/11.12.2014 г. /брой актове/</a:t>
            </a:r>
          </a:p>
        </c:rich>
      </c:tx>
      <c:layout>
        <c:manualLayout>
          <c:xMode val="edge"/>
          <c:yMode val="edge"/>
          <c:x val="0.11001536055796189"/>
          <c:y val="2.6555522201953494E-2"/>
        </c:manualLayout>
      </c:layout>
      <c:overlay val="0"/>
    </c:title>
    <c:autoTitleDeleted val="0"/>
    <c:plotArea>
      <c:layout/>
      <c:barChart>
        <c:barDir val="col"/>
        <c:grouping val="clustered"/>
        <c:varyColors val="0"/>
        <c:ser>
          <c:idx val="0"/>
          <c:order val="0"/>
          <c:tx>
            <c:strRef>
              <c:f>Лист1!$B$1</c:f>
              <c:strCache>
                <c:ptCount val="1"/>
                <c:pt idx="0">
                  <c:v>2016 г. </c:v>
                </c:pt>
              </c:strCache>
            </c:strRef>
          </c:tx>
          <c:spPr>
            <a:scene3d>
              <a:camera prst="orthographicFront"/>
              <a:lightRig rig="threePt" dir="t"/>
            </a:scene3d>
            <a:sp3d>
              <a:bevelT prst="relaxedInset"/>
            </a:sp3d>
          </c:spPr>
          <c:invertIfNegative val="0"/>
          <c:dLbls>
            <c:dLbl>
              <c:idx val="0"/>
              <c:tx>
                <c:rich>
                  <a:bodyPr/>
                  <a:lstStyle/>
                  <a:p>
                    <a:pPr>
                      <a:defRPr/>
                    </a:pPr>
                    <a:r>
                      <a:rPr lang="bg-BG"/>
                      <a:t>42288</a:t>
                    </a:r>
                    <a:endParaRPr lang="en-US"/>
                  </a:p>
                </c:rich>
              </c:tx>
              <c:spPr/>
              <c:showLegendKey val="0"/>
              <c:showVal val="0"/>
              <c:showCatName val="0"/>
              <c:showSerName val="0"/>
              <c:showPercent val="0"/>
              <c:showBubbleSize val="0"/>
            </c:dLbl>
            <c:dLbl>
              <c:idx val="1"/>
              <c:tx>
                <c:rich>
                  <a:bodyPr/>
                  <a:lstStyle/>
                  <a:p>
                    <a:pPr>
                      <a:defRPr/>
                    </a:pPr>
                    <a:r>
                      <a:rPr lang="bg-BG"/>
                      <a:t>134609</a:t>
                    </a:r>
                    <a:endParaRPr lang="en-US"/>
                  </a:p>
                </c:rich>
              </c:tx>
              <c:spPr/>
              <c:showLegendKey val="0"/>
              <c:showVal val="0"/>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СГП</c:v>
                </c:pt>
                <c:pt idx="1">
                  <c:v>СРП</c:v>
                </c:pt>
              </c:strCache>
            </c:strRef>
          </c:cat>
          <c:val>
            <c:numRef>
              <c:f>Лист1!$B$2:$B$3</c:f>
              <c:numCache>
                <c:formatCode>General</c:formatCode>
                <c:ptCount val="2"/>
                <c:pt idx="0">
                  <c:v>2</c:v>
                </c:pt>
                <c:pt idx="1">
                  <c:v>4.8</c:v>
                </c:pt>
              </c:numCache>
            </c:numRef>
          </c:val>
        </c:ser>
        <c:ser>
          <c:idx val="1"/>
          <c:order val="1"/>
          <c:tx>
            <c:strRef>
              <c:f>Лист1!$C$1</c:f>
              <c:strCache>
                <c:ptCount val="1"/>
                <c:pt idx="0">
                  <c:v>2017 г.</c:v>
                </c:pt>
              </c:strCache>
            </c:strRef>
          </c:tx>
          <c:spPr>
            <a:solidFill>
              <a:srgbClr val="92D050"/>
            </a:solidFill>
            <a:scene3d>
              <a:camera prst="orthographicFront"/>
              <a:lightRig rig="threePt" dir="t"/>
            </a:scene3d>
            <a:sp3d>
              <a:bevelT prst="relaxedInset"/>
              <a:bevelB prst="relaxedInset"/>
            </a:sp3d>
          </c:spPr>
          <c:invertIfNegative val="0"/>
          <c:dLbls>
            <c:dLbl>
              <c:idx val="0"/>
              <c:tx>
                <c:rich>
                  <a:bodyPr/>
                  <a:lstStyle/>
                  <a:p>
                    <a:pPr>
                      <a:defRPr/>
                    </a:pPr>
                    <a:r>
                      <a:rPr lang="bg-BG"/>
                      <a:t>45402</a:t>
                    </a:r>
                    <a:endParaRPr lang="en-US"/>
                  </a:p>
                </c:rich>
              </c:tx>
              <c:spPr/>
              <c:showLegendKey val="0"/>
              <c:showVal val="0"/>
              <c:showCatName val="0"/>
              <c:showSerName val="0"/>
              <c:showPercent val="0"/>
              <c:showBubbleSize val="0"/>
            </c:dLbl>
            <c:dLbl>
              <c:idx val="1"/>
              <c:tx>
                <c:rich>
                  <a:bodyPr/>
                  <a:lstStyle/>
                  <a:p>
                    <a:pPr>
                      <a:defRPr/>
                    </a:pPr>
                    <a:r>
                      <a:rPr lang="bg-BG"/>
                      <a:t>137097</a:t>
                    </a:r>
                    <a:endParaRPr lang="en-US"/>
                  </a:p>
                </c:rich>
              </c:tx>
              <c:spPr/>
              <c:showLegendKey val="0"/>
              <c:showVal val="0"/>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СГП</c:v>
                </c:pt>
                <c:pt idx="1">
                  <c:v>СРП</c:v>
                </c:pt>
              </c:strCache>
            </c:strRef>
          </c:cat>
          <c:val>
            <c:numRef>
              <c:f>Лист1!$C$2:$C$3</c:f>
              <c:numCache>
                <c:formatCode>General</c:formatCode>
                <c:ptCount val="2"/>
                <c:pt idx="0">
                  <c:v>2.4</c:v>
                </c:pt>
                <c:pt idx="1">
                  <c:v>5.4</c:v>
                </c:pt>
              </c:numCache>
            </c:numRef>
          </c:val>
        </c:ser>
        <c:ser>
          <c:idx val="2"/>
          <c:order val="2"/>
          <c:tx>
            <c:strRef>
              <c:f>Лист1!$D$1</c:f>
              <c:strCache>
                <c:ptCount val="1"/>
                <c:pt idx="0">
                  <c:v>2018 г. </c:v>
                </c:pt>
              </c:strCache>
            </c:strRef>
          </c:tx>
          <c:spPr>
            <a:solidFill>
              <a:srgbClr val="C00000"/>
            </a:solidFill>
            <a:scene3d>
              <a:camera prst="orthographicFront"/>
              <a:lightRig rig="threePt" dir="t"/>
            </a:scene3d>
            <a:sp3d>
              <a:bevelT prst="relaxedInset"/>
              <a:bevelB prst="relaxedInset"/>
            </a:sp3d>
          </c:spPr>
          <c:invertIfNegative val="0"/>
          <c:dLbls>
            <c:dLbl>
              <c:idx val="0"/>
              <c:tx>
                <c:rich>
                  <a:bodyPr/>
                  <a:lstStyle/>
                  <a:p>
                    <a:pPr>
                      <a:defRPr/>
                    </a:pPr>
                    <a:r>
                      <a:rPr lang="bg-BG"/>
                      <a:t>47065</a:t>
                    </a:r>
                    <a:endParaRPr lang="en-US"/>
                  </a:p>
                </c:rich>
              </c:tx>
              <c:spPr/>
              <c:showLegendKey val="0"/>
              <c:showVal val="0"/>
              <c:showCatName val="0"/>
              <c:showSerName val="0"/>
              <c:showPercent val="0"/>
              <c:showBubbleSize val="0"/>
            </c:dLbl>
            <c:dLbl>
              <c:idx val="1"/>
              <c:tx>
                <c:rich>
                  <a:bodyPr/>
                  <a:lstStyle/>
                  <a:p>
                    <a:pPr>
                      <a:defRPr/>
                    </a:pPr>
                    <a:r>
                      <a:rPr lang="bg-BG"/>
                      <a:t>185564</a:t>
                    </a:r>
                    <a:endParaRPr lang="en-US"/>
                  </a:p>
                </c:rich>
              </c:tx>
              <c:spPr/>
              <c:showLegendKey val="0"/>
              <c:showVal val="0"/>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СГП</c:v>
                </c:pt>
                <c:pt idx="1">
                  <c:v>СРП</c:v>
                </c:pt>
              </c:strCache>
            </c:strRef>
          </c:cat>
          <c:val>
            <c:numRef>
              <c:f>Лист1!$D$2:$D$3</c:f>
              <c:numCache>
                <c:formatCode>General</c:formatCode>
                <c:ptCount val="2"/>
                <c:pt idx="0">
                  <c:v>3.4</c:v>
                </c:pt>
                <c:pt idx="1">
                  <c:v>6.4</c:v>
                </c:pt>
              </c:numCache>
            </c:numRef>
          </c:val>
        </c:ser>
        <c:dLbls>
          <c:showLegendKey val="0"/>
          <c:showVal val="0"/>
          <c:showCatName val="0"/>
          <c:showSerName val="0"/>
          <c:showPercent val="0"/>
          <c:showBubbleSize val="0"/>
        </c:dLbls>
        <c:gapWidth val="150"/>
        <c:axId val="368706304"/>
        <c:axId val="368707840"/>
      </c:barChart>
      <c:catAx>
        <c:axId val="368706304"/>
        <c:scaling>
          <c:orientation val="minMax"/>
        </c:scaling>
        <c:delete val="0"/>
        <c:axPos val="b"/>
        <c:numFmt formatCode="General" sourceLinked="1"/>
        <c:majorTickMark val="none"/>
        <c:minorTickMark val="none"/>
        <c:tickLblPos val="nextTo"/>
        <c:crossAx val="368707840"/>
        <c:crosses val="autoZero"/>
        <c:auto val="1"/>
        <c:lblAlgn val="ctr"/>
        <c:lblOffset val="100"/>
        <c:noMultiLvlLbl val="0"/>
      </c:catAx>
      <c:valAx>
        <c:axId val="368707840"/>
        <c:scaling>
          <c:orientation val="minMax"/>
        </c:scaling>
        <c:delete val="1"/>
        <c:axPos val="l"/>
        <c:numFmt formatCode="General" sourceLinked="1"/>
        <c:majorTickMark val="out"/>
        <c:minorTickMark val="none"/>
        <c:tickLblPos val="nextTo"/>
        <c:crossAx val="368706304"/>
        <c:crosses val="autoZero"/>
        <c:crossBetween val="between"/>
      </c:valAx>
    </c:plotArea>
    <c:legend>
      <c:legendPos val="t"/>
      <c:overlay val="0"/>
    </c:legend>
    <c:plotVisOnly val="1"/>
    <c:dispBlanksAs val="gap"/>
    <c:showDLblsOverMax val="0"/>
  </c:chart>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9" baseline="0">
                <a:latin typeface="Times New Roman" panose="02020603050405020304" pitchFamily="18" charset="0"/>
                <a:cs typeface="Times New Roman" panose="02020603050405020304" pitchFamily="18" charset="0"/>
              </a:defRPr>
            </a:pPr>
            <a:r>
              <a:rPr lang="bg-BG" sz="1199" baseline="0">
                <a:latin typeface="Times New Roman" panose="02020603050405020304" pitchFamily="18" charset="0"/>
                <a:cs typeface="Times New Roman" panose="02020603050405020304" pitchFamily="18" charset="0"/>
              </a:rPr>
              <a:t>Обща натовареност на прокурорите от района на СГП за 2018 г. съгласно Правилата на ВСС - Протокол №60/11.12.2014 г. /брой точки/</a:t>
            </a:r>
          </a:p>
        </c:rich>
      </c:tx>
      <c:layout>
        <c:manualLayout>
          <c:xMode val="edge"/>
          <c:yMode val="edge"/>
          <c:x val="0.11001536055796189"/>
          <c:y val="2.6553674925531668E-2"/>
        </c:manualLayout>
      </c:layout>
      <c:overlay val="0"/>
    </c:title>
    <c:autoTitleDeleted val="0"/>
    <c:plotArea>
      <c:layout/>
      <c:barChart>
        <c:barDir val="col"/>
        <c:grouping val="clustered"/>
        <c:varyColors val="0"/>
        <c:ser>
          <c:idx val="0"/>
          <c:order val="0"/>
          <c:tx>
            <c:strRef>
              <c:f>Лист1!$B$1</c:f>
              <c:strCache>
                <c:ptCount val="1"/>
                <c:pt idx="0">
                  <c:v>2016 г. </c:v>
                </c:pt>
              </c:strCache>
            </c:strRef>
          </c:tx>
          <c:spPr>
            <a:scene3d>
              <a:camera prst="orthographicFront"/>
              <a:lightRig rig="threePt" dir="t"/>
            </a:scene3d>
            <a:sp3d>
              <a:bevelT prst="relaxedInset"/>
            </a:sp3d>
          </c:spPr>
          <c:invertIfNegative val="0"/>
          <c:dLbls>
            <c:dLbl>
              <c:idx val="0"/>
              <c:tx>
                <c:rich>
                  <a:bodyPr/>
                  <a:lstStyle/>
                  <a:p>
                    <a:pPr>
                      <a:defRPr/>
                    </a:pPr>
                    <a:r>
                      <a:rPr lang="bg-BG"/>
                      <a:t>19681,4</a:t>
                    </a:r>
                    <a:endParaRPr lang="en-US"/>
                  </a:p>
                </c:rich>
              </c:tx>
              <c:spPr/>
              <c:showLegendKey val="0"/>
              <c:showVal val="0"/>
              <c:showCatName val="0"/>
              <c:showSerName val="0"/>
              <c:showPercent val="0"/>
              <c:showBubbleSize val="0"/>
            </c:dLbl>
            <c:dLbl>
              <c:idx val="1"/>
              <c:tx>
                <c:rich>
                  <a:bodyPr/>
                  <a:lstStyle/>
                  <a:p>
                    <a:pPr>
                      <a:defRPr/>
                    </a:pPr>
                    <a:r>
                      <a:rPr lang="bg-BG"/>
                      <a:t>97641</a:t>
                    </a:r>
                    <a:endParaRPr lang="en-US"/>
                  </a:p>
                </c:rich>
              </c:tx>
              <c:spPr/>
              <c:showLegendKey val="0"/>
              <c:showVal val="0"/>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СГП</c:v>
                </c:pt>
                <c:pt idx="1">
                  <c:v>СРП</c:v>
                </c:pt>
              </c:strCache>
            </c:strRef>
          </c:cat>
          <c:val>
            <c:numRef>
              <c:f>Лист1!$B$2:$B$3</c:f>
              <c:numCache>
                <c:formatCode>General</c:formatCode>
                <c:ptCount val="2"/>
                <c:pt idx="0">
                  <c:v>2</c:v>
                </c:pt>
                <c:pt idx="1">
                  <c:v>5.4</c:v>
                </c:pt>
              </c:numCache>
            </c:numRef>
          </c:val>
        </c:ser>
        <c:ser>
          <c:idx val="1"/>
          <c:order val="1"/>
          <c:tx>
            <c:strRef>
              <c:f>Лист1!$C$1</c:f>
              <c:strCache>
                <c:ptCount val="1"/>
                <c:pt idx="0">
                  <c:v>2017 г.</c:v>
                </c:pt>
              </c:strCache>
            </c:strRef>
          </c:tx>
          <c:spPr>
            <a:solidFill>
              <a:srgbClr val="92D050"/>
            </a:solidFill>
            <a:scene3d>
              <a:camera prst="orthographicFront"/>
              <a:lightRig rig="threePt" dir="t"/>
            </a:scene3d>
            <a:sp3d>
              <a:bevelT prst="relaxedInset"/>
              <a:bevelB prst="relaxedInset"/>
            </a:sp3d>
          </c:spPr>
          <c:invertIfNegative val="0"/>
          <c:dLbls>
            <c:dLbl>
              <c:idx val="0"/>
              <c:tx>
                <c:rich>
                  <a:bodyPr/>
                  <a:lstStyle/>
                  <a:p>
                    <a:pPr>
                      <a:defRPr/>
                    </a:pPr>
                    <a:r>
                      <a:rPr lang="bg-BG"/>
                      <a:t>24677,2</a:t>
                    </a:r>
                    <a:endParaRPr lang="en-US"/>
                  </a:p>
                </c:rich>
              </c:tx>
              <c:spPr/>
              <c:showLegendKey val="0"/>
              <c:showVal val="0"/>
              <c:showCatName val="0"/>
              <c:showSerName val="0"/>
              <c:showPercent val="0"/>
              <c:showBubbleSize val="0"/>
            </c:dLbl>
            <c:dLbl>
              <c:idx val="1"/>
              <c:tx>
                <c:rich>
                  <a:bodyPr/>
                  <a:lstStyle/>
                  <a:p>
                    <a:pPr>
                      <a:defRPr/>
                    </a:pPr>
                    <a:r>
                      <a:rPr lang="bg-BG"/>
                      <a:t>95609,6</a:t>
                    </a:r>
                    <a:endParaRPr lang="en-US"/>
                  </a:p>
                </c:rich>
              </c:tx>
              <c:spPr/>
              <c:showLegendKey val="0"/>
              <c:showVal val="0"/>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СГП</c:v>
                </c:pt>
                <c:pt idx="1">
                  <c:v>СРП</c:v>
                </c:pt>
              </c:strCache>
            </c:strRef>
          </c:cat>
          <c:val>
            <c:numRef>
              <c:f>Лист1!$C$2:$C$3</c:f>
              <c:numCache>
                <c:formatCode>General</c:formatCode>
                <c:ptCount val="2"/>
                <c:pt idx="0">
                  <c:v>2.4</c:v>
                </c:pt>
                <c:pt idx="1">
                  <c:v>5</c:v>
                </c:pt>
              </c:numCache>
            </c:numRef>
          </c:val>
        </c:ser>
        <c:ser>
          <c:idx val="2"/>
          <c:order val="2"/>
          <c:tx>
            <c:strRef>
              <c:f>Лист1!$D$1</c:f>
              <c:strCache>
                <c:ptCount val="1"/>
                <c:pt idx="0">
                  <c:v>2018 г. </c:v>
                </c:pt>
              </c:strCache>
            </c:strRef>
          </c:tx>
          <c:spPr>
            <a:solidFill>
              <a:srgbClr val="C00000"/>
            </a:solidFill>
            <a:scene3d>
              <a:camera prst="orthographicFront"/>
              <a:lightRig rig="threePt" dir="t"/>
            </a:scene3d>
            <a:sp3d>
              <a:bevelT prst="relaxedInset"/>
              <a:bevelB prst="relaxedInset"/>
            </a:sp3d>
          </c:spPr>
          <c:invertIfNegative val="0"/>
          <c:dLbls>
            <c:dLbl>
              <c:idx val="0"/>
              <c:tx>
                <c:rich>
                  <a:bodyPr/>
                  <a:lstStyle/>
                  <a:p>
                    <a:pPr>
                      <a:defRPr/>
                    </a:pPr>
                    <a:r>
                      <a:rPr lang="bg-BG"/>
                      <a:t>25526,2</a:t>
                    </a:r>
                    <a:endParaRPr lang="en-US"/>
                  </a:p>
                </c:rich>
              </c:tx>
              <c:spPr/>
              <c:showLegendKey val="0"/>
              <c:showVal val="0"/>
              <c:showCatName val="0"/>
              <c:showSerName val="0"/>
              <c:showPercent val="0"/>
              <c:showBubbleSize val="0"/>
            </c:dLbl>
            <c:dLbl>
              <c:idx val="1"/>
              <c:tx>
                <c:rich>
                  <a:bodyPr/>
                  <a:lstStyle/>
                  <a:p>
                    <a:pPr>
                      <a:defRPr/>
                    </a:pPr>
                    <a:r>
                      <a:rPr lang="bg-BG"/>
                      <a:t>114251</a:t>
                    </a:r>
                    <a:endParaRPr lang="en-US"/>
                  </a:p>
                </c:rich>
              </c:tx>
              <c:spPr/>
              <c:showLegendKey val="0"/>
              <c:showVal val="0"/>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СГП</c:v>
                </c:pt>
                <c:pt idx="1">
                  <c:v>СРП</c:v>
                </c:pt>
              </c:strCache>
            </c:strRef>
          </c:cat>
          <c:val>
            <c:numRef>
              <c:f>Лист1!$D$2:$D$3</c:f>
              <c:numCache>
                <c:formatCode>General</c:formatCode>
                <c:ptCount val="2"/>
                <c:pt idx="0">
                  <c:v>3.4</c:v>
                </c:pt>
                <c:pt idx="1">
                  <c:v>6.4</c:v>
                </c:pt>
              </c:numCache>
            </c:numRef>
          </c:val>
        </c:ser>
        <c:dLbls>
          <c:showLegendKey val="0"/>
          <c:showVal val="0"/>
          <c:showCatName val="0"/>
          <c:showSerName val="0"/>
          <c:showPercent val="0"/>
          <c:showBubbleSize val="0"/>
        </c:dLbls>
        <c:gapWidth val="150"/>
        <c:axId val="367398272"/>
        <c:axId val="367400064"/>
      </c:barChart>
      <c:catAx>
        <c:axId val="367398272"/>
        <c:scaling>
          <c:orientation val="minMax"/>
        </c:scaling>
        <c:delete val="0"/>
        <c:axPos val="b"/>
        <c:numFmt formatCode="General" sourceLinked="1"/>
        <c:majorTickMark val="none"/>
        <c:minorTickMark val="none"/>
        <c:tickLblPos val="nextTo"/>
        <c:crossAx val="367400064"/>
        <c:crosses val="autoZero"/>
        <c:auto val="1"/>
        <c:lblAlgn val="ctr"/>
        <c:lblOffset val="100"/>
        <c:noMultiLvlLbl val="0"/>
      </c:catAx>
      <c:valAx>
        <c:axId val="367400064"/>
        <c:scaling>
          <c:orientation val="minMax"/>
        </c:scaling>
        <c:delete val="1"/>
        <c:axPos val="l"/>
        <c:numFmt formatCode="General" sourceLinked="1"/>
        <c:majorTickMark val="out"/>
        <c:minorTickMark val="none"/>
        <c:tickLblPos val="nextTo"/>
        <c:crossAx val="367398272"/>
        <c:crosses val="autoZero"/>
        <c:crossBetween val="between"/>
      </c:valAx>
    </c:plotArea>
    <c:legend>
      <c:legendPos val="t"/>
      <c:overlay val="0"/>
    </c:legend>
    <c:plotVisOnly val="1"/>
    <c:dispBlanksAs val="gap"/>
    <c:showDLblsOverMax val="0"/>
  </c:chart>
  <c:externalData r:id="rId2">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9" baseline="0">
                <a:latin typeface="Times New Roman" panose="02020603050405020304" pitchFamily="18" charset="0"/>
                <a:cs typeface="Times New Roman" panose="02020603050405020304" pitchFamily="18" charset="0"/>
              </a:defRPr>
            </a:pPr>
            <a:r>
              <a:rPr lang="bg-BG" sz="1199" baseline="0">
                <a:latin typeface="Times New Roman" panose="02020603050405020304" pitchFamily="18" charset="0"/>
                <a:cs typeface="Times New Roman" panose="02020603050405020304" pitchFamily="18" charset="0"/>
              </a:rPr>
              <a:t>Обща натовареност на прокурорите от района на СГП за 2018 г. съгласно Правилата на ВСС - Протокол №60/11.12.2014 г. /брой актове/</a:t>
            </a:r>
          </a:p>
        </c:rich>
      </c:tx>
      <c:layout>
        <c:manualLayout>
          <c:xMode val="edge"/>
          <c:yMode val="edge"/>
          <c:x val="0.11001536055796189"/>
          <c:y val="2.6553674925531668E-2"/>
        </c:manualLayout>
      </c:layout>
      <c:overlay val="0"/>
    </c:title>
    <c:autoTitleDeleted val="0"/>
    <c:plotArea>
      <c:layout/>
      <c:barChart>
        <c:barDir val="col"/>
        <c:grouping val="clustered"/>
        <c:varyColors val="0"/>
        <c:ser>
          <c:idx val="0"/>
          <c:order val="0"/>
          <c:tx>
            <c:strRef>
              <c:f>Лист1!$B$1</c:f>
              <c:strCache>
                <c:ptCount val="1"/>
                <c:pt idx="0">
                  <c:v>2016 г. </c:v>
                </c:pt>
              </c:strCache>
            </c:strRef>
          </c:tx>
          <c:spPr>
            <a:scene3d>
              <a:camera prst="orthographicFront"/>
              <a:lightRig rig="threePt" dir="t"/>
            </a:scene3d>
            <a:sp3d>
              <a:bevelT prst="relaxedInset"/>
            </a:sp3d>
          </c:spPr>
          <c:invertIfNegative val="0"/>
          <c:dLbls>
            <c:dLbl>
              <c:idx val="0"/>
              <c:tx>
                <c:rich>
                  <a:bodyPr/>
                  <a:lstStyle/>
                  <a:p>
                    <a:pPr>
                      <a:defRPr/>
                    </a:pPr>
                    <a:r>
                      <a:rPr lang="bg-BG"/>
                      <a:t>1,93</a:t>
                    </a:r>
                    <a:endParaRPr lang="en-US"/>
                  </a:p>
                </c:rich>
              </c:tx>
              <c:spPr/>
              <c:showLegendKey val="0"/>
              <c:showVal val="0"/>
              <c:showCatName val="0"/>
              <c:showSerName val="0"/>
              <c:showPercent val="0"/>
              <c:showBubbleSize val="0"/>
            </c:dLbl>
            <c:dLbl>
              <c:idx val="1"/>
              <c:tx>
                <c:rich>
                  <a:bodyPr/>
                  <a:lstStyle/>
                  <a:p>
                    <a:pPr>
                      <a:defRPr/>
                    </a:pPr>
                    <a:r>
                      <a:rPr lang="bg-BG"/>
                      <a:t>4,26</a:t>
                    </a:r>
                    <a:endParaRPr lang="en-US"/>
                  </a:p>
                </c:rich>
              </c:tx>
              <c:spPr/>
              <c:showLegendKey val="0"/>
              <c:showVal val="0"/>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СГП</c:v>
                </c:pt>
                <c:pt idx="1">
                  <c:v>СРП</c:v>
                </c:pt>
              </c:strCache>
            </c:strRef>
          </c:cat>
          <c:val>
            <c:numRef>
              <c:f>Лист1!$B$2:$B$3</c:f>
              <c:numCache>
                <c:formatCode>General</c:formatCode>
                <c:ptCount val="2"/>
                <c:pt idx="0">
                  <c:v>2</c:v>
                </c:pt>
                <c:pt idx="1">
                  <c:v>5.4</c:v>
                </c:pt>
              </c:numCache>
            </c:numRef>
          </c:val>
        </c:ser>
        <c:ser>
          <c:idx val="1"/>
          <c:order val="1"/>
          <c:tx>
            <c:strRef>
              <c:f>Лист1!$C$1</c:f>
              <c:strCache>
                <c:ptCount val="1"/>
                <c:pt idx="0">
                  <c:v>2017 г.</c:v>
                </c:pt>
              </c:strCache>
            </c:strRef>
          </c:tx>
          <c:spPr>
            <a:solidFill>
              <a:srgbClr val="92D050"/>
            </a:solidFill>
            <a:scene3d>
              <a:camera prst="orthographicFront"/>
              <a:lightRig rig="threePt" dir="t"/>
            </a:scene3d>
            <a:sp3d>
              <a:bevelT prst="relaxedInset"/>
              <a:bevelB prst="relaxedInset"/>
            </a:sp3d>
          </c:spPr>
          <c:invertIfNegative val="0"/>
          <c:dLbls>
            <c:dLbl>
              <c:idx val="0"/>
              <c:tx>
                <c:rich>
                  <a:bodyPr/>
                  <a:lstStyle/>
                  <a:p>
                    <a:pPr>
                      <a:defRPr/>
                    </a:pPr>
                    <a:r>
                      <a:rPr lang="bg-BG"/>
                      <a:t>2,13</a:t>
                    </a:r>
                    <a:endParaRPr lang="en-US"/>
                  </a:p>
                </c:rich>
              </c:tx>
              <c:spPr/>
              <c:showLegendKey val="0"/>
              <c:showVal val="0"/>
              <c:showCatName val="0"/>
              <c:showSerName val="0"/>
              <c:showPercent val="0"/>
              <c:showBubbleSize val="0"/>
            </c:dLbl>
            <c:dLbl>
              <c:idx val="1"/>
              <c:tx>
                <c:rich>
                  <a:bodyPr/>
                  <a:lstStyle/>
                  <a:p>
                    <a:pPr>
                      <a:defRPr/>
                    </a:pPr>
                    <a:r>
                      <a:rPr lang="bg-BG"/>
                      <a:t>4,12</a:t>
                    </a:r>
                    <a:endParaRPr lang="en-US"/>
                  </a:p>
                </c:rich>
              </c:tx>
              <c:spPr/>
              <c:showLegendKey val="0"/>
              <c:showVal val="0"/>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СГП</c:v>
                </c:pt>
                <c:pt idx="1">
                  <c:v>СРП</c:v>
                </c:pt>
              </c:strCache>
            </c:strRef>
          </c:cat>
          <c:val>
            <c:numRef>
              <c:f>Лист1!$C$2:$C$3</c:f>
              <c:numCache>
                <c:formatCode>General</c:formatCode>
                <c:ptCount val="2"/>
                <c:pt idx="0">
                  <c:v>2.4</c:v>
                </c:pt>
                <c:pt idx="1">
                  <c:v>5</c:v>
                </c:pt>
              </c:numCache>
            </c:numRef>
          </c:val>
        </c:ser>
        <c:ser>
          <c:idx val="2"/>
          <c:order val="2"/>
          <c:tx>
            <c:strRef>
              <c:f>Лист1!$D$1</c:f>
              <c:strCache>
                <c:ptCount val="1"/>
                <c:pt idx="0">
                  <c:v>2018 г. </c:v>
                </c:pt>
              </c:strCache>
            </c:strRef>
          </c:tx>
          <c:spPr>
            <a:solidFill>
              <a:srgbClr val="C00000"/>
            </a:solidFill>
            <a:scene3d>
              <a:camera prst="orthographicFront"/>
              <a:lightRig rig="threePt" dir="t"/>
            </a:scene3d>
            <a:sp3d>
              <a:bevelT prst="relaxedInset"/>
              <a:bevelB prst="relaxedInset"/>
            </a:sp3d>
          </c:spPr>
          <c:invertIfNegative val="0"/>
          <c:dLbls>
            <c:dLbl>
              <c:idx val="0"/>
              <c:tx>
                <c:rich>
                  <a:bodyPr/>
                  <a:lstStyle/>
                  <a:p>
                    <a:pPr>
                      <a:defRPr/>
                    </a:pPr>
                    <a:r>
                      <a:rPr lang="bg-BG"/>
                      <a:t>2,26</a:t>
                    </a:r>
                    <a:endParaRPr lang="en-US"/>
                  </a:p>
                </c:rich>
              </c:tx>
              <c:spPr/>
              <c:showLegendKey val="0"/>
              <c:showVal val="0"/>
              <c:showCatName val="0"/>
              <c:showSerName val="0"/>
              <c:showPercent val="0"/>
              <c:showBubbleSize val="0"/>
            </c:dLbl>
            <c:dLbl>
              <c:idx val="1"/>
              <c:tx>
                <c:rich>
                  <a:bodyPr/>
                  <a:lstStyle/>
                  <a:p>
                    <a:pPr>
                      <a:defRPr/>
                    </a:pPr>
                    <a:r>
                      <a:rPr lang="bg-BG"/>
                      <a:t>5,64</a:t>
                    </a:r>
                    <a:endParaRPr lang="en-US"/>
                  </a:p>
                </c:rich>
              </c:tx>
              <c:spPr/>
              <c:showLegendKey val="0"/>
              <c:showVal val="0"/>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СГП</c:v>
                </c:pt>
                <c:pt idx="1">
                  <c:v>СРП</c:v>
                </c:pt>
              </c:strCache>
            </c:strRef>
          </c:cat>
          <c:val>
            <c:numRef>
              <c:f>Лист1!$D$2:$D$3</c:f>
              <c:numCache>
                <c:formatCode>General</c:formatCode>
                <c:ptCount val="2"/>
                <c:pt idx="0">
                  <c:v>3.4</c:v>
                </c:pt>
                <c:pt idx="1">
                  <c:v>6.4</c:v>
                </c:pt>
              </c:numCache>
            </c:numRef>
          </c:val>
        </c:ser>
        <c:dLbls>
          <c:showLegendKey val="0"/>
          <c:showVal val="0"/>
          <c:showCatName val="0"/>
          <c:showSerName val="0"/>
          <c:showPercent val="0"/>
          <c:showBubbleSize val="0"/>
        </c:dLbls>
        <c:gapWidth val="150"/>
        <c:axId val="368896256"/>
        <c:axId val="369057792"/>
      </c:barChart>
      <c:catAx>
        <c:axId val="368896256"/>
        <c:scaling>
          <c:orientation val="minMax"/>
        </c:scaling>
        <c:delete val="0"/>
        <c:axPos val="b"/>
        <c:numFmt formatCode="General" sourceLinked="1"/>
        <c:majorTickMark val="none"/>
        <c:minorTickMark val="none"/>
        <c:tickLblPos val="nextTo"/>
        <c:crossAx val="369057792"/>
        <c:crosses val="autoZero"/>
        <c:auto val="1"/>
        <c:lblAlgn val="ctr"/>
        <c:lblOffset val="100"/>
        <c:noMultiLvlLbl val="0"/>
      </c:catAx>
      <c:valAx>
        <c:axId val="369057792"/>
        <c:scaling>
          <c:orientation val="minMax"/>
        </c:scaling>
        <c:delete val="1"/>
        <c:axPos val="l"/>
        <c:numFmt formatCode="General" sourceLinked="1"/>
        <c:majorTickMark val="out"/>
        <c:minorTickMark val="none"/>
        <c:tickLblPos val="nextTo"/>
        <c:crossAx val="368896256"/>
        <c:crosses val="autoZero"/>
        <c:crossBetween val="between"/>
      </c:valAx>
    </c:plotArea>
    <c:legend>
      <c:legendPos val="t"/>
      <c:overlay val="0"/>
    </c:legend>
    <c:plotVisOnly val="1"/>
    <c:dispBlanksAs val="gap"/>
    <c:showDLblsOverMax val="0"/>
  </c:chart>
  <c:externalData r:id="rId2">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9" baseline="0">
                <a:latin typeface="Times New Roman" panose="02020603050405020304" pitchFamily="18" charset="0"/>
                <a:cs typeface="Times New Roman" panose="02020603050405020304" pitchFamily="18" charset="0"/>
              </a:defRPr>
            </a:pPr>
            <a:r>
              <a:rPr lang="bg-BG" sz="1199" baseline="0">
                <a:latin typeface="Times New Roman" panose="02020603050405020304" pitchFamily="18" charset="0"/>
                <a:cs typeface="Times New Roman" panose="02020603050405020304" pitchFamily="18" charset="0"/>
              </a:rPr>
              <a:t>Обща натовареност на прокурорите от района на СГП за 2018 г. съгласно Правилата на ВСС - Протокол №60/11.12.2014 г. /брой точки/</a:t>
            </a:r>
          </a:p>
        </c:rich>
      </c:tx>
      <c:layout>
        <c:manualLayout>
          <c:xMode val="edge"/>
          <c:yMode val="edge"/>
          <c:x val="0.11001536055796189"/>
          <c:y val="2.6553674925531668E-2"/>
        </c:manualLayout>
      </c:layout>
      <c:overlay val="0"/>
    </c:title>
    <c:autoTitleDeleted val="0"/>
    <c:plotArea>
      <c:layout/>
      <c:barChart>
        <c:barDir val="col"/>
        <c:grouping val="clustered"/>
        <c:varyColors val="0"/>
        <c:ser>
          <c:idx val="0"/>
          <c:order val="0"/>
          <c:tx>
            <c:strRef>
              <c:f>Лист1!$B$1</c:f>
              <c:strCache>
                <c:ptCount val="1"/>
                <c:pt idx="0">
                  <c:v>2016 г. </c:v>
                </c:pt>
              </c:strCache>
            </c:strRef>
          </c:tx>
          <c:spPr>
            <a:scene3d>
              <a:camera prst="orthographicFront"/>
              <a:lightRig rig="threePt" dir="t"/>
            </a:scene3d>
            <a:sp3d>
              <a:bevelT prst="relaxedInset"/>
            </a:sp3d>
          </c:spPr>
          <c:invertIfNegative val="0"/>
          <c:dLbls>
            <c:dLbl>
              <c:idx val="0"/>
              <c:tx>
                <c:rich>
                  <a:bodyPr/>
                  <a:lstStyle/>
                  <a:p>
                    <a:pPr>
                      <a:defRPr/>
                    </a:pPr>
                    <a:r>
                      <a:rPr lang="bg-BG"/>
                      <a:t>0,9</a:t>
                    </a:r>
                    <a:endParaRPr lang="en-US"/>
                  </a:p>
                </c:rich>
              </c:tx>
              <c:spPr/>
              <c:showLegendKey val="0"/>
              <c:showVal val="0"/>
              <c:showCatName val="0"/>
              <c:showSerName val="0"/>
              <c:showPercent val="0"/>
              <c:showBubbleSize val="0"/>
            </c:dLbl>
            <c:dLbl>
              <c:idx val="1"/>
              <c:tx>
                <c:rich>
                  <a:bodyPr/>
                  <a:lstStyle/>
                  <a:p>
                    <a:pPr>
                      <a:defRPr/>
                    </a:pPr>
                    <a:r>
                      <a:rPr lang="bg-BG"/>
                      <a:t>3,09</a:t>
                    </a:r>
                    <a:endParaRPr lang="en-US"/>
                  </a:p>
                </c:rich>
              </c:tx>
              <c:spPr/>
              <c:showLegendKey val="0"/>
              <c:showVal val="0"/>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СГП</c:v>
                </c:pt>
                <c:pt idx="1">
                  <c:v>СРП</c:v>
                </c:pt>
              </c:strCache>
            </c:strRef>
          </c:cat>
          <c:val>
            <c:numRef>
              <c:f>Лист1!$B$2:$B$3</c:f>
              <c:numCache>
                <c:formatCode>General</c:formatCode>
                <c:ptCount val="2"/>
                <c:pt idx="0">
                  <c:v>2</c:v>
                </c:pt>
                <c:pt idx="1">
                  <c:v>6.4</c:v>
                </c:pt>
              </c:numCache>
            </c:numRef>
          </c:val>
        </c:ser>
        <c:ser>
          <c:idx val="1"/>
          <c:order val="1"/>
          <c:tx>
            <c:strRef>
              <c:f>Лист1!$C$1</c:f>
              <c:strCache>
                <c:ptCount val="1"/>
                <c:pt idx="0">
                  <c:v>2017 г.</c:v>
                </c:pt>
              </c:strCache>
            </c:strRef>
          </c:tx>
          <c:spPr>
            <a:solidFill>
              <a:srgbClr val="92D050"/>
            </a:solidFill>
            <a:scene3d>
              <a:camera prst="orthographicFront"/>
              <a:lightRig rig="threePt" dir="t"/>
            </a:scene3d>
            <a:sp3d>
              <a:bevelT prst="relaxedInset"/>
              <a:bevelB prst="relaxedInset"/>
            </a:sp3d>
          </c:spPr>
          <c:invertIfNegative val="0"/>
          <c:dLbls>
            <c:dLbl>
              <c:idx val="0"/>
              <c:tx>
                <c:rich>
                  <a:bodyPr/>
                  <a:lstStyle/>
                  <a:p>
                    <a:pPr>
                      <a:defRPr/>
                    </a:pPr>
                    <a:r>
                      <a:rPr lang="bg-BG"/>
                      <a:t>1,16</a:t>
                    </a:r>
                    <a:endParaRPr lang="en-US"/>
                  </a:p>
                </c:rich>
              </c:tx>
              <c:spPr/>
              <c:showLegendKey val="0"/>
              <c:showVal val="0"/>
              <c:showCatName val="0"/>
              <c:showSerName val="0"/>
              <c:showPercent val="0"/>
              <c:showBubbleSize val="0"/>
            </c:dLbl>
            <c:dLbl>
              <c:idx val="1"/>
              <c:tx>
                <c:rich>
                  <a:bodyPr/>
                  <a:lstStyle/>
                  <a:p>
                    <a:pPr>
                      <a:defRPr/>
                    </a:pPr>
                    <a:r>
                      <a:rPr lang="bg-BG"/>
                      <a:t>2,87</a:t>
                    </a:r>
                    <a:endParaRPr lang="en-US"/>
                  </a:p>
                </c:rich>
              </c:tx>
              <c:spPr/>
              <c:showLegendKey val="0"/>
              <c:showVal val="0"/>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СГП</c:v>
                </c:pt>
                <c:pt idx="1">
                  <c:v>СРП</c:v>
                </c:pt>
              </c:strCache>
            </c:strRef>
          </c:cat>
          <c:val>
            <c:numRef>
              <c:f>Лист1!$C$2:$C$3</c:f>
              <c:numCache>
                <c:formatCode>General</c:formatCode>
                <c:ptCount val="2"/>
                <c:pt idx="0">
                  <c:v>2.8</c:v>
                </c:pt>
                <c:pt idx="1">
                  <c:v>5</c:v>
                </c:pt>
              </c:numCache>
            </c:numRef>
          </c:val>
        </c:ser>
        <c:ser>
          <c:idx val="2"/>
          <c:order val="2"/>
          <c:tx>
            <c:strRef>
              <c:f>Лист1!$D$1</c:f>
              <c:strCache>
                <c:ptCount val="1"/>
                <c:pt idx="0">
                  <c:v>2018 г. </c:v>
                </c:pt>
              </c:strCache>
            </c:strRef>
          </c:tx>
          <c:spPr>
            <a:solidFill>
              <a:srgbClr val="C00000"/>
            </a:solidFill>
            <a:scene3d>
              <a:camera prst="orthographicFront"/>
              <a:lightRig rig="threePt" dir="t"/>
            </a:scene3d>
            <a:sp3d>
              <a:bevelT prst="relaxedInset"/>
              <a:bevelB prst="relaxedInset"/>
            </a:sp3d>
          </c:spPr>
          <c:invertIfNegative val="0"/>
          <c:dLbls>
            <c:dLbl>
              <c:idx val="0"/>
              <c:tx>
                <c:rich>
                  <a:bodyPr/>
                  <a:lstStyle/>
                  <a:p>
                    <a:pPr>
                      <a:defRPr/>
                    </a:pPr>
                    <a:r>
                      <a:rPr lang="bg-BG"/>
                      <a:t>1,23</a:t>
                    </a:r>
                    <a:endParaRPr lang="en-US"/>
                  </a:p>
                </c:rich>
              </c:tx>
              <c:spPr/>
              <c:showLegendKey val="0"/>
              <c:showVal val="0"/>
              <c:showCatName val="0"/>
              <c:showSerName val="0"/>
              <c:showPercent val="0"/>
              <c:showBubbleSize val="0"/>
            </c:dLbl>
            <c:dLbl>
              <c:idx val="1"/>
              <c:tx>
                <c:rich>
                  <a:bodyPr/>
                  <a:lstStyle/>
                  <a:p>
                    <a:pPr>
                      <a:defRPr/>
                    </a:pPr>
                    <a:r>
                      <a:rPr lang="bg-BG"/>
                      <a:t>3</a:t>
                    </a:r>
                    <a:endParaRPr lang="en-US"/>
                  </a:p>
                </c:rich>
              </c:tx>
              <c:spPr/>
              <c:showLegendKey val="0"/>
              <c:showVal val="0"/>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СГП</c:v>
                </c:pt>
                <c:pt idx="1">
                  <c:v>СРП</c:v>
                </c:pt>
              </c:strCache>
            </c:strRef>
          </c:cat>
          <c:val>
            <c:numRef>
              <c:f>Лист1!$D$2:$D$3</c:f>
              <c:numCache>
                <c:formatCode>General</c:formatCode>
                <c:ptCount val="2"/>
                <c:pt idx="0">
                  <c:v>2.4</c:v>
                </c:pt>
                <c:pt idx="1">
                  <c:v>6</c:v>
                </c:pt>
              </c:numCache>
            </c:numRef>
          </c:val>
        </c:ser>
        <c:dLbls>
          <c:showLegendKey val="0"/>
          <c:showVal val="0"/>
          <c:showCatName val="0"/>
          <c:showSerName val="0"/>
          <c:showPercent val="0"/>
          <c:showBubbleSize val="0"/>
        </c:dLbls>
        <c:gapWidth val="150"/>
        <c:axId val="370173056"/>
        <c:axId val="370174592"/>
      </c:barChart>
      <c:catAx>
        <c:axId val="370173056"/>
        <c:scaling>
          <c:orientation val="minMax"/>
        </c:scaling>
        <c:delete val="0"/>
        <c:axPos val="b"/>
        <c:numFmt formatCode="General" sourceLinked="1"/>
        <c:majorTickMark val="none"/>
        <c:minorTickMark val="none"/>
        <c:tickLblPos val="nextTo"/>
        <c:crossAx val="370174592"/>
        <c:crosses val="autoZero"/>
        <c:auto val="1"/>
        <c:lblAlgn val="ctr"/>
        <c:lblOffset val="100"/>
        <c:noMultiLvlLbl val="0"/>
      </c:catAx>
      <c:valAx>
        <c:axId val="370174592"/>
        <c:scaling>
          <c:orientation val="minMax"/>
        </c:scaling>
        <c:delete val="1"/>
        <c:axPos val="l"/>
        <c:numFmt formatCode="General" sourceLinked="1"/>
        <c:majorTickMark val="out"/>
        <c:minorTickMark val="none"/>
        <c:tickLblPos val="nextTo"/>
        <c:crossAx val="370173056"/>
        <c:crosses val="autoZero"/>
        <c:crossBetween val="between"/>
      </c:valAx>
    </c:plotArea>
    <c:legend>
      <c:legendPos val="t"/>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199">
              <a:latin typeface="Times New Roman" panose="02020603050405020304" pitchFamily="18" charset="0"/>
              <a:cs typeface="Times New Roman" panose="02020603050405020304" pitchFamily="18" charset="0"/>
            </a:defRPr>
          </a:pPr>
          <a:endParaRPr lang="bg-BG"/>
        </a:p>
      </c:txPr>
    </c:title>
    <c:autoTitleDeleted val="0"/>
    <c:view3D>
      <c:rotX val="30"/>
      <c:rotY val="30"/>
      <c:rAngAx val="0"/>
      <c:perspective val="70"/>
    </c:view3D>
    <c:floor>
      <c:thickness val="0"/>
    </c:floor>
    <c:sideWall>
      <c:thickness val="0"/>
    </c:sideWall>
    <c:backWall>
      <c:thickness val="0"/>
    </c:backWall>
    <c:plotArea>
      <c:layout/>
      <c:pie3DChart>
        <c:varyColors val="1"/>
        <c:ser>
          <c:idx val="0"/>
          <c:order val="0"/>
          <c:tx>
            <c:strRef>
              <c:f>Лист1!$B$1</c:f>
              <c:strCache>
                <c:ptCount val="1"/>
                <c:pt idx="0">
                  <c:v>Показатели за Софийска районна прокуратура – преписки 2018 г., към края на отчетния период</c:v>
                </c:pt>
              </c:strCache>
            </c:strRef>
          </c:tx>
          <c:explosion val="25"/>
          <c:dPt>
            <c:idx val="0"/>
            <c:bubble3D val="0"/>
            <c:spPr>
              <a:solidFill>
                <a:schemeClr val="accent3">
                  <a:lumMod val="60000"/>
                  <a:lumOff val="40000"/>
                </a:schemeClr>
              </a:solidFill>
            </c:spPr>
          </c:dPt>
          <c:dPt>
            <c:idx val="1"/>
            <c:bubble3D val="0"/>
            <c:spPr>
              <a:solidFill>
                <a:srgbClr val="7030A0"/>
              </a:solidFill>
            </c:spPr>
          </c:dPt>
          <c:dLbls>
            <c:showLegendKey val="0"/>
            <c:showVal val="1"/>
            <c:showCatName val="0"/>
            <c:showSerName val="0"/>
            <c:showPercent val="0"/>
            <c:showBubbleSize val="0"/>
            <c:showLeaderLines val="1"/>
          </c:dLbls>
          <c:cat>
            <c:strRef>
              <c:f>Лист1!$A$2:$A$3</c:f>
              <c:strCache>
                <c:ptCount val="2"/>
                <c:pt idx="0">
                  <c:v>Наблюдавани преписки</c:v>
                </c:pt>
                <c:pt idx="1">
                  <c:v>Нерешени преписки</c:v>
                </c:pt>
              </c:strCache>
            </c:strRef>
          </c:cat>
          <c:val>
            <c:numRef>
              <c:f>Лист1!$B$2:$B$3</c:f>
              <c:numCache>
                <c:formatCode>General</c:formatCode>
                <c:ptCount val="2"/>
                <c:pt idx="0">
                  <c:v>43224</c:v>
                </c:pt>
                <c:pt idx="1">
                  <c:v>1673</c:v>
                </c:pt>
              </c:numCache>
            </c:numRef>
          </c:val>
        </c:ser>
        <c:dLbls>
          <c:showLegendKey val="0"/>
          <c:showVal val="0"/>
          <c:showCatName val="0"/>
          <c:showSerName val="0"/>
          <c:showPercent val="0"/>
          <c:showBubbleSize val="0"/>
          <c:showLeaderLines val="1"/>
        </c:dLbls>
      </c:pie3DChart>
      <c:spPr>
        <a:noFill/>
        <a:ln w="25377">
          <a:noFill/>
        </a:ln>
      </c:spPr>
    </c:plotArea>
    <c:legend>
      <c:legendPos val="r"/>
      <c:overlay val="0"/>
    </c:legend>
    <c:plotVisOnly val="1"/>
    <c:dispBlanksAs val="gap"/>
    <c:showDLblsOverMax val="0"/>
  </c:chart>
  <c:externalData r:id="rId2">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2018г.</c:v>
                </c:pt>
              </c:strCache>
            </c:strRef>
          </c:tx>
          <c:invertIfNegative val="0"/>
          <c:cat>
            <c:strRef>
              <c:f>Лист1!$A$2:$A$4</c:f>
              <c:strCache>
                <c:ptCount val="3"/>
                <c:pt idx="0">
                  <c:v>Общ брой дела</c:v>
                </c:pt>
                <c:pt idx="1">
                  <c:v>Дела на първа инстанция</c:v>
                </c:pt>
                <c:pt idx="2">
                  <c:v>Касационни дела</c:v>
                </c:pt>
              </c:strCache>
            </c:strRef>
          </c:cat>
          <c:val>
            <c:numRef>
              <c:f>Лист1!$B$2:$B$4</c:f>
              <c:numCache>
                <c:formatCode>General</c:formatCode>
                <c:ptCount val="3"/>
                <c:pt idx="0">
                  <c:v>4536</c:v>
                </c:pt>
                <c:pt idx="1">
                  <c:v>1666</c:v>
                </c:pt>
                <c:pt idx="2">
                  <c:v>2866</c:v>
                </c:pt>
              </c:numCache>
            </c:numRef>
          </c:val>
        </c:ser>
        <c:ser>
          <c:idx val="1"/>
          <c:order val="1"/>
          <c:tx>
            <c:strRef>
              <c:f>Лист1!$C$1</c:f>
              <c:strCache>
                <c:ptCount val="1"/>
                <c:pt idx="0">
                  <c:v>2017г.</c:v>
                </c:pt>
              </c:strCache>
            </c:strRef>
          </c:tx>
          <c:invertIfNegative val="0"/>
          <c:cat>
            <c:strRef>
              <c:f>Лист1!$A$2:$A$4</c:f>
              <c:strCache>
                <c:ptCount val="3"/>
                <c:pt idx="0">
                  <c:v>Общ брой дела</c:v>
                </c:pt>
                <c:pt idx="1">
                  <c:v>Дела на първа инстанция</c:v>
                </c:pt>
                <c:pt idx="2">
                  <c:v>Касационни дела</c:v>
                </c:pt>
              </c:strCache>
            </c:strRef>
          </c:cat>
          <c:val>
            <c:numRef>
              <c:f>Лист1!$C$2:$C$4</c:f>
              <c:numCache>
                <c:formatCode>General</c:formatCode>
                <c:ptCount val="3"/>
                <c:pt idx="0">
                  <c:v>4815</c:v>
                </c:pt>
                <c:pt idx="1">
                  <c:v>1583</c:v>
                </c:pt>
                <c:pt idx="2">
                  <c:v>3223</c:v>
                </c:pt>
              </c:numCache>
            </c:numRef>
          </c:val>
        </c:ser>
        <c:ser>
          <c:idx val="2"/>
          <c:order val="2"/>
          <c:tx>
            <c:strRef>
              <c:f>Лист1!$D$1</c:f>
              <c:strCache>
                <c:ptCount val="1"/>
                <c:pt idx="0">
                  <c:v>2016г.</c:v>
                </c:pt>
              </c:strCache>
            </c:strRef>
          </c:tx>
          <c:invertIfNegative val="0"/>
          <c:cat>
            <c:strRef>
              <c:f>Лист1!$A$2:$A$4</c:f>
              <c:strCache>
                <c:ptCount val="3"/>
                <c:pt idx="0">
                  <c:v>Общ брой дела</c:v>
                </c:pt>
                <c:pt idx="1">
                  <c:v>Дела на първа инстанция</c:v>
                </c:pt>
                <c:pt idx="2">
                  <c:v>Касационни дела</c:v>
                </c:pt>
              </c:strCache>
            </c:strRef>
          </c:cat>
          <c:val>
            <c:numRef>
              <c:f>Лист1!$D$2:$D$4</c:f>
              <c:numCache>
                <c:formatCode>General</c:formatCode>
                <c:ptCount val="3"/>
                <c:pt idx="0">
                  <c:v>5031</c:v>
                </c:pt>
                <c:pt idx="1">
                  <c:v>1435</c:v>
                </c:pt>
                <c:pt idx="2">
                  <c:v>3587</c:v>
                </c:pt>
              </c:numCache>
            </c:numRef>
          </c:val>
        </c:ser>
        <c:dLbls>
          <c:dLblPos val="outEnd"/>
          <c:showLegendKey val="0"/>
          <c:showVal val="1"/>
          <c:showCatName val="0"/>
          <c:showSerName val="0"/>
          <c:showPercent val="0"/>
          <c:showBubbleSize val="0"/>
        </c:dLbls>
        <c:gapWidth val="150"/>
        <c:axId val="371496832"/>
        <c:axId val="371498368"/>
      </c:barChart>
      <c:catAx>
        <c:axId val="371496832"/>
        <c:scaling>
          <c:orientation val="minMax"/>
        </c:scaling>
        <c:delete val="0"/>
        <c:axPos val="b"/>
        <c:numFmt formatCode="General" sourceLinked="1"/>
        <c:majorTickMark val="out"/>
        <c:minorTickMark val="none"/>
        <c:tickLblPos val="nextTo"/>
        <c:crossAx val="371498368"/>
        <c:crosses val="autoZero"/>
        <c:auto val="1"/>
        <c:lblAlgn val="ctr"/>
        <c:lblOffset val="100"/>
        <c:noMultiLvlLbl val="0"/>
      </c:catAx>
      <c:valAx>
        <c:axId val="371498368"/>
        <c:scaling>
          <c:orientation val="minMax"/>
        </c:scaling>
        <c:delete val="0"/>
        <c:axPos val="l"/>
        <c:majorGridlines/>
        <c:numFmt formatCode="General" sourceLinked="1"/>
        <c:majorTickMark val="out"/>
        <c:minorTickMark val="none"/>
        <c:tickLblPos val="nextTo"/>
        <c:crossAx val="371496832"/>
        <c:crosses val="autoZero"/>
        <c:crossBetween val="between"/>
      </c:valAx>
    </c:plotArea>
    <c:legend>
      <c:legendPos val="r"/>
      <c:layout>
        <c:manualLayout>
          <c:xMode val="edge"/>
          <c:yMode val="edge"/>
          <c:x val="0.89078947368421046"/>
          <c:y val="0.2388888888888889"/>
          <c:w val="9.4736842105263147E-2"/>
          <c:h val="0.49444444444444452"/>
        </c:manualLayout>
      </c:layout>
      <c:overlay val="0"/>
    </c:legend>
    <c:plotVisOnly val="1"/>
    <c:dispBlanksAs val="gap"/>
    <c:showDLblsOverMax val="0"/>
  </c:chart>
  <c:externalData r:id="rId2">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2018г.</c:v>
                </c:pt>
              </c:strCache>
            </c:strRef>
          </c:tx>
          <c:invertIfNegative val="0"/>
          <c:cat>
            <c:strRef>
              <c:f>Лист1!$A$2</c:f>
              <c:strCache>
                <c:ptCount val="1"/>
                <c:pt idx="0">
                  <c:v>Средна натовареност АСН </c:v>
                </c:pt>
              </c:strCache>
            </c:strRef>
          </c:cat>
          <c:val>
            <c:numRef>
              <c:f>Лист1!$B$2</c:f>
              <c:numCache>
                <c:formatCode>General</c:formatCode>
                <c:ptCount val="1"/>
                <c:pt idx="0">
                  <c:v>453.6</c:v>
                </c:pt>
              </c:numCache>
            </c:numRef>
          </c:val>
        </c:ser>
        <c:ser>
          <c:idx val="1"/>
          <c:order val="1"/>
          <c:tx>
            <c:strRef>
              <c:f>Лист1!$C$1</c:f>
              <c:strCache>
                <c:ptCount val="1"/>
                <c:pt idx="0">
                  <c:v>2017г.</c:v>
                </c:pt>
              </c:strCache>
            </c:strRef>
          </c:tx>
          <c:invertIfNegative val="0"/>
          <c:cat>
            <c:strRef>
              <c:f>Лист1!$A$2</c:f>
              <c:strCache>
                <c:ptCount val="1"/>
                <c:pt idx="0">
                  <c:v>Средна натовареност АСН </c:v>
                </c:pt>
              </c:strCache>
            </c:strRef>
          </c:cat>
          <c:val>
            <c:numRef>
              <c:f>Лист1!$C$2</c:f>
              <c:numCache>
                <c:formatCode>General</c:formatCode>
                <c:ptCount val="1"/>
                <c:pt idx="0">
                  <c:v>437.7</c:v>
                </c:pt>
              </c:numCache>
            </c:numRef>
          </c:val>
        </c:ser>
        <c:ser>
          <c:idx val="2"/>
          <c:order val="2"/>
          <c:tx>
            <c:strRef>
              <c:f>Лист1!$D$1</c:f>
              <c:strCache>
                <c:ptCount val="1"/>
                <c:pt idx="0">
                  <c:v>2016г.</c:v>
                </c:pt>
              </c:strCache>
            </c:strRef>
          </c:tx>
          <c:invertIfNegative val="0"/>
          <c:cat>
            <c:strRef>
              <c:f>Лист1!$A$2</c:f>
              <c:strCache>
                <c:ptCount val="1"/>
                <c:pt idx="0">
                  <c:v>Средна натовареност АСН </c:v>
                </c:pt>
              </c:strCache>
            </c:strRef>
          </c:cat>
          <c:val>
            <c:numRef>
              <c:f>Лист1!$D$2</c:f>
              <c:numCache>
                <c:formatCode>General</c:formatCode>
                <c:ptCount val="1"/>
                <c:pt idx="0">
                  <c:v>503.1</c:v>
                </c:pt>
              </c:numCache>
            </c:numRef>
          </c:val>
        </c:ser>
        <c:dLbls>
          <c:dLblPos val="outEnd"/>
          <c:showLegendKey val="0"/>
          <c:showVal val="1"/>
          <c:showCatName val="0"/>
          <c:showSerName val="0"/>
          <c:showPercent val="0"/>
          <c:showBubbleSize val="0"/>
        </c:dLbls>
        <c:gapWidth val="150"/>
        <c:axId val="371599616"/>
        <c:axId val="371613696"/>
      </c:barChart>
      <c:catAx>
        <c:axId val="371599616"/>
        <c:scaling>
          <c:orientation val="minMax"/>
        </c:scaling>
        <c:delete val="0"/>
        <c:axPos val="b"/>
        <c:numFmt formatCode="General" sourceLinked="1"/>
        <c:majorTickMark val="out"/>
        <c:minorTickMark val="none"/>
        <c:tickLblPos val="nextTo"/>
        <c:crossAx val="371613696"/>
        <c:crosses val="autoZero"/>
        <c:auto val="1"/>
        <c:lblAlgn val="ctr"/>
        <c:lblOffset val="100"/>
        <c:noMultiLvlLbl val="0"/>
      </c:catAx>
      <c:valAx>
        <c:axId val="371613696"/>
        <c:scaling>
          <c:orientation val="minMax"/>
        </c:scaling>
        <c:delete val="0"/>
        <c:axPos val="l"/>
        <c:majorGridlines/>
        <c:numFmt formatCode="General" sourceLinked="1"/>
        <c:majorTickMark val="out"/>
        <c:minorTickMark val="none"/>
        <c:tickLblPos val="nextTo"/>
        <c:crossAx val="371599616"/>
        <c:crosses val="autoZero"/>
        <c:crossBetween val="between"/>
      </c:valAx>
    </c:plotArea>
    <c:legend>
      <c:legendPos val="r"/>
      <c:layout>
        <c:manualLayout>
          <c:xMode val="edge"/>
          <c:yMode val="edge"/>
          <c:x val="0.88023088023088025"/>
          <c:y val="0.31300813008130085"/>
          <c:w val="0.10389610389610389"/>
          <c:h val="0.36178861788617889"/>
        </c:manualLayout>
      </c:layout>
      <c:overlay val="0"/>
    </c:legend>
    <c:plotVisOnly val="1"/>
    <c:dispBlanksAs val="gap"/>
    <c:showDLblsOverMax val="0"/>
  </c:chart>
  <c:externalData r:id="rId2">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2018г.</c:v>
                </c:pt>
              </c:strCache>
            </c:strRef>
          </c:tx>
          <c:invertIfNegative val="0"/>
          <c:cat>
            <c:strRef>
              <c:f>Лист1!$A$2:$A$5</c:f>
              <c:strCache>
                <c:ptCount val="4"/>
                <c:pt idx="0">
                  <c:v>Общ брой преписки СГП</c:v>
                </c:pt>
                <c:pt idx="1">
                  <c:v>Общ брой преписки СРП</c:v>
                </c:pt>
                <c:pt idx="2">
                  <c:v>Брой проверки СГП</c:v>
                </c:pt>
                <c:pt idx="3">
                  <c:v>Брой проверки СРП</c:v>
                </c:pt>
              </c:strCache>
            </c:strRef>
          </c:cat>
          <c:val>
            <c:numRef>
              <c:f>Лист1!$B$2:$B$5</c:f>
              <c:numCache>
                <c:formatCode>General</c:formatCode>
                <c:ptCount val="4"/>
                <c:pt idx="0">
                  <c:v>143</c:v>
                </c:pt>
                <c:pt idx="1">
                  <c:v>185</c:v>
                </c:pt>
                <c:pt idx="2">
                  <c:v>87</c:v>
                </c:pt>
                <c:pt idx="3">
                  <c:v>135</c:v>
                </c:pt>
              </c:numCache>
            </c:numRef>
          </c:val>
        </c:ser>
        <c:ser>
          <c:idx val="1"/>
          <c:order val="1"/>
          <c:tx>
            <c:strRef>
              <c:f>Лист1!$C$1</c:f>
              <c:strCache>
                <c:ptCount val="1"/>
                <c:pt idx="0">
                  <c:v>2017г.</c:v>
                </c:pt>
              </c:strCache>
            </c:strRef>
          </c:tx>
          <c:invertIfNegative val="0"/>
          <c:cat>
            <c:strRef>
              <c:f>Лист1!$A$2:$A$5</c:f>
              <c:strCache>
                <c:ptCount val="4"/>
                <c:pt idx="0">
                  <c:v>Общ брой преписки СГП</c:v>
                </c:pt>
                <c:pt idx="1">
                  <c:v>Общ брой преписки СРП</c:v>
                </c:pt>
                <c:pt idx="2">
                  <c:v>Брой проверки СГП</c:v>
                </c:pt>
                <c:pt idx="3">
                  <c:v>Брой проверки СРП</c:v>
                </c:pt>
              </c:strCache>
            </c:strRef>
          </c:cat>
          <c:val>
            <c:numRef>
              <c:f>Лист1!$C$2:$C$5</c:f>
              <c:numCache>
                <c:formatCode>General</c:formatCode>
                <c:ptCount val="4"/>
                <c:pt idx="0">
                  <c:v>167</c:v>
                </c:pt>
                <c:pt idx="1">
                  <c:v>103</c:v>
                </c:pt>
                <c:pt idx="2">
                  <c:v>81</c:v>
                </c:pt>
                <c:pt idx="3">
                  <c:v>92</c:v>
                </c:pt>
              </c:numCache>
            </c:numRef>
          </c:val>
        </c:ser>
        <c:ser>
          <c:idx val="2"/>
          <c:order val="2"/>
          <c:tx>
            <c:strRef>
              <c:f>Лист1!$D$1</c:f>
              <c:strCache>
                <c:ptCount val="1"/>
                <c:pt idx="0">
                  <c:v>2016г.</c:v>
                </c:pt>
              </c:strCache>
            </c:strRef>
          </c:tx>
          <c:invertIfNegative val="0"/>
          <c:cat>
            <c:strRef>
              <c:f>Лист1!$A$2:$A$5</c:f>
              <c:strCache>
                <c:ptCount val="4"/>
                <c:pt idx="0">
                  <c:v>Общ брой преписки СГП</c:v>
                </c:pt>
                <c:pt idx="1">
                  <c:v>Общ брой преписки СРП</c:v>
                </c:pt>
                <c:pt idx="2">
                  <c:v>Брой проверки СГП</c:v>
                </c:pt>
                <c:pt idx="3">
                  <c:v>Брой проверки СРП</c:v>
                </c:pt>
              </c:strCache>
            </c:strRef>
          </c:cat>
          <c:val>
            <c:numRef>
              <c:f>Лист1!$D$2:$D$5</c:f>
              <c:numCache>
                <c:formatCode>General</c:formatCode>
                <c:ptCount val="4"/>
                <c:pt idx="0">
                  <c:v>145</c:v>
                </c:pt>
                <c:pt idx="1">
                  <c:v>116</c:v>
                </c:pt>
                <c:pt idx="2">
                  <c:v>79</c:v>
                </c:pt>
                <c:pt idx="3">
                  <c:v>142</c:v>
                </c:pt>
              </c:numCache>
            </c:numRef>
          </c:val>
        </c:ser>
        <c:dLbls>
          <c:dLblPos val="outEnd"/>
          <c:showLegendKey val="0"/>
          <c:showVal val="1"/>
          <c:showCatName val="0"/>
          <c:showSerName val="0"/>
          <c:showPercent val="0"/>
          <c:showBubbleSize val="0"/>
        </c:dLbls>
        <c:gapWidth val="150"/>
        <c:axId val="371767936"/>
        <c:axId val="371777920"/>
      </c:barChart>
      <c:catAx>
        <c:axId val="371767936"/>
        <c:scaling>
          <c:orientation val="minMax"/>
        </c:scaling>
        <c:delete val="0"/>
        <c:axPos val="b"/>
        <c:numFmt formatCode="General" sourceLinked="1"/>
        <c:majorTickMark val="out"/>
        <c:minorTickMark val="none"/>
        <c:tickLblPos val="nextTo"/>
        <c:crossAx val="371777920"/>
        <c:crosses val="autoZero"/>
        <c:auto val="1"/>
        <c:lblAlgn val="ctr"/>
        <c:lblOffset val="100"/>
        <c:noMultiLvlLbl val="0"/>
      </c:catAx>
      <c:valAx>
        <c:axId val="371777920"/>
        <c:scaling>
          <c:orientation val="minMax"/>
        </c:scaling>
        <c:delete val="0"/>
        <c:axPos val="l"/>
        <c:majorGridlines/>
        <c:numFmt formatCode="General" sourceLinked="1"/>
        <c:majorTickMark val="out"/>
        <c:minorTickMark val="none"/>
        <c:tickLblPos val="nextTo"/>
        <c:crossAx val="371767936"/>
        <c:crosses val="autoZero"/>
        <c:crossBetween val="between"/>
      </c:valAx>
    </c:plotArea>
    <c:legend>
      <c:legendPos val="r"/>
      <c:layout>
        <c:manualLayout>
          <c:xMode val="edge"/>
          <c:yMode val="edge"/>
          <c:x val="0.87518796992481196"/>
          <c:y val="0.3048780487804878"/>
          <c:w val="0.10827067669172931"/>
          <c:h val="0.36178861788617889"/>
        </c:manualLayout>
      </c:layout>
      <c:overlay val="0"/>
    </c:legend>
    <c:plotVisOnly val="1"/>
    <c:dispBlanksAs val="gap"/>
    <c:showDLblsOverMax val="0"/>
  </c:chart>
  <c:externalData r:id="rId2">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2018г.</c:v>
                </c:pt>
              </c:strCache>
            </c:strRef>
          </c:tx>
          <c:invertIfNegative val="0"/>
          <c:cat>
            <c:strRef>
              <c:f>Лист1!$A$2:$A$3</c:f>
              <c:strCache>
                <c:ptCount val="2"/>
                <c:pt idx="0">
                  <c:v>Средна натовареност по НЗ СГП</c:v>
                </c:pt>
                <c:pt idx="1">
                  <c:v>Средна натовареност по НЗ СРП</c:v>
                </c:pt>
              </c:strCache>
            </c:strRef>
          </c:cat>
          <c:val>
            <c:numRef>
              <c:f>Лист1!$B$2:$B$3</c:f>
              <c:numCache>
                <c:formatCode>General</c:formatCode>
                <c:ptCount val="2"/>
                <c:pt idx="0">
                  <c:v>14.3</c:v>
                </c:pt>
                <c:pt idx="1">
                  <c:v>37</c:v>
                </c:pt>
              </c:numCache>
            </c:numRef>
          </c:val>
        </c:ser>
        <c:ser>
          <c:idx val="1"/>
          <c:order val="1"/>
          <c:tx>
            <c:strRef>
              <c:f>Лист1!$C$1</c:f>
              <c:strCache>
                <c:ptCount val="1"/>
                <c:pt idx="0">
                  <c:v>2017г.2</c:v>
                </c:pt>
              </c:strCache>
            </c:strRef>
          </c:tx>
          <c:invertIfNegative val="0"/>
          <c:cat>
            <c:strRef>
              <c:f>Лист1!$A$2:$A$3</c:f>
              <c:strCache>
                <c:ptCount val="2"/>
                <c:pt idx="0">
                  <c:v>Средна натовареност по НЗ СГП</c:v>
                </c:pt>
                <c:pt idx="1">
                  <c:v>Средна натовареност по НЗ СРП</c:v>
                </c:pt>
              </c:strCache>
            </c:strRef>
          </c:cat>
          <c:val>
            <c:numRef>
              <c:f>Лист1!$C$2:$C$3</c:f>
              <c:numCache>
                <c:formatCode>General</c:formatCode>
                <c:ptCount val="2"/>
                <c:pt idx="0">
                  <c:v>15.2</c:v>
                </c:pt>
                <c:pt idx="1">
                  <c:v>25.8</c:v>
                </c:pt>
              </c:numCache>
            </c:numRef>
          </c:val>
        </c:ser>
        <c:ser>
          <c:idx val="2"/>
          <c:order val="2"/>
          <c:tx>
            <c:strRef>
              <c:f>Лист1!$D$1</c:f>
              <c:strCache>
                <c:ptCount val="1"/>
                <c:pt idx="0">
                  <c:v>2016г.</c:v>
                </c:pt>
              </c:strCache>
            </c:strRef>
          </c:tx>
          <c:invertIfNegative val="0"/>
          <c:cat>
            <c:strRef>
              <c:f>Лист1!$A$2:$A$3</c:f>
              <c:strCache>
                <c:ptCount val="2"/>
                <c:pt idx="0">
                  <c:v>Средна натовареност по НЗ СГП</c:v>
                </c:pt>
                <c:pt idx="1">
                  <c:v>Средна натовареност по НЗ СРП</c:v>
                </c:pt>
              </c:strCache>
            </c:strRef>
          </c:cat>
          <c:val>
            <c:numRef>
              <c:f>Лист1!$D$2:$D$3</c:f>
              <c:numCache>
                <c:formatCode>General</c:formatCode>
                <c:ptCount val="2"/>
                <c:pt idx="0">
                  <c:v>14.5</c:v>
                </c:pt>
                <c:pt idx="1">
                  <c:v>29</c:v>
                </c:pt>
              </c:numCache>
            </c:numRef>
          </c:val>
        </c:ser>
        <c:dLbls>
          <c:dLblPos val="outEnd"/>
          <c:showLegendKey val="0"/>
          <c:showVal val="1"/>
          <c:showCatName val="0"/>
          <c:showSerName val="0"/>
          <c:showPercent val="0"/>
          <c:showBubbleSize val="0"/>
        </c:dLbls>
        <c:gapWidth val="150"/>
        <c:axId val="371817472"/>
        <c:axId val="371839744"/>
      </c:barChart>
      <c:catAx>
        <c:axId val="371817472"/>
        <c:scaling>
          <c:orientation val="minMax"/>
        </c:scaling>
        <c:delete val="0"/>
        <c:axPos val="b"/>
        <c:numFmt formatCode="General" sourceLinked="1"/>
        <c:majorTickMark val="out"/>
        <c:minorTickMark val="none"/>
        <c:tickLblPos val="nextTo"/>
        <c:crossAx val="371839744"/>
        <c:crosses val="autoZero"/>
        <c:auto val="1"/>
        <c:lblAlgn val="ctr"/>
        <c:lblOffset val="100"/>
        <c:noMultiLvlLbl val="0"/>
      </c:catAx>
      <c:valAx>
        <c:axId val="371839744"/>
        <c:scaling>
          <c:orientation val="minMax"/>
        </c:scaling>
        <c:delete val="0"/>
        <c:axPos val="l"/>
        <c:majorGridlines/>
        <c:numFmt formatCode="General" sourceLinked="1"/>
        <c:majorTickMark val="out"/>
        <c:minorTickMark val="none"/>
        <c:tickLblPos val="nextTo"/>
        <c:crossAx val="371817472"/>
        <c:crosses val="autoZero"/>
        <c:crossBetween val="between"/>
      </c:valAx>
    </c:plotArea>
    <c:legend>
      <c:legendPos val="r"/>
      <c:layout>
        <c:manualLayout>
          <c:xMode val="edge"/>
          <c:yMode val="edge"/>
          <c:x val="0.88859060402684564"/>
          <c:y val="0.25130890052356025"/>
          <c:w val="9.6644295302013419E-2"/>
          <c:h val="0.4659685863874346"/>
        </c:manualLayout>
      </c:layout>
      <c:overlay val="0"/>
    </c:legend>
    <c:plotVisOnly val="1"/>
    <c:dispBlanksAs val="gap"/>
    <c:showDLblsOverMax val="0"/>
  </c:chart>
  <c:externalData r:id="rId2">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0098734635195989E-2"/>
          <c:y val="9.6660755243432414E-2"/>
          <c:w val="0.77955361044999127"/>
          <c:h val="0.78290884316045928"/>
        </c:manualLayout>
      </c:layout>
      <c:barChart>
        <c:barDir val="col"/>
        <c:grouping val="clustered"/>
        <c:varyColors val="0"/>
        <c:ser>
          <c:idx val="0"/>
          <c:order val="0"/>
          <c:tx>
            <c:strRef>
              <c:f>Sheet1!$B$1</c:f>
              <c:strCache>
                <c:ptCount val="1"/>
                <c:pt idx="0">
                  <c:v>2018г.</c:v>
                </c:pt>
              </c:strCache>
            </c:strRef>
          </c:tx>
          <c:invertIfNegative val="0"/>
          <c:dLbls>
            <c:dLbl>
              <c:idx val="2"/>
              <c:layout>
                <c:manualLayout>
                  <c:x val="-4.83675937122137E-3"/>
                  <c:y val="-4.8048048048048048E-2"/>
                </c:manualLayout>
              </c:layout>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cat>
            <c:strRef>
              <c:f>Sheet1!$A$2:$A$4</c:f>
              <c:strCache>
                <c:ptCount val="3"/>
                <c:pt idx="0">
                  <c:v>Общ брой преписки</c:v>
                </c:pt>
                <c:pt idx="1">
                  <c:v>Решени преписки</c:v>
                </c:pt>
                <c:pt idx="2">
                  <c:v>Средна натовареност</c:v>
                </c:pt>
              </c:strCache>
            </c:strRef>
          </c:cat>
          <c:val>
            <c:numRef>
              <c:f>Sheet1!$B$2:$B$4</c:f>
              <c:numCache>
                <c:formatCode>General</c:formatCode>
                <c:ptCount val="3"/>
                <c:pt idx="0">
                  <c:v>659</c:v>
                </c:pt>
                <c:pt idx="1">
                  <c:v>647</c:v>
                </c:pt>
                <c:pt idx="2">
                  <c:v>453.6</c:v>
                </c:pt>
              </c:numCache>
            </c:numRef>
          </c:val>
        </c:ser>
        <c:ser>
          <c:idx val="1"/>
          <c:order val="1"/>
          <c:tx>
            <c:strRef>
              <c:f>Sheet1!$C$1</c:f>
              <c:strCache>
                <c:ptCount val="1"/>
                <c:pt idx="0">
                  <c:v>2017г.</c:v>
                </c:pt>
              </c:strCache>
            </c:strRef>
          </c:tx>
          <c:invertIfNegative val="0"/>
          <c:cat>
            <c:strRef>
              <c:f>Sheet1!$A$2:$A$4</c:f>
              <c:strCache>
                <c:ptCount val="3"/>
                <c:pt idx="0">
                  <c:v>Общ брой преписки</c:v>
                </c:pt>
                <c:pt idx="1">
                  <c:v>Решени преписки</c:v>
                </c:pt>
                <c:pt idx="2">
                  <c:v>Средна натовареност</c:v>
                </c:pt>
              </c:strCache>
            </c:strRef>
          </c:cat>
          <c:val>
            <c:numRef>
              <c:f>Sheet1!$C$2:$C$4</c:f>
              <c:numCache>
                <c:formatCode>General</c:formatCode>
                <c:ptCount val="3"/>
                <c:pt idx="0">
                  <c:v>669</c:v>
                </c:pt>
                <c:pt idx="1">
                  <c:v>657</c:v>
                </c:pt>
                <c:pt idx="2">
                  <c:v>437.7</c:v>
                </c:pt>
              </c:numCache>
            </c:numRef>
          </c:val>
        </c:ser>
        <c:ser>
          <c:idx val="2"/>
          <c:order val="2"/>
          <c:tx>
            <c:strRef>
              <c:f>Sheet1!$D$1</c:f>
              <c:strCache>
                <c:ptCount val="1"/>
                <c:pt idx="0">
                  <c:v>2016г.</c:v>
                </c:pt>
              </c:strCache>
            </c:strRef>
          </c:tx>
          <c:invertIfNegative val="0"/>
          <c:dLbls>
            <c:dLbl>
              <c:idx val="2"/>
              <c:layout>
                <c:manualLayout>
                  <c:x val="8.8672897448845417E-17"/>
                  <c:y val="-1.8018018018018018E-2"/>
                </c:manualLayout>
              </c:layout>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cat>
            <c:strRef>
              <c:f>Sheet1!$A$2:$A$4</c:f>
              <c:strCache>
                <c:ptCount val="3"/>
                <c:pt idx="0">
                  <c:v>Общ брой преписки</c:v>
                </c:pt>
                <c:pt idx="1">
                  <c:v>Решени преписки</c:v>
                </c:pt>
                <c:pt idx="2">
                  <c:v>Средна натовареност</c:v>
                </c:pt>
              </c:strCache>
            </c:strRef>
          </c:cat>
          <c:val>
            <c:numRef>
              <c:f>Sheet1!$D$2:$D$4</c:f>
              <c:numCache>
                <c:formatCode>General</c:formatCode>
                <c:ptCount val="3"/>
                <c:pt idx="0">
                  <c:v>629</c:v>
                </c:pt>
                <c:pt idx="1">
                  <c:v>617</c:v>
                </c:pt>
                <c:pt idx="2">
                  <c:v>503.1</c:v>
                </c:pt>
              </c:numCache>
            </c:numRef>
          </c:val>
        </c:ser>
        <c:dLbls>
          <c:dLblPos val="outEnd"/>
          <c:showLegendKey val="0"/>
          <c:showVal val="1"/>
          <c:showCatName val="0"/>
          <c:showSerName val="0"/>
          <c:showPercent val="0"/>
          <c:showBubbleSize val="0"/>
        </c:dLbls>
        <c:gapWidth val="150"/>
        <c:axId val="371644672"/>
        <c:axId val="405684992"/>
      </c:barChart>
      <c:catAx>
        <c:axId val="371644672"/>
        <c:scaling>
          <c:orientation val="minMax"/>
        </c:scaling>
        <c:delete val="0"/>
        <c:axPos val="b"/>
        <c:numFmt formatCode="General" sourceLinked="1"/>
        <c:majorTickMark val="out"/>
        <c:minorTickMark val="none"/>
        <c:tickLblPos val="nextTo"/>
        <c:crossAx val="405684992"/>
        <c:crosses val="autoZero"/>
        <c:auto val="1"/>
        <c:lblAlgn val="ctr"/>
        <c:lblOffset val="100"/>
        <c:noMultiLvlLbl val="0"/>
      </c:catAx>
      <c:valAx>
        <c:axId val="405684992"/>
        <c:scaling>
          <c:orientation val="minMax"/>
        </c:scaling>
        <c:delete val="0"/>
        <c:axPos val="l"/>
        <c:majorGridlines/>
        <c:numFmt formatCode="General" sourceLinked="1"/>
        <c:majorTickMark val="out"/>
        <c:minorTickMark val="none"/>
        <c:tickLblPos val="nextTo"/>
        <c:crossAx val="371644672"/>
        <c:crosses val="autoZero"/>
        <c:crossBetween val="between"/>
      </c:valAx>
    </c:plotArea>
    <c:legend>
      <c:legendPos val="r"/>
      <c:layout>
        <c:manualLayout>
          <c:xMode val="edge"/>
          <c:yMode val="edge"/>
          <c:x val="0.8751857355126299"/>
          <c:y val="0.32442748091603058"/>
          <c:w val="0.10698365527488854"/>
          <c:h val="0.33969465648854968"/>
        </c:manualLayout>
      </c:layout>
      <c:overlay val="0"/>
    </c:legend>
    <c:plotVisOnly val="1"/>
    <c:dispBlanksAs val="gap"/>
    <c:showDLblsOverMax val="0"/>
  </c:chart>
  <c:externalData r:id="rId2">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bg-BG"/>
              <a:t>Видове дела по реда на АСН за 2018 г.</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Видове дела по реда на АСН за 2016г.</c:v>
                </c:pt>
              </c:strCache>
            </c:strRef>
          </c:tx>
          <c:dPt>
            <c:idx val="0"/>
            <c:bubble3D val="0"/>
          </c:dPt>
          <c:dPt>
            <c:idx val="1"/>
            <c:bubble3D val="0"/>
            <c:spPr>
              <a:solidFill>
                <a:srgbClr val="7030A0"/>
              </a:solidFill>
            </c:spPr>
          </c:dPt>
          <c:dPt>
            <c:idx val="2"/>
            <c:bubble3D val="0"/>
          </c:dPt>
          <c:dPt>
            <c:idx val="3"/>
            <c:bubble3D val="0"/>
            <c:spPr>
              <a:solidFill>
                <a:srgbClr val="C00000"/>
              </a:solidFill>
            </c:spPr>
          </c:dPt>
          <c:dLbls>
            <c:dLblPos val="bestFit"/>
            <c:showLegendKey val="0"/>
            <c:showVal val="1"/>
            <c:showCatName val="0"/>
            <c:showSerName val="0"/>
            <c:showPercent val="0"/>
            <c:showBubbleSize val="0"/>
            <c:showLeaderLines val="1"/>
          </c:dLbls>
          <c:cat>
            <c:strRef>
              <c:f>Лист1!$A$2:$A$5</c:f>
              <c:strCache>
                <c:ptCount val="4"/>
                <c:pt idx="0">
                  <c:v>Обжалване на ПНА</c:v>
                </c:pt>
                <c:pt idx="1">
                  <c:v>Други</c:v>
                </c:pt>
                <c:pt idx="2">
                  <c:v>По заповед № ЛС - 4496/13.10.2014г. На ГП</c:v>
                </c:pt>
                <c:pt idx="3">
                  <c:v>По лична преценка</c:v>
                </c:pt>
              </c:strCache>
            </c:strRef>
          </c:cat>
          <c:val>
            <c:numRef>
              <c:f>Лист1!$B$2:$B$5</c:f>
              <c:numCache>
                <c:formatCode>General</c:formatCode>
                <c:ptCount val="4"/>
                <c:pt idx="0">
                  <c:v>61</c:v>
                </c:pt>
                <c:pt idx="1">
                  <c:v>914</c:v>
                </c:pt>
                <c:pt idx="2">
                  <c:v>461</c:v>
                </c:pt>
                <c:pt idx="3">
                  <c:v>230</c:v>
                </c:pt>
              </c:numCache>
            </c:numRef>
          </c:val>
        </c:ser>
        <c:dLbls>
          <c:dLblPos val="bestFit"/>
          <c:showLegendKey val="0"/>
          <c:showVal val="1"/>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2018г.</c:v>
                </c:pt>
              </c:strCache>
            </c:strRef>
          </c:tx>
          <c:invertIfNegative val="0"/>
          <c:cat>
            <c:strRef>
              <c:f>Лист1!$A$2:$A$4</c:f>
              <c:strCache>
                <c:ptCount val="3"/>
                <c:pt idx="0">
                  <c:v>Общ брой дела ЗАНН</c:v>
                </c:pt>
                <c:pt idx="1">
                  <c:v>От тях разгледани</c:v>
                </c:pt>
                <c:pt idx="2">
                  <c:v>Уважени предложения</c:v>
                </c:pt>
              </c:strCache>
            </c:strRef>
          </c:cat>
          <c:val>
            <c:numRef>
              <c:f>Лист1!$B$2:$B$4</c:f>
              <c:numCache>
                <c:formatCode>General</c:formatCode>
                <c:ptCount val="3"/>
                <c:pt idx="0">
                  <c:v>4</c:v>
                </c:pt>
                <c:pt idx="1">
                  <c:v>4</c:v>
                </c:pt>
                <c:pt idx="2">
                  <c:v>2</c:v>
                </c:pt>
              </c:numCache>
            </c:numRef>
          </c:val>
        </c:ser>
        <c:ser>
          <c:idx val="1"/>
          <c:order val="1"/>
          <c:tx>
            <c:strRef>
              <c:f>Лист1!$C$1</c:f>
              <c:strCache>
                <c:ptCount val="1"/>
                <c:pt idx="0">
                  <c:v>2017г.</c:v>
                </c:pt>
              </c:strCache>
            </c:strRef>
          </c:tx>
          <c:invertIfNegative val="0"/>
          <c:cat>
            <c:strRef>
              <c:f>Лист1!$A$2:$A$4</c:f>
              <c:strCache>
                <c:ptCount val="3"/>
                <c:pt idx="0">
                  <c:v>Общ брой дела ЗАНН</c:v>
                </c:pt>
                <c:pt idx="1">
                  <c:v>От тях разгледани</c:v>
                </c:pt>
                <c:pt idx="2">
                  <c:v>Уважени предложения</c:v>
                </c:pt>
              </c:strCache>
            </c:strRef>
          </c:cat>
          <c:val>
            <c:numRef>
              <c:f>Лист1!$C$2:$C$4</c:f>
              <c:numCache>
                <c:formatCode>General</c:formatCode>
                <c:ptCount val="3"/>
                <c:pt idx="0">
                  <c:v>9</c:v>
                </c:pt>
                <c:pt idx="1">
                  <c:v>6</c:v>
                </c:pt>
                <c:pt idx="2">
                  <c:v>3</c:v>
                </c:pt>
              </c:numCache>
            </c:numRef>
          </c:val>
        </c:ser>
        <c:ser>
          <c:idx val="2"/>
          <c:order val="2"/>
          <c:tx>
            <c:strRef>
              <c:f>Лист1!$D$1</c:f>
              <c:strCache>
                <c:ptCount val="1"/>
                <c:pt idx="0">
                  <c:v>2016г.</c:v>
                </c:pt>
              </c:strCache>
            </c:strRef>
          </c:tx>
          <c:invertIfNegative val="0"/>
          <c:cat>
            <c:strRef>
              <c:f>Лист1!$A$2:$A$4</c:f>
              <c:strCache>
                <c:ptCount val="3"/>
                <c:pt idx="0">
                  <c:v>Общ брой дела ЗАНН</c:v>
                </c:pt>
                <c:pt idx="1">
                  <c:v>От тях разгледани</c:v>
                </c:pt>
                <c:pt idx="2">
                  <c:v>Уважени предложения</c:v>
                </c:pt>
              </c:strCache>
            </c:strRef>
          </c:cat>
          <c:val>
            <c:numRef>
              <c:f>Лист1!$D$2:$D$4</c:f>
              <c:numCache>
                <c:formatCode>General</c:formatCode>
                <c:ptCount val="3"/>
                <c:pt idx="0">
                  <c:v>9</c:v>
                </c:pt>
                <c:pt idx="1">
                  <c:v>6</c:v>
                </c:pt>
                <c:pt idx="2">
                  <c:v>2</c:v>
                </c:pt>
              </c:numCache>
            </c:numRef>
          </c:val>
        </c:ser>
        <c:dLbls>
          <c:dLblPos val="outEnd"/>
          <c:showLegendKey val="0"/>
          <c:showVal val="1"/>
          <c:showCatName val="0"/>
          <c:showSerName val="0"/>
          <c:showPercent val="0"/>
          <c:showBubbleSize val="0"/>
        </c:dLbls>
        <c:gapWidth val="150"/>
        <c:axId val="406920192"/>
        <c:axId val="406938368"/>
      </c:barChart>
      <c:catAx>
        <c:axId val="406920192"/>
        <c:scaling>
          <c:orientation val="minMax"/>
        </c:scaling>
        <c:delete val="0"/>
        <c:axPos val="b"/>
        <c:numFmt formatCode="General" sourceLinked="1"/>
        <c:majorTickMark val="out"/>
        <c:minorTickMark val="none"/>
        <c:tickLblPos val="nextTo"/>
        <c:crossAx val="406938368"/>
        <c:crosses val="autoZero"/>
        <c:auto val="1"/>
        <c:lblAlgn val="ctr"/>
        <c:lblOffset val="100"/>
        <c:noMultiLvlLbl val="0"/>
      </c:catAx>
      <c:valAx>
        <c:axId val="406938368"/>
        <c:scaling>
          <c:orientation val="minMax"/>
        </c:scaling>
        <c:delete val="0"/>
        <c:axPos val="l"/>
        <c:majorGridlines/>
        <c:numFmt formatCode="General" sourceLinked="1"/>
        <c:majorTickMark val="out"/>
        <c:minorTickMark val="none"/>
        <c:tickLblPos val="nextTo"/>
        <c:crossAx val="406920192"/>
        <c:crosses val="autoZero"/>
        <c:crossBetween val="between"/>
      </c:valAx>
    </c:plotArea>
    <c:legend>
      <c:legendPos val="r"/>
      <c:layout>
        <c:manualLayout>
          <c:xMode val="edge"/>
          <c:yMode val="edge"/>
          <c:x val="0.89386189258312032"/>
          <c:y val="0.38167938931297712"/>
          <c:w val="9.2071611253196919E-2"/>
          <c:h val="0.2264631043256998"/>
        </c:manualLayout>
      </c:layout>
      <c:overlay val="0"/>
    </c:legend>
    <c:plotVisOnly val="1"/>
    <c:dispBlanksAs val="gap"/>
    <c:showDLblsOverMax val="0"/>
  </c:chart>
  <c:externalData r:id="rId2">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2018г.</c:v>
                </c:pt>
              </c:strCache>
            </c:strRef>
          </c:tx>
          <c:invertIfNegative val="0"/>
          <c:cat>
            <c:strRef>
              <c:f>Лист1!$A$2:$A$6</c:f>
              <c:strCache>
                <c:ptCount val="5"/>
                <c:pt idx="0">
                  <c:v>Общ брой преписки</c:v>
                </c:pt>
                <c:pt idx="1">
                  <c:v>Брой възложени проверки</c:v>
                </c:pt>
                <c:pt idx="2">
                  <c:v>Решени преписки</c:v>
                </c:pt>
                <c:pt idx="3">
                  <c:v>От тях решени по същество</c:v>
                </c:pt>
                <c:pt idx="4">
                  <c:v>Изпратени по компетентност</c:v>
                </c:pt>
              </c:strCache>
            </c:strRef>
          </c:cat>
          <c:val>
            <c:numRef>
              <c:f>Лист1!$B$2:$B$6</c:f>
              <c:numCache>
                <c:formatCode>General</c:formatCode>
                <c:ptCount val="5"/>
                <c:pt idx="0">
                  <c:v>143</c:v>
                </c:pt>
                <c:pt idx="1">
                  <c:v>87</c:v>
                </c:pt>
                <c:pt idx="2">
                  <c:v>123</c:v>
                </c:pt>
                <c:pt idx="3">
                  <c:v>91</c:v>
                </c:pt>
                <c:pt idx="4">
                  <c:v>32</c:v>
                </c:pt>
              </c:numCache>
            </c:numRef>
          </c:val>
        </c:ser>
        <c:ser>
          <c:idx val="1"/>
          <c:order val="1"/>
          <c:tx>
            <c:strRef>
              <c:f>Лист1!$C$1</c:f>
              <c:strCache>
                <c:ptCount val="1"/>
                <c:pt idx="0">
                  <c:v>2017г.2</c:v>
                </c:pt>
              </c:strCache>
            </c:strRef>
          </c:tx>
          <c:invertIfNegative val="0"/>
          <c:cat>
            <c:strRef>
              <c:f>Лист1!$A$2:$A$6</c:f>
              <c:strCache>
                <c:ptCount val="5"/>
                <c:pt idx="0">
                  <c:v>Общ брой преписки</c:v>
                </c:pt>
                <c:pt idx="1">
                  <c:v>Брой възложени проверки</c:v>
                </c:pt>
                <c:pt idx="2">
                  <c:v>Решени преписки</c:v>
                </c:pt>
                <c:pt idx="3">
                  <c:v>От тях решени по същество</c:v>
                </c:pt>
                <c:pt idx="4">
                  <c:v>Изпратени по компетентност</c:v>
                </c:pt>
              </c:strCache>
            </c:strRef>
          </c:cat>
          <c:val>
            <c:numRef>
              <c:f>Лист1!$C$2:$C$6</c:f>
              <c:numCache>
                <c:formatCode>General</c:formatCode>
                <c:ptCount val="5"/>
                <c:pt idx="0">
                  <c:v>167</c:v>
                </c:pt>
                <c:pt idx="1">
                  <c:v>81</c:v>
                </c:pt>
                <c:pt idx="2">
                  <c:v>159</c:v>
                </c:pt>
                <c:pt idx="3">
                  <c:v>121</c:v>
                </c:pt>
                <c:pt idx="4">
                  <c:v>38</c:v>
                </c:pt>
              </c:numCache>
            </c:numRef>
          </c:val>
        </c:ser>
        <c:ser>
          <c:idx val="2"/>
          <c:order val="2"/>
          <c:tx>
            <c:strRef>
              <c:f>Лист1!$D$1</c:f>
              <c:strCache>
                <c:ptCount val="1"/>
                <c:pt idx="0">
                  <c:v>2016г.</c:v>
                </c:pt>
              </c:strCache>
            </c:strRef>
          </c:tx>
          <c:invertIfNegative val="0"/>
          <c:cat>
            <c:strRef>
              <c:f>Лист1!$A$2:$A$6</c:f>
              <c:strCache>
                <c:ptCount val="5"/>
                <c:pt idx="0">
                  <c:v>Общ брой преписки</c:v>
                </c:pt>
                <c:pt idx="1">
                  <c:v>Брой възложени проверки</c:v>
                </c:pt>
                <c:pt idx="2">
                  <c:v>Решени преписки</c:v>
                </c:pt>
                <c:pt idx="3">
                  <c:v>От тях решени по същество</c:v>
                </c:pt>
                <c:pt idx="4">
                  <c:v>Изпратени по компетентност</c:v>
                </c:pt>
              </c:strCache>
            </c:strRef>
          </c:cat>
          <c:val>
            <c:numRef>
              <c:f>Лист1!$D$2:$D$6</c:f>
              <c:numCache>
                <c:formatCode>General</c:formatCode>
                <c:ptCount val="5"/>
                <c:pt idx="0">
                  <c:v>145</c:v>
                </c:pt>
                <c:pt idx="1">
                  <c:v>79</c:v>
                </c:pt>
                <c:pt idx="2">
                  <c:v>135</c:v>
                </c:pt>
                <c:pt idx="3">
                  <c:v>89</c:v>
                </c:pt>
                <c:pt idx="4">
                  <c:v>46</c:v>
                </c:pt>
              </c:numCache>
            </c:numRef>
          </c:val>
        </c:ser>
        <c:dLbls>
          <c:dLblPos val="outEnd"/>
          <c:showLegendKey val="0"/>
          <c:showVal val="1"/>
          <c:showCatName val="0"/>
          <c:showSerName val="0"/>
          <c:showPercent val="0"/>
          <c:showBubbleSize val="0"/>
        </c:dLbls>
        <c:gapWidth val="150"/>
        <c:axId val="144506240"/>
        <c:axId val="144647296"/>
      </c:barChart>
      <c:catAx>
        <c:axId val="144506240"/>
        <c:scaling>
          <c:orientation val="minMax"/>
        </c:scaling>
        <c:delete val="0"/>
        <c:axPos val="b"/>
        <c:numFmt formatCode="General" sourceLinked="1"/>
        <c:majorTickMark val="out"/>
        <c:minorTickMark val="none"/>
        <c:tickLblPos val="nextTo"/>
        <c:crossAx val="144647296"/>
        <c:crosses val="autoZero"/>
        <c:auto val="1"/>
        <c:lblAlgn val="ctr"/>
        <c:lblOffset val="100"/>
        <c:noMultiLvlLbl val="0"/>
      </c:catAx>
      <c:valAx>
        <c:axId val="144647296"/>
        <c:scaling>
          <c:orientation val="minMax"/>
        </c:scaling>
        <c:delete val="0"/>
        <c:axPos val="l"/>
        <c:majorGridlines/>
        <c:numFmt formatCode="General" sourceLinked="1"/>
        <c:majorTickMark val="out"/>
        <c:minorTickMark val="none"/>
        <c:tickLblPos val="nextTo"/>
        <c:crossAx val="144506240"/>
        <c:crosses val="autoZero"/>
        <c:crossBetween val="between"/>
      </c:valAx>
    </c:plotArea>
    <c:legend>
      <c:legendPos val="r"/>
      <c:layout>
        <c:manualLayout>
          <c:xMode val="edge"/>
          <c:yMode val="edge"/>
          <c:x val="0.88276836158192085"/>
          <c:y val="0.38083538083538088"/>
          <c:w val="0.10169491525423728"/>
          <c:h val="0.21867321867321871"/>
        </c:manualLayout>
      </c:layout>
      <c:overlay val="0"/>
    </c:legend>
    <c:plotVisOnly val="1"/>
    <c:dispBlanksAs val="gap"/>
    <c:showDLblsOverMax val="0"/>
  </c:chart>
  <c:externalData r:id="rId2">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anose="02020603050405020304" pitchFamily="18" charset="0"/>
                <a:cs typeface="Times New Roman" panose="02020603050405020304" pitchFamily="18" charset="0"/>
              </a:defRPr>
            </a:pPr>
            <a:r>
              <a:rPr lang="bg-BG" sz="1200">
                <a:latin typeface="Times New Roman" panose="02020603050405020304" pitchFamily="18" charset="0"/>
                <a:cs typeface="Times New Roman" panose="02020603050405020304" pitchFamily="18" charset="0"/>
              </a:rPr>
              <a:t>Възложени проверки от СГП за 2018г.</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Възложени проверки от СГП за 2016г.</c:v>
                </c:pt>
              </c:strCache>
            </c:strRef>
          </c:tx>
          <c:dPt>
            <c:idx val="0"/>
            <c:bubble3D val="0"/>
          </c:dPt>
          <c:dPt>
            <c:idx val="1"/>
            <c:bubble3D val="0"/>
          </c:dPt>
          <c:dLbls>
            <c:txPr>
              <a:bodyPr/>
              <a:lstStyle/>
              <a:p>
                <a:pPr>
                  <a:defRPr sz="1400"/>
                </a:pPr>
                <a:endParaRPr lang="bg-BG"/>
              </a:p>
            </c:txPr>
            <c:dLblPos val="bestFit"/>
            <c:showLegendKey val="0"/>
            <c:showVal val="1"/>
            <c:showCatName val="0"/>
            <c:showSerName val="0"/>
            <c:showPercent val="0"/>
            <c:showBubbleSize val="0"/>
            <c:showLeaderLines val="1"/>
          </c:dLbls>
          <c:cat>
            <c:strRef>
              <c:f>Лист1!$A$2:$A$4</c:f>
              <c:strCache>
                <c:ptCount val="3"/>
                <c:pt idx="0">
                  <c:v>Изискване на документи - чл. 145, ал.1, т.1 от ЗСВ</c:v>
                </c:pt>
                <c:pt idx="1">
                  <c:v>Лични проверки</c:v>
                </c:pt>
                <c:pt idx="2">
                  <c:v>Възлагателни проверки - чл. 145, ал.1, т.3 от ЗСВ</c:v>
                </c:pt>
              </c:strCache>
            </c:strRef>
          </c:cat>
          <c:val>
            <c:numRef>
              <c:f>Лист1!$B$2:$B$4</c:f>
              <c:numCache>
                <c:formatCode>General</c:formatCode>
                <c:ptCount val="3"/>
                <c:pt idx="0">
                  <c:v>33</c:v>
                </c:pt>
                <c:pt idx="1">
                  <c:v>0</c:v>
                </c:pt>
                <c:pt idx="2">
                  <c:v>54</c:v>
                </c:pt>
              </c:numCache>
            </c:numRef>
          </c:val>
        </c:ser>
        <c:dLbls>
          <c:dLblPos val="bestFit"/>
          <c:showLegendKey val="0"/>
          <c:showVal val="1"/>
          <c:showCatName val="0"/>
          <c:showSerName val="0"/>
          <c:showPercent val="0"/>
          <c:showBubbleSize val="0"/>
          <c:showLeaderLines val="1"/>
        </c:dLbls>
      </c:pie3DChart>
      <c:spPr>
        <a:noFill/>
        <a:ln w="25396">
          <a:noFill/>
        </a:ln>
      </c:spPr>
    </c:plotArea>
    <c:legend>
      <c:legendPos val="r"/>
      <c:layout>
        <c:manualLayout>
          <c:xMode val="edge"/>
          <c:yMode val="edge"/>
          <c:x val="0.66844919786096257"/>
          <c:y val="0.44135188866799219"/>
          <c:w val="0.31818181818181818"/>
          <c:h val="0.38301487594949507"/>
        </c:manualLayout>
      </c:layout>
      <c:overlay val="0"/>
    </c:legend>
    <c:plotVisOnly val="1"/>
    <c:dispBlanksAs val="gap"/>
    <c:showDLblsOverMax val="0"/>
  </c:chart>
  <c:externalData r:id="rId2">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2018г.</c:v>
                </c:pt>
              </c:strCache>
            </c:strRef>
          </c:tx>
          <c:invertIfNegative val="0"/>
          <c:cat>
            <c:strRef>
              <c:f>Лист1!$A$2:$A$7</c:f>
              <c:strCache>
                <c:ptCount val="6"/>
                <c:pt idx="0">
                  <c:v>Брой внесени протести СГП</c:v>
                </c:pt>
                <c:pt idx="1">
                  <c:v>От тях уважени</c:v>
                </c:pt>
                <c:pt idx="2">
                  <c:v>От тях висящи</c:v>
                </c:pt>
                <c:pt idx="3">
                  <c:v>Брой внесени предложения СГП</c:v>
                </c:pt>
                <c:pt idx="4">
                  <c:v>От тях уважени</c:v>
                </c:pt>
                <c:pt idx="5">
                  <c:v>От тях висящи</c:v>
                </c:pt>
              </c:strCache>
            </c:strRef>
          </c:cat>
          <c:val>
            <c:numRef>
              <c:f>Лист1!$B$2:$B$7</c:f>
              <c:numCache>
                <c:formatCode>General</c:formatCode>
                <c:ptCount val="6"/>
                <c:pt idx="0">
                  <c:v>10</c:v>
                </c:pt>
                <c:pt idx="1">
                  <c:v>0</c:v>
                </c:pt>
                <c:pt idx="2">
                  <c:v>9</c:v>
                </c:pt>
                <c:pt idx="3">
                  <c:v>11</c:v>
                </c:pt>
                <c:pt idx="4">
                  <c:v>11</c:v>
                </c:pt>
                <c:pt idx="5">
                  <c:v>0</c:v>
                </c:pt>
              </c:numCache>
            </c:numRef>
          </c:val>
        </c:ser>
        <c:ser>
          <c:idx val="1"/>
          <c:order val="1"/>
          <c:tx>
            <c:strRef>
              <c:f>Лист1!$C$1</c:f>
              <c:strCache>
                <c:ptCount val="1"/>
                <c:pt idx="0">
                  <c:v>2017г.</c:v>
                </c:pt>
              </c:strCache>
            </c:strRef>
          </c:tx>
          <c:invertIfNegative val="0"/>
          <c:cat>
            <c:strRef>
              <c:f>Лист1!$A$2:$A$7</c:f>
              <c:strCache>
                <c:ptCount val="6"/>
                <c:pt idx="0">
                  <c:v>Брой внесени протести СГП</c:v>
                </c:pt>
                <c:pt idx="1">
                  <c:v>От тях уважени</c:v>
                </c:pt>
                <c:pt idx="2">
                  <c:v>От тях висящи</c:v>
                </c:pt>
                <c:pt idx="3">
                  <c:v>Брой внесени предложения СГП</c:v>
                </c:pt>
                <c:pt idx="4">
                  <c:v>От тях уважени</c:v>
                </c:pt>
                <c:pt idx="5">
                  <c:v>От тях висящи</c:v>
                </c:pt>
              </c:strCache>
            </c:strRef>
          </c:cat>
          <c:val>
            <c:numRef>
              <c:f>Лист1!$C$2:$C$7</c:f>
              <c:numCache>
                <c:formatCode>General</c:formatCode>
                <c:ptCount val="6"/>
                <c:pt idx="0">
                  <c:v>28</c:v>
                </c:pt>
                <c:pt idx="1">
                  <c:v>2</c:v>
                </c:pt>
                <c:pt idx="2">
                  <c:v>24</c:v>
                </c:pt>
                <c:pt idx="3">
                  <c:v>6</c:v>
                </c:pt>
                <c:pt idx="4">
                  <c:v>2</c:v>
                </c:pt>
                <c:pt idx="5">
                  <c:v>4</c:v>
                </c:pt>
              </c:numCache>
            </c:numRef>
          </c:val>
        </c:ser>
        <c:ser>
          <c:idx val="2"/>
          <c:order val="2"/>
          <c:tx>
            <c:strRef>
              <c:f>Лист1!$D$1</c:f>
              <c:strCache>
                <c:ptCount val="1"/>
                <c:pt idx="0">
                  <c:v>2016г.</c:v>
                </c:pt>
              </c:strCache>
            </c:strRef>
          </c:tx>
          <c:invertIfNegative val="0"/>
          <c:cat>
            <c:strRef>
              <c:f>Лист1!$A$2:$A$7</c:f>
              <c:strCache>
                <c:ptCount val="6"/>
                <c:pt idx="0">
                  <c:v>Брой внесени протести СГП</c:v>
                </c:pt>
                <c:pt idx="1">
                  <c:v>От тях уважени</c:v>
                </c:pt>
                <c:pt idx="2">
                  <c:v>От тях висящи</c:v>
                </c:pt>
                <c:pt idx="3">
                  <c:v>Брой внесени предложения СГП</c:v>
                </c:pt>
                <c:pt idx="4">
                  <c:v>От тях уважени</c:v>
                </c:pt>
                <c:pt idx="5">
                  <c:v>От тях висящи</c:v>
                </c:pt>
              </c:strCache>
            </c:strRef>
          </c:cat>
          <c:val>
            <c:numRef>
              <c:f>Лист1!$D$2:$D$7</c:f>
              <c:numCache>
                <c:formatCode>General</c:formatCode>
                <c:ptCount val="6"/>
                <c:pt idx="0">
                  <c:v>13</c:v>
                </c:pt>
                <c:pt idx="1">
                  <c:v>2</c:v>
                </c:pt>
                <c:pt idx="2">
                  <c:v>11</c:v>
                </c:pt>
                <c:pt idx="3">
                  <c:v>5</c:v>
                </c:pt>
                <c:pt idx="4">
                  <c:v>4</c:v>
                </c:pt>
                <c:pt idx="5">
                  <c:v>1</c:v>
                </c:pt>
              </c:numCache>
            </c:numRef>
          </c:val>
        </c:ser>
        <c:dLbls>
          <c:dLblPos val="outEnd"/>
          <c:showLegendKey val="0"/>
          <c:showVal val="1"/>
          <c:showCatName val="0"/>
          <c:showSerName val="0"/>
          <c:showPercent val="0"/>
          <c:showBubbleSize val="0"/>
        </c:dLbls>
        <c:gapWidth val="150"/>
        <c:axId val="248818304"/>
        <c:axId val="248820096"/>
      </c:barChart>
      <c:catAx>
        <c:axId val="248818304"/>
        <c:scaling>
          <c:orientation val="minMax"/>
        </c:scaling>
        <c:delete val="0"/>
        <c:axPos val="b"/>
        <c:numFmt formatCode="General" sourceLinked="1"/>
        <c:majorTickMark val="out"/>
        <c:minorTickMark val="none"/>
        <c:tickLblPos val="nextTo"/>
        <c:crossAx val="248820096"/>
        <c:crosses val="autoZero"/>
        <c:auto val="1"/>
        <c:lblAlgn val="ctr"/>
        <c:lblOffset val="100"/>
        <c:noMultiLvlLbl val="0"/>
      </c:catAx>
      <c:valAx>
        <c:axId val="248820096"/>
        <c:scaling>
          <c:orientation val="minMax"/>
        </c:scaling>
        <c:delete val="0"/>
        <c:axPos val="l"/>
        <c:majorGridlines/>
        <c:numFmt formatCode="General" sourceLinked="1"/>
        <c:majorTickMark val="out"/>
        <c:minorTickMark val="none"/>
        <c:tickLblPos val="nextTo"/>
        <c:crossAx val="248818304"/>
        <c:crosses val="autoZero"/>
        <c:crossBetween val="between"/>
      </c:valAx>
    </c:plotArea>
    <c:legend>
      <c:legendPos val="r"/>
      <c:layout>
        <c:manualLayout>
          <c:xMode val="edge"/>
          <c:yMode val="edge"/>
          <c:x val="0.89637952559300882"/>
          <c:y val="0.37684729064039407"/>
          <c:w val="8.98876404494382E-2"/>
          <c:h val="0.21921182266009856"/>
        </c:manualLayout>
      </c:layout>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85"/>
            </a:pPr>
            <a:r>
              <a:rPr lang="bg-BG" sz="1404">
                <a:latin typeface="Times New Roman" panose="02020603050405020304" pitchFamily="18" charset="0"/>
                <a:cs typeface="Times New Roman" panose="02020603050405020304" pitchFamily="18" charset="0"/>
              </a:rPr>
              <a:t>Срочност на произнасяне по решените преписки</a:t>
            </a:r>
          </a:p>
        </c:rich>
      </c:tx>
      <c:layout>
        <c:manualLayout>
          <c:xMode val="edge"/>
          <c:yMode val="edge"/>
          <c:x val="0.22223933889451938"/>
          <c:y val="2.7536923738191263E-2"/>
        </c:manualLayout>
      </c:layout>
      <c:overlay val="0"/>
    </c:title>
    <c:autoTitleDeleted val="0"/>
    <c:plotArea>
      <c:layout>
        <c:manualLayout>
          <c:layoutTarget val="inner"/>
          <c:xMode val="edge"/>
          <c:yMode val="edge"/>
          <c:x val="5.7911065149948336E-2"/>
          <c:y val="0.32372881355932226"/>
          <c:w val="0.84799262034848188"/>
          <c:h val="0.55200977690821318"/>
        </c:manualLayout>
      </c:layout>
      <c:pieChart>
        <c:varyColors val="1"/>
        <c:ser>
          <c:idx val="1"/>
          <c:order val="0"/>
          <c:tx>
            <c:strRef>
              <c:f>Лист1!$B$5</c:f>
              <c:strCache>
                <c:ptCount val="1"/>
                <c:pt idx="0">
                  <c:v>2018 г.</c:v>
                </c:pt>
              </c:strCache>
            </c:strRef>
          </c:tx>
          <c:explosion val="25"/>
          <c:dPt>
            <c:idx val="0"/>
            <c:bubble3D val="0"/>
            <c:spPr>
              <a:solidFill>
                <a:srgbClr val="F79646">
                  <a:lumMod val="75000"/>
                </a:srgbClr>
              </a:solidFill>
              <a:ln>
                <a:noFill/>
              </a:ln>
            </c:spPr>
          </c:dPt>
          <c:dPt>
            <c:idx val="1"/>
            <c:bubble3D val="0"/>
            <c:explosion val="49"/>
            <c:spPr>
              <a:solidFill>
                <a:srgbClr val="7030A0"/>
              </a:solidFill>
            </c:spPr>
          </c:dPt>
          <c:dLbls>
            <c:dLbl>
              <c:idx val="0"/>
              <c:layout>
                <c:manualLayout>
                  <c:x val="-9.8027164080218124E-2"/>
                  <c:y val="3.4243042851966735E-2"/>
                </c:manualLayout>
              </c:layout>
              <c:dLblPos val="bestFit"/>
              <c:showLegendKey val="1"/>
              <c:showVal val="1"/>
              <c:showCatName val="1"/>
              <c:showSerName val="0"/>
              <c:showPercent val="0"/>
              <c:showBubbleSize val="0"/>
              <c:separator>
</c:separator>
            </c:dLbl>
            <c:dLbl>
              <c:idx val="1"/>
              <c:layout>
                <c:manualLayout>
                  <c:x val="0.12846994635089792"/>
                  <c:y val="-4.5641705809522704E-2"/>
                </c:manualLayout>
              </c:layout>
              <c:dLblPos val="bestFit"/>
              <c:showLegendKey val="1"/>
              <c:showVal val="1"/>
              <c:showCatName val="1"/>
              <c:showSerName val="0"/>
              <c:showPercent val="0"/>
              <c:showBubbleSize val="0"/>
              <c:separator>
</c:separator>
            </c:dLbl>
            <c:dLbl>
              <c:idx val="2"/>
              <c:layout>
                <c:manualLayout>
                  <c:x val="4.3499764422914235E-2"/>
                  <c:y val="0.13359614864266911"/>
                </c:manualLayout>
              </c:layout>
              <c:dLblPos val="bestFit"/>
              <c:showLegendKey val="1"/>
              <c:showVal val="1"/>
              <c:showCatName val="1"/>
              <c:showSerName val="0"/>
              <c:showPercent val="0"/>
              <c:showBubbleSize val="0"/>
              <c:separator>
</c:separator>
            </c:dLbl>
            <c:dLbl>
              <c:idx val="3"/>
              <c:layout>
                <c:manualLayout>
                  <c:x val="5.0328082042842621E-2"/>
                  <c:y val="-1.1568730843784104E-2"/>
                </c:manualLayout>
              </c:layout>
              <c:dLblPos val="bestFit"/>
              <c:showLegendKey val="1"/>
              <c:showVal val="1"/>
              <c:showCatName val="1"/>
              <c:showSerName val="0"/>
              <c:showPercent val="0"/>
              <c:showBubbleSize val="0"/>
              <c:separator>
</c:separator>
            </c:dLbl>
            <c:dLbl>
              <c:idx val="4"/>
              <c:layout>
                <c:manualLayout>
                  <c:x val="5.2403147579378181E-2"/>
                  <c:y val="0.10113634919760955"/>
                </c:manualLayout>
              </c:layout>
              <c:dLblPos val="bestFit"/>
              <c:showLegendKey val="1"/>
              <c:showVal val="1"/>
              <c:showCatName val="1"/>
              <c:showSerName val="0"/>
              <c:showPercent val="0"/>
              <c:showBubbleSize val="0"/>
              <c:separator>
</c:separator>
            </c:dLbl>
            <c:dLbl>
              <c:idx val="5"/>
              <c:layout>
                <c:manualLayout>
                  <c:x val="5.5321171134604975E-2"/>
                  <c:y val="0.2266444168674937"/>
                </c:manualLayout>
              </c:layout>
              <c:dLblPos val="bestFit"/>
              <c:showLegendKey val="1"/>
              <c:showVal val="1"/>
              <c:showCatName val="1"/>
              <c:showSerName val="0"/>
              <c:showPercent val="0"/>
              <c:showBubbleSize val="0"/>
              <c:separator>
</c:separator>
            </c:dLbl>
            <c:txPr>
              <a:bodyPr/>
              <a:lstStyle/>
              <a:p>
                <a:pPr>
                  <a:defRPr sz="1053" b="1">
                    <a:latin typeface="Times New Roman" panose="02020603050405020304" pitchFamily="18" charset="0"/>
                    <a:cs typeface="Times New Roman" panose="02020603050405020304" pitchFamily="18" charset="0"/>
                  </a:defRPr>
                </a:pPr>
                <a:endParaRPr lang="bg-BG"/>
              </a:p>
            </c:txPr>
            <c:dLblPos val="bestFit"/>
            <c:showLegendKey val="1"/>
            <c:showVal val="1"/>
            <c:showCatName val="1"/>
            <c:showSerName val="0"/>
            <c:showPercent val="0"/>
            <c:showBubbleSize val="0"/>
            <c:separator>
</c:separator>
            <c:showLeaderLines val="1"/>
          </c:dLbls>
          <c:cat>
            <c:strRef>
              <c:f>Лист1!$A$6:$A$8</c:f>
              <c:strCache>
                <c:ptCount val="2"/>
                <c:pt idx="0">
                  <c:v>решени от прокурор до 1месец</c:v>
                </c:pt>
                <c:pt idx="1">
                  <c:v>решени от прокурор над 1месец</c:v>
                </c:pt>
              </c:strCache>
            </c:strRef>
          </c:cat>
          <c:val>
            <c:numRef>
              <c:f>Лист1!$B$6:$B$8</c:f>
              <c:numCache>
                <c:formatCode>0.00%</c:formatCode>
                <c:ptCount val="2"/>
                <c:pt idx="0">
                  <c:v>0.98089999999999999</c:v>
                </c:pt>
                <c:pt idx="1">
                  <c:v>1.9E-2</c:v>
                </c:pt>
              </c:numCache>
            </c:numRef>
          </c:val>
        </c:ser>
        <c:dLbls>
          <c:showLegendKey val="0"/>
          <c:showVal val="0"/>
          <c:showCatName val="0"/>
          <c:showSerName val="0"/>
          <c:showPercent val="0"/>
          <c:showBubbleSize val="0"/>
          <c:showLeaderLines val="1"/>
        </c:dLbls>
        <c:firstSliceAng val="82"/>
      </c:pieChart>
      <c:spPr>
        <a:noFill/>
        <a:ln w="25472">
          <a:noFill/>
        </a:ln>
      </c:spPr>
    </c:plotArea>
    <c:plotVisOnly val="1"/>
    <c:dispBlanksAs val="zero"/>
    <c:showDLblsOverMax val="0"/>
  </c:chart>
  <c:spPr>
    <a:noFill/>
    <a:ln w="9552">
      <a:solidFill>
        <a:sysClr val="windowText" lastClr="000000"/>
      </a:solidFill>
    </a:ln>
  </c:spPr>
  <c:externalData r:id="rId2">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2018г.</c:v>
                </c:pt>
              </c:strCache>
            </c:strRef>
          </c:tx>
          <c:invertIfNegative val="0"/>
          <c:cat>
            <c:strRef>
              <c:f>Лист1!$A$2:$A$6</c:f>
              <c:strCache>
                <c:ptCount val="5"/>
                <c:pt idx="0">
                  <c:v>Общ брой преписки</c:v>
                </c:pt>
                <c:pt idx="1">
                  <c:v>Брой възложени проверки</c:v>
                </c:pt>
                <c:pt idx="2">
                  <c:v>Брой решени преписки</c:v>
                </c:pt>
                <c:pt idx="3">
                  <c:v>От тях решени по същество</c:v>
                </c:pt>
                <c:pt idx="4">
                  <c:v>Изпратени по компетентност</c:v>
                </c:pt>
              </c:strCache>
            </c:strRef>
          </c:cat>
          <c:val>
            <c:numRef>
              <c:f>Лист1!$B$2:$B$6</c:f>
              <c:numCache>
                <c:formatCode>General</c:formatCode>
                <c:ptCount val="5"/>
                <c:pt idx="0">
                  <c:v>185</c:v>
                </c:pt>
                <c:pt idx="1">
                  <c:v>135</c:v>
                </c:pt>
                <c:pt idx="2">
                  <c:v>155</c:v>
                </c:pt>
                <c:pt idx="3">
                  <c:v>147</c:v>
                </c:pt>
                <c:pt idx="4">
                  <c:v>8</c:v>
                </c:pt>
              </c:numCache>
            </c:numRef>
          </c:val>
        </c:ser>
        <c:ser>
          <c:idx val="1"/>
          <c:order val="1"/>
          <c:tx>
            <c:strRef>
              <c:f>Лист1!$C$1</c:f>
              <c:strCache>
                <c:ptCount val="1"/>
                <c:pt idx="0">
                  <c:v>2017г.</c:v>
                </c:pt>
              </c:strCache>
            </c:strRef>
          </c:tx>
          <c:invertIfNegative val="0"/>
          <c:cat>
            <c:strRef>
              <c:f>Лист1!$A$2:$A$6</c:f>
              <c:strCache>
                <c:ptCount val="5"/>
                <c:pt idx="0">
                  <c:v>Общ брой преписки</c:v>
                </c:pt>
                <c:pt idx="1">
                  <c:v>Брой възложени проверки</c:v>
                </c:pt>
                <c:pt idx="2">
                  <c:v>Брой решени преписки</c:v>
                </c:pt>
                <c:pt idx="3">
                  <c:v>От тях решени по същество</c:v>
                </c:pt>
                <c:pt idx="4">
                  <c:v>Изпратени по компетентност</c:v>
                </c:pt>
              </c:strCache>
            </c:strRef>
          </c:cat>
          <c:val>
            <c:numRef>
              <c:f>Лист1!$C$2:$C$6</c:f>
              <c:numCache>
                <c:formatCode>General</c:formatCode>
                <c:ptCount val="5"/>
                <c:pt idx="0">
                  <c:v>103</c:v>
                </c:pt>
                <c:pt idx="1">
                  <c:v>92</c:v>
                </c:pt>
                <c:pt idx="2">
                  <c:v>99</c:v>
                </c:pt>
                <c:pt idx="3">
                  <c:v>94</c:v>
                </c:pt>
                <c:pt idx="4">
                  <c:v>15</c:v>
                </c:pt>
              </c:numCache>
            </c:numRef>
          </c:val>
        </c:ser>
        <c:ser>
          <c:idx val="2"/>
          <c:order val="2"/>
          <c:tx>
            <c:strRef>
              <c:f>Лист1!$D$1</c:f>
              <c:strCache>
                <c:ptCount val="1"/>
                <c:pt idx="0">
                  <c:v>2016г.</c:v>
                </c:pt>
              </c:strCache>
            </c:strRef>
          </c:tx>
          <c:invertIfNegative val="0"/>
          <c:cat>
            <c:strRef>
              <c:f>Лист1!$A$2:$A$6</c:f>
              <c:strCache>
                <c:ptCount val="5"/>
                <c:pt idx="0">
                  <c:v>Общ брой преписки</c:v>
                </c:pt>
                <c:pt idx="1">
                  <c:v>Брой възложени проверки</c:v>
                </c:pt>
                <c:pt idx="2">
                  <c:v>Брой решени преписки</c:v>
                </c:pt>
                <c:pt idx="3">
                  <c:v>От тях решени по същество</c:v>
                </c:pt>
                <c:pt idx="4">
                  <c:v>Изпратени по компетентност</c:v>
                </c:pt>
              </c:strCache>
            </c:strRef>
          </c:cat>
          <c:val>
            <c:numRef>
              <c:f>Лист1!$D$2:$D$6</c:f>
              <c:numCache>
                <c:formatCode>General</c:formatCode>
                <c:ptCount val="5"/>
                <c:pt idx="0">
                  <c:v>116</c:v>
                </c:pt>
                <c:pt idx="1">
                  <c:v>142</c:v>
                </c:pt>
                <c:pt idx="2">
                  <c:v>113</c:v>
                </c:pt>
                <c:pt idx="3">
                  <c:v>103</c:v>
                </c:pt>
                <c:pt idx="4">
                  <c:v>10</c:v>
                </c:pt>
              </c:numCache>
            </c:numRef>
          </c:val>
        </c:ser>
        <c:dLbls>
          <c:dLblPos val="outEnd"/>
          <c:showLegendKey val="0"/>
          <c:showVal val="1"/>
          <c:showCatName val="0"/>
          <c:showSerName val="0"/>
          <c:showPercent val="0"/>
          <c:showBubbleSize val="0"/>
        </c:dLbls>
        <c:gapWidth val="150"/>
        <c:axId val="144673792"/>
        <c:axId val="249070336"/>
      </c:barChart>
      <c:catAx>
        <c:axId val="144673792"/>
        <c:scaling>
          <c:orientation val="minMax"/>
        </c:scaling>
        <c:delete val="0"/>
        <c:axPos val="b"/>
        <c:numFmt formatCode="General" sourceLinked="1"/>
        <c:majorTickMark val="out"/>
        <c:minorTickMark val="none"/>
        <c:tickLblPos val="nextTo"/>
        <c:crossAx val="249070336"/>
        <c:crosses val="autoZero"/>
        <c:auto val="1"/>
        <c:lblAlgn val="ctr"/>
        <c:lblOffset val="100"/>
        <c:noMultiLvlLbl val="0"/>
      </c:catAx>
      <c:valAx>
        <c:axId val="249070336"/>
        <c:scaling>
          <c:orientation val="minMax"/>
        </c:scaling>
        <c:delete val="0"/>
        <c:axPos val="l"/>
        <c:majorGridlines/>
        <c:numFmt formatCode="General" sourceLinked="1"/>
        <c:majorTickMark val="out"/>
        <c:minorTickMark val="none"/>
        <c:tickLblPos val="nextTo"/>
        <c:crossAx val="144673792"/>
        <c:crosses val="autoZero"/>
        <c:crossBetween val="between"/>
      </c:valAx>
    </c:plotArea>
    <c:legend>
      <c:legendPos val="r"/>
      <c:layout>
        <c:manualLayout>
          <c:xMode val="edge"/>
          <c:yMode val="edge"/>
          <c:x val="0.88676671214188263"/>
          <c:y val="0.32624113475177302"/>
          <c:w val="9.8226466575716223E-2"/>
          <c:h val="0.31560283687943264"/>
        </c:manualLayout>
      </c:layout>
      <c:overlay val="0"/>
    </c:legend>
    <c:plotVisOnly val="1"/>
    <c:dispBlanksAs val="gap"/>
    <c:showDLblsOverMax val="0"/>
  </c:chart>
  <c:externalData r:id="rId2">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anose="02020603050405020304" pitchFamily="18" charset="0"/>
                <a:cs typeface="Times New Roman" panose="02020603050405020304" pitchFamily="18" charset="0"/>
              </a:defRPr>
            </a:pPr>
            <a:r>
              <a:rPr lang="bg-BG" sz="1200">
                <a:latin typeface="Times New Roman" panose="02020603050405020304" pitchFamily="18" charset="0"/>
                <a:cs typeface="Times New Roman" panose="02020603050405020304" pitchFamily="18" charset="0"/>
              </a:rPr>
              <a:t>Възложени проверки от СРП за 2018г.</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Възложени проверки от СРП за 2018г.</c:v>
                </c:pt>
              </c:strCache>
            </c:strRef>
          </c:tx>
          <c:dPt>
            <c:idx val="0"/>
            <c:bubble3D val="0"/>
            <c:spPr>
              <a:solidFill>
                <a:srgbClr val="FF0000"/>
              </a:solidFill>
            </c:spPr>
          </c:dPt>
          <c:dPt>
            <c:idx val="1"/>
            <c:bubble3D val="0"/>
            <c:spPr>
              <a:solidFill>
                <a:sysClr val="windowText" lastClr="000000"/>
              </a:solidFill>
            </c:spPr>
          </c:dPt>
          <c:dPt>
            <c:idx val="2"/>
            <c:bubble3D val="0"/>
            <c:spPr>
              <a:solidFill>
                <a:srgbClr val="1F497D">
                  <a:lumMod val="60000"/>
                  <a:lumOff val="40000"/>
                </a:srgbClr>
              </a:solidFill>
            </c:spPr>
          </c:dPt>
          <c:dLbls>
            <c:dLblPos val="bestFit"/>
            <c:showLegendKey val="0"/>
            <c:showVal val="1"/>
            <c:showCatName val="0"/>
            <c:showSerName val="0"/>
            <c:showPercent val="0"/>
            <c:showBubbleSize val="0"/>
            <c:showLeaderLines val="1"/>
          </c:dLbls>
          <c:cat>
            <c:strRef>
              <c:f>Лист1!$A$2:$A$4</c:f>
              <c:strCache>
                <c:ptCount val="3"/>
                <c:pt idx="0">
                  <c:v>Изискване на документи - чл. 145, ал.1, т.1 от ЗСВ</c:v>
                </c:pt>
                <c:pt idx="1">
                  <c:v>Лични проверки - чл. 145, ал.1, т.2 от ЗСВ</c:v>
                </c:pt>
                <c:pt idx="2">
                  <c:v>Възлагателни проверки - чл. 145, ал.1, т.3 от ЗСВ</c:v>
                </c:pt>
              </c:strCache>
            </c:strRef>
          </c:cat>
          <c:val>
            <c:numRef>
              <c:f>Лист1!$B$2:$B$4</c:f>
              <c:numCache>
                <c:formatCode>General</c:formatCode>
                <c:ptCount val="3"/>
                <c:pt idx="0">
                  <c:v>30</c:v>
                </c:pt>
                <c:pt idx="1">
                  <c:v>1</c:v>
                </c:pt>
                <c:pt idx="2">
                  <c:v>104</c:v>
                </c:pt>
              </c:numCache>
            </c:numRef>
          </c:val>
        </c:ser>
        <c:dLbls>
          <c:dLblPos val="bestFit"/>
          <c:showLegendKey val="0"/>
          <c:showVal val="1"/>
          <c:showCatName val="0"/>
          <c:showSerName val="0"/>
          <c:showPercent val="0"/>
          <c:showBubbleSize val="0"/>
          <c:showLeaderLines val="1"/>
        </c:dLbls>
      </c:pie3DChart>
      <c:spPr>
        <a:noFill/>
        <a:ln w="25406">
          <a:noFill/>
        </a:ln>
      </c:spPr>
    </c:plotArea>
    <c:legend>
      <c:legendPos val="r"/>
      <c:layout>
        <c:manualLayout>
          <c:xMode val="edge"/>
          <c:yMode val="edge"/>
          <c:x val="0.6507042253521127"/>
          <c:y val="0.36855036855036855"/>
          <c:w val="0.33521126760563386"/>
          <c:h val="0.36609336609336612"/>
        </c:manualLayout>
      </c:layout>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199">
              <a:latin typeface="Times New Roman" panose="02020603050405020304" pitchFamily="18" charset="0"/>
              <a:cs typeface="Times New Roman" panose="02020603050405020304" pitchFamily="18" charset="0"/>
            </a:defRPr>
          </a:pPr>
          <a:endParaRPr lang="bg-BG"/>
        </a:p>
      </c:txPr>
    </c:title>
    <c:autoTitleDeleted val="0"/>
    <c:view3D>
      <c:rotX val="30"/>
      <c:rotY val="168"/>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Решени инстанционни преписки за 2018г. </c:v>
                </c:pt>
              </c:strCache>
            </c:strRef>
          </c:tx>
          <c:explosion val="25"/>
          <c:dPt>
            <c:idx val="0"/>
            <c:bubble3D val="0"/>
            <c:spPr>
              <a:solidFill>
                <a:srgbClr val="FF0000"/>
              </a:solidFill>
            </c:spPr>
          </c:dPt>
          <c:dPt>
            <c:idx val="1"/>
            <c:bubble3D val="0"/>
            <c:spPr>
              <a:solidFill>
                <a:srgbClr val="92D050"/>
              </a:solidFill>
            </c:spPr>
          </c:dPt>
          <c:cat>
            <c:strRef>
              <c:f>Лист1!$A$2:$A$3</c:f>
              <c:strCache>
                <c:ptCount val="2"/>
                <c:pt idx="0">
                  <c:v>Потвърдени актове</c:v>
                </c:pt>
                <c:pt idx="1">
                  <c:v>Отменени актове</c:v>
                </c:pt>
              </c:strCache>
            </c:strRef>
          </c:cat>
          <c:val>
            <c:numRef>
              <c:f>Лист1!$B$2:$B$3</c:f>
              <c:numCache>
                <c:formatCode>0.00%</c:formatCode>
                <c:ptCount val="2"/>
                <c:pt idx="0">
                  <c:v>0.73629999999999995</c:v>
                </c:pt>
                <c:pt idx="1">
                  <c:v>0.2636</c:v>
                </c:pt>
              </c:numCache>
            </c:numRef>
          </c:val>
        </c:ser>
        <c:dLbls>
          <c:showLegendKey val="0"/>
          <c:showVal val="0"/>
          <c:showCatName val="0"/>
          <c:showSerName val="0"/>
          <c:showPercent val="0"/>
          <c:showBubbleSize val="0"/>
          <c:showLeaderLines val="1"/>
        </c:dLbls>
      </c:pie3DChart>
      <c:spPr>
        <a:noFill/>
        <a:ln w="25377">
          <a:noFill/>
        </a:ln>
      </c:spPr>
    </c:plotArea>
    <c:legend>
      <c:legendPos val="r"/>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89"/>
            </a:pPr>
            <a:r>
              <a:rPr lang="bg-BG" sz="1130" b="1" i="1" u="none" strike="noStrike" baseline="0">
                <a:effectLst/>
                <a:latin typeface="Times New Roman" panose="02020603050405020304" pitchFamily="18" charset="0"/>
                <a:cs typeface="Times New Roman" panose="02020603050405020304" pitchFamily="18" charset="0"/>
              </a:rPr>
              <a:t>Относителен дял на новообразуваните производства, спрямо общо наблюдаваните досъдебни производства</a:t>
            </a:r>
            <a:endParaRPr lang="bg-BG" sz="1200">
              <a:latin typeface="Times New Roman" panose="02020603050405020304" pitchFamily="18" charset="0"/>
              <a:cs typeface="Times New Roman" panose="02020603050405020304" pitchFamily="18" charset="0"/>
            </a:endParaRPr>
          </a:p>
        </c:rich>
      </c:tx>
      <c:overlay val="1"/>
    </c:title>
    <c:autoTitleDeleted val="0"/>
    <c:plotArea>
      <c:layout>
        <c:manualLayout>
          <c:layoutTarget val="inner"/>
          <c:xMode val="edge"/>
          <c:yMode val="edge"/>
          <c:x val="5.1981425563780388E-2"/>
          <c:y val="0.30609587920746528"/>
          <c:w val="0.92393117671258296"/>
          <c:h val="0.60782501581312143"/>
        </c:manualLayout>
      </c:layout>
      <c:barChart>
        <c:barDir val="col"/>
        <c:grouping val="clustered"/>
        <c:varyColors val="0"/>
        <c:ser>
          <c:idx val="0"/>
          <c:order val="0"/>
          <c:tx>
            <c:strRef>
              <c:f>Лист1!$C$3</c:f>
              <c:strCache>
                <c:ptCount val="1"/>
                <c:pt idx="0">
                  <c:v>2016 г.</c:v>
                </c:pt>
              </c:strCache>
            </c:strRef>
          </c:tx>
          <c:spPr>
            <a:scene3d>
              <a:camera prst="orthographicFront"/>
              <a:lightRig rig="threePt" dir="t"/>
            </a:scene3d>
            <a:sp3d/>
          </c:spPr>
          <c:invertIfNegative val="0"/>
          <c:dLbls>
            <c:txPr>
              <a:bodyPr rot="-2700000"/>
              <a:lstStyle/>
              <a:p>
                <a:pPr>
                  <a:defRPr sz="754" b="1"/>
                </a:pPr>
                <a:endParaRPr lang="bg-BG"/>
              </a:p>
            </c:txPr>
            <c:showLegendKey val="0"/>
            <c:showVal val="1"/>
            <c:showCatName val="0"/>
            <c:showSerName val="0"/>
            <c:showPercent val="0"/>
            <c:showBubbleSize val="0"/>
            <c:showLeaderLines val="0"/>
          </c:dLbls>
          <c:cat>
            <c:strRef>
              <c:f>Лист1!$B$4:$B$6</c:f>
              <c:strCache>
                <c:ptCount val="2"/>
                <c:pt idx="0">
                  <c:v>СГП</c:v>
                </c:pt>
                <c:pt idx="1">
                  <c:v>СРП</c:v>
                </c:pt>
              </c:strCache>
            </c:strRef>
          </c:cat>
          <c:val>
            <c:numRef>
              <c:f>Лист1!$C$4:$C$6</c:f>
              <c:numCache>
                <c:formatCode>0.00</c:formatCode>
                <c:ptCount val="2"/>
                <c:pt idx="0">
                  <c:v>36.64</c:v>
                </c:pt>
                <c:pt idx="1">
                  <c:v>61.83</c:v>
                </c:pt>
              </c:numCache>
            </c:numRef>
          </c:val>
        </c:ser>
        <c:ser>
          <c:idx val="1"/>
          <c:order val="1"/>
          <c:tx>
            <c:strRef>
              <c:f>Лист1!$D$3</c:f>
              <c:strCache>
                <c:ptCount val="1"/>
                <c:pt idx="0">
                  <c:v>2017 г.</c:v>
                </c:pt>
              </c:strCache>
            </c:strRef>
          </c:tx>
          <c:invertIfNegative val="0"/>
          <c:dLbls>
            <c:txPr>
              <a:bodyPr rot="-2700000"/>
              <a:lstStyle/>
              <a:p>
                <a:pPr>
                  <a:defRPr sz="848" b="1"/>
                </a:pPr>
                <a:endParaRPr lang="bg-BG"/>
              </a:p>
            </c:txPr>
            <c:showLegendKey val="0"/>
            <c:showVal val="1"/>
            <c:showCatName val="0"/>
            <c:showSerName val="0"/>
            <c:showPercent val="0"/>
            <c:showBubbleSize val="0"/>
            <c:showLeaderLines val="0"/>
          </c:dLbls>
          <c:cat>
            <c:strRef>
              <c:f>Лист1!$B$4:$B$6</c:f>
              <c:strCache>
                <c:ptCount val="2"/>
                <c:pt idx="0">
                  <c:v>СГП</c:v>
                </c:pt>
                <c:pt idx="1">
                  <c:v>СРП</c:v>
                </c:pt>
              </c:strCache>
            </c:strRef>
          </c:cat>
          <c:val>
            <c:numRef>
              <c:f>Лист1!$D$4:$D$6</c:f>
              <c:numCache>
                <c:formatCode>0.00</c:formatCode>
                <c:ptCount val="2"/>
                <c:pt idx="0">
                  <c:v>32.5</c:v>
                </c:pt>
                <c:pt idx="1">
                  <c:v>59.33</c:v>
                </c:pt>
              </c:numCache>
            </c:numRef>
          </c:val>
        </c:ser>
        <c:ser>
          <c:idx val="2"/>
          <c:order val="2"/>
          <c:tx>
            <c:strRef>
              <c:f>Лист1!$E$3</c:f>
              <c:strCache>
                <c:ptCount val="1"/>
                <c:pt idx="0">
                  <c:v>2018 г.</c:v>
                </c:pt>
              </c:strCache>
            </c:strRef>
          </c:tx>
          <c:invertIfNegative val="0"/>
          <c:dLbls>
            <c:txPr>
              <a:bodyPr rot="-2700000"/>
              <a:lstStyle/>
              <a:p>
                <a:pPr>
                  <a:defRPr sz="848" b="1"/>
                </a:pPr>
                <a:endParaRPr lang="bg-BG"/>
              </a:p>
            </c:txPr>
            <c:showLegendKey val="0"/>
            <c:showVal val="1"/>
            <c:showCatName val="0"/>
            <c:showSerName val="0"/>
            <c:showPercent val="0"/>
            <c:showBubbleSize val="0"/>
            <c:showLeaderLines val="0"/>
          </c:dLbls>
          <c:cat>
            <c:strRef>
              <c:f>Лист1!$B$4:$B$6</c:f>
              <c:strCache>
                <c:ptCount val="2"/>
                <c:pt idx="0">
                  <c:v>СГП</c:v>
                </c:pt>
                <c:pt idx="1">
                  <c:v>СРП</c:v>
                </c:pt>
              </c:strCache>
            </c:strRef>
          </c:cat>
          <c:val>
            <c:numRef>
              <c:f>Лист1!$E$4:$E$6</c:f>
              <c:numCache>
                <c:formatCode>0.00</c:formatCode>
                <c:ptCount val="2"/>
                <c:pt idx="0">
                  <c:v>33.39</c:v>
                </c:pt>
                <c:pt idx="1">
                  <c:v>55.98</c:v>
                </c:pt>
              </c:numCache>
            </c:numRef>
          </c:val>
        </c:ser>
        <c:dLbls>
          <c:showLegendKey val="0"/>
          <c:showVal val="0"/>
          <c:showCatName val="0"/>
          <c:showSerName val="0"/>
          <c:showPercent val="0"/>
          <c:showBubbleSize val="0"/>
        </c:dLbls>
        <c:gapWidth val="150"/>
        <c:overlap val="-10"/>
        <c:axId val="214307968"/>
        <c:axId val="214309504"/>
      </c:barChart>
      <c:catAx>
        <c:axId val="214307968"/>
        <c:scaling>
          <c:orientation val="minMax"/>
        </c:scaling>
        <c:delete val="0"/>
        <c:axPos val="b"/>
        <c:numFmt formatCode="General" sourceLinked="0"/>
        <c:majorTickMark val="out"/>
        <c:minorTickMark val="none"/>
        <c:tickLblPos val="nextTo"/>
        <c:spPr>
          <a:noFill/>
        </c:spPr>
        <c:txPr>
          <a:bodyPr rot="0" vert="horz"/>
          <a:lstStyle/>
          <a:p>
            <a:pPr>
              <a:defRPr sz="848" b="1"/>
            </a:pPr>
            <a:endParaRPr lang="bg-BG"/>
          </a:p>
        </c:txPr>
        <c:crossAx val="214309504"/>
        <c:crosses val="autoZero"/>
        <c:auto val="1"/>
        <c:lblAlgn val="ctr"/>
        <c:lblOffset val="100"/>
        <c:tickMarkSkip val="1"/>
        <c:noMultiLvlLbl val="0"/>
      </c:catAx>
      <c:valAx>
        <c:axId val="214309504"/>
        <c:scaling>
          <c:orientation val="minMax"/>
        </c:scaling>
        <c:delete val="0"/>
        <c:axPos val="l"/>
        <c:numFmt formatCode="0.00" sourceLinked="1"/>
        <c:majorTickMark val="out"/>
        <c:minorTickMark val="none"/>
        <c:tickLblPos val="nextTo"/>
        <c:crossAx val="214307968"/>
        <c:crosses val="autoZero"/>
        <c:crossBetween val="between"/>
      </c:valAx>
    </c:plotArea>
    <c:legend>
      <c:legendPos val="t"/>
      <c:layout>
        <c:manualLayout>
          <c:xMode val="edge"/>
          <c:yMode val="edge"/>
          <c:x val="0.33593903393654745"/>
          <c:y val="0.17834988017802123"/>
          <c:w val="0.32419965925311967"/>
          <c:h val="4.2773783711818614E-2"/>
        </c:manualLayout>
      </c:layout>
      <c:overlay val="0"/>
      <c:txPr>
        <a:bodyPr/>
        <a:lstStyle/>
        <a:p>
          <a:pPr>
            <a:defRPr sz="989" b="1"/>
          </a:pPr>
          <a:endParaRPr lang="bg-BG"/>
        </a:p>
      </c:txPr>
    </c:legend>
    <c:plotVisOnly val="1"/>
    <c:dispBlanksAs val="gap"/>
    <c:showDLblsOverMax val="0"/>
  </c:chart>
  <c:spPr>
    <a:noFill/>
    <a:ln>
      <a:noFill/>
    </a:ln>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0.04648</cdr:x>
      <cdr:y>0.44028</cdr:y>
    </cdr:from>
    <cdr:to>
      <cdr:x>0.44712</cdr:x>
      <cdr:y>0.53243</cdr:y>
    </cdr:to>
    <cdr:sp macro="" textlink="">
      <cdr:nvSpPr>
        <cdr:cNvPr id="2" name="Text Box 1"/>
        <cdr:cNvSpPr txBox="1"/>
      </cdr:nvSpPr>
      <cdr:spPr>
        <a:xfrm xmlns:a="http://schemas.openxmlformats.org/drawingml/2006/main">
          <a:off x="238898" y="1062681"/>
          <a:ext cx="2059459" cy="22242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bg-BG"/>
        </a:p>
      </cdr:txBody>
    </cdr:sp>
  </cdr:relSizeAnchor>
  <cdr:relSizeAnchor xmlns:cdr="http://schemas.openxmlformats.org/drawingml/2006/chartDrawing">
    <cdr:from>
      <cdr:x>0.05288</cdr:x>
      <cdr:y>0.88739</cdr:y>
    </cdr:from>
    <cdr:to>
      <cdr:x>0.46956</cdr:x>
      <cdr:y>0.95906</cdr:y>
    </cdr:to>
    <cdr:sp macro="" textlink="">
      <cdr:nvSpPr>
        <cdr:cNvPr id="3" name="Text Box 2"/>
        <cdr:cNvSpPr txBox="1"/>
      </cdr:nvSpPr>
      <cdr:spPr>
        <a:xfrm xmlns:a="http://schemas.openxmlformats.org/drawingml/2006/main">
          <a:off x="271837" y="2141846"/>
          <a:ext cx="2141871" cy="17298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nSpc>
              <a:spcPts val="700"/>
            </a:lnSpc>
          </a:pPr>
          <a:r>
            <a:rPr lang="bg-BG" sz="700"/>
            <a:t>Общ</a:t>
          </a:r>
          <a:r>
            <a:rPr lang="bg-BG" sz="700" baseline="0"/>
            <a:t> брой ДП за корупционни престъпления - 678</a:t>
          </a:r>
          <a:endParaRPr lang="bg-BG" sz="1100"/>
        </a:p>
      </cdr:txBody>
    </cdr:sp>
  </cdr:relSizeAnchor>
</c:userShape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7.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8.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9.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0.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1.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2.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3.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4.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5.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6.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7.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8.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9.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0.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1.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395530-5FCE-489B-94A5-329563485E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181</Pages>
  <Words>48495</Words>
  <Characters>276424</Characters>
  <Application>Microsoft Office Word</Application>
  <DocSecurity>0</DocSecurity>
  <Lines>2303</Lines>
  <Paragraphs>648</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324271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Иван Иванов</dc:creator>
  <cp:lastModifiedBy>Потребител на Windows</cp:lastModifiedBy>
  <cp:revision>25</cp:revision>
  <cp:lastPrinted>2019-02-19T08:07:00Z</cp:lastPrinted>
  <dcterms:created xsi:type="dcterms:W3CDTF">2019-02-15T11:53:00Z</dcterms:created>
  <dcterms:modified xsi:type="dcterms:W3CDTF">2019-02-19T08:10:00Z</dcterms:modified>
</cp:coreProperties>
</file>